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3F4" w:rsidRPr="009916FA" w:rsidRDefault="008F43F4" w:rsidP="008F43F4">
      <w:pPr>
        <w:pStyle w:val="En-tte"/>
        <w:pBdr>
          <w:top w:val="single" w:sz="4" w:space="1" w:color="A03220"/>
          <w:left w:val="single" w:sz="4" w:space="4" w:color="A03220"/>
          <w:bottom w:val="single" w:sz="4" w:space="1" w:color="A03220"/>
          <w:right w:val="single" w:sz="4" w:space="4" w:color="A03220"/>
        </w:pBdr>
        <w:shd w:val="clear" w:color="auto" w:fill="943634" w:themeFill="accent2" w:themeFillShade="BF"/>
        <w:tabs>
          <w:tab w:val="clear" w:pos="4536"/>
          <w:tab w:val="left" w:pos="9072"/>
        </w:tabs>
        <w:spacing w:line="240" w:lineRule="auto"/>
        <w:jc w:val="center"/>
        <w:rPr>
          <w:rFonts w:cs="Arial"/>
          <w:b/>
          <w:color w:val="FFFFFF"/>
          <w:sz w:val="40"/>
        </w:rPr>
      </w:pPr>
      <w:bookmarkStart w:id="0" w:name="_GoBack"/>
      <w:bookmarkEnd w:id="0"/>
      <w:r w:rsidRPr="009916FA">
        <w:rPr>
          <w:rFonts w:cs="Arial"/>
          <w:b/>
          <w:color w:val="FFFFFF"/>
          <w:sz w:val="40"/>
        </w:rPr>
        <w:t>GLOBAL SHELTER CLUSTER</w:t>
      </w:r>
      <w:r w:rsidRPr="009916FA">
        <w:rPr>
          <w:rFonts w:cs="Arial"/>
          <w:b/>
          <w:color w:val="FFFFFF"/>
          <w:sz w:val="40"/>
        </w:rPr>
        <w:br/>
        <w:t>Emergency Terms of Reference</w:t>
      </w:r>
    </w:p>
    <w:p w:rsidR="009E7D5B" w:rsidRPr="006162B7" w:rsidRDefault="002C7CC6" w:rsidP="001611CB">
      <w:pPr>
        <w:pStyle w:val="Titre1"/>
        <w:rPr>
          <w:color w:val="943634" w:themeColor="accent2" w:themeShade="BF"/>
        </w:rPr>
      </w:pPr>
      <w:r w:rsidRPr="006162B7">
        <w:rPr>
          <w:color w:val="943634" w:themeColor="accent2" w:themeShade="BF"/>
        </w:rPr>
        <w:t>EXECUTIVE SUMMARY</w:t>
      </w:r>
    </w:p>
    <w:tbl>
      <w:tblPr>
        <w:tblW w:w="9895" w:type="dxa"/>
        <w:jc w:val="center"/>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49"/>
        <w:gridCol w:w="2410"/>
        <w:gridCol w:w="2268"/>
        <w:gridCol w:w="2868"/>
      </w:tblGrid>
      <w:tr w:rsidR="00926C49" w:rsidRPr="00CC5009" w:rsidTr="0021347A">
        <w:trPr>
          <w:trHeight w:val="324"/>
          <w:jc w:val="center"/>
        </w:trPr>
        <w:tc>
          <w:tcPr>
            <w:tcW w:w="2349" w:type="dxa"/>
            <w:shd w:val="clear" w:color="auto" w:fill="D9D9D9" w:themeFill="background1" w:themeFillShade="D9"/>
            <w:vAlign w:val="center"/>
          </w:tcPr>
          <w:p w:rsidR="00926C49" w:rsidRPr="00CC5009" w:rsidRDefault="00926C49" w:rsidP="001611CB">
            <w:r w:rsidRPr="00CC5009">
              <w:t>Emergency</w:t>
            </w:r>
          </w:p>
        </w:tc>
        <w:tc>
          <w:tcPr>
            <w:tcW w:w="2410" w:type="dxa"/>
            <w:vAlign w:val="center"/>
          </w:tcPr>
          <w:p w:rsidR="00926C49" w:rsidRPr="00CC5009" w:rsidRDefault="00926C49" w:rsidP="001611CB">
            <w:r w:rsidRPr="00CC5009">
              <w:t xml:space="preserve">Natural Disaster  </w:t>
            </w:r>
            <w:r w:rsidR="0021347A" w:rsidRPr="00CC5009">
              <w:t xml:space="preserve">     </w:t>
            </w:r>
            <w:r w:rsidRPr="00CC5009">
              <w:t xml:space="preserve"> </w:t>
            </w:r>
            <w:r w:rsidR="00EC5CD0" w:rsidRPr="00CC5009">
              <w:sym w:font="Wingdings" w:char="F0FE"/>
            </w:r>
          </w:p>
        </w:tc>
        <w:tc>
          <w:tcPr>
            <w:tcW w:w="2268" w:type="dxa"/>
            <w:vAlign w:val="center"/>
          </w:tcPr>
          <w:p w:rsidR="00926C49" w:rsidRPr="00CC5009" w:rsidRDefault="00926C49" w:rsidP="001611CB">
            <w:r w:rsidRPr="00CC5009">
              <w:t xml:space="preserve">Conflict                 </w:t>
            </w:r>
            <w:r w:rsidR="0021347A" w:rsidRPr="00CC5009">
              <w:t xml:space="preserve">   </w:t>
            </w:r>
            <w:r w:rsidRPr="00CC5009">
              <w:sym w:font="Wingdings" w:char="F0A8"/>
            </w:r>
          </w:p>
        </w:tc>
        <w:tc>
          <w:tcPr>
            <w:tcW w:w="2868" w:type="dxa"/>
            <w:vAlign w:val="center"/>
          </w:tcPr>
          <w:p w:rsidR="00926C49" w:rsidRPr="00CC5009" w:rsidRDefault="00926C49" w:rsidP="001611CB">
            <w:r w:rsidRPr="00CC5009">
              <w:t xml:space="preserve">Complex Emergency              </w:t>
            </w:r>
            <w:r w:rsidR="00EC5CD0" w:rsidRPr="00CC5009">
              <w:sym w:font="Wingdings" w:char="F0A8"/>
            </w:r>
          </w:p>
        </w:tc>
      </w:tr>
      <w:tr w:rsidR="00926C49" w:rsidRPr="00CC5009" w:rsidTr="0021347A">
        <w:trPr>
          <w:trHeight w:val="324"/>
          <w:jc w:val="center"/>
        </w:trPr>
        <w:tc>
          <w:tcPr>
            <w:tcW w:w="2349" w:type="dxa"/>
            <w:shd w:val="clear" w:color="auto" w:fill="D9D9D9" w:themeFill="background1" w:themeFillShade="D9"/>
            <w:vAlign w:val="center"/>
          </w:tcPr>
          <w:p w:rsidR="00926C49" w:rsidRPr="00CC5009" w:rsidRDefault="00926C49" w:rsidP="001611CB">
            <w:r w:rsidRPr="00CC5009">
              <w:t>Sector</w:t>
            </w:r>
          </w:p>
        </w:tc>
        <w:tc>
          <w:tcPr>
            <w:tcW w:w="2410" w:type="dxa"/>
            <w:vAlign w:val="center"/>
          </w:tcPr>
          <w:p w:rsidR="00926C49" w:rsidRPr="00CC5009" w:rsidRDefault="006162B7" w:rsidP="006162B7">
            <w:r>
              <w:t>Shelter</w:t>
            </w:r>
          </w:p>
        </w:tc>
        <w:tc>
          <w:tcPr>
            <w:tcW w:w="2268" w:type="dxa"/>
            <w:shd w:val="clear" w:color="auto" w:fill="D9D9D9" w:themeFill="background1" w:themeFillShade="D9"/>
            <w:vAlign w:val="center"/>
          </w:tcPr>
          <w:p w:rsidR="00926C49" w:rsidRPr="00CC5009" w:rsidRDefault="00926C49" w:rsidP="001611CB">
            <w:r w:rsidRPr="00CC5009">
              <w:t>Cluster Lead</w:t>
            </w:r>
          </w:p>
        </w:tc>
        <w:tc>
          <w:tcPr>
            <w:tcW w:w="2868" w:type="dxa"/>
            <w:vAlign w:val="center"/>
          </w:tcPr>
          <w:p w:rsidR="00926C49" w:rsidRPr="00CC5009" w:rsidRDefault="00257BE4" w:rsidP="001611CB">
            <w:r>
              <w:t xml:space="preserve">NATIONAL </w:t>
            </w:r>
            <w:r w:rsidR="00A50953">
              <w:t>WASH Cluster</w:t>
            </w:r>
          </w:p>
        </w:tc>
      </w:tr>
      <w:tr w:rsidR="00926C49" w:rsidRPr="00CC5009" w:rsidTr="00926C49">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9"/>
          <w:jc w:val="center"/>
        </w:trPr>
        <w:tc>
          <w:tcPr>
            <w:tcW w:w="2349" w:type="dxa"/>
            <w:tcBorders>
              <w:top w:val="single" w:sz="6" w:space="0" w:color="auto"/>
              <w:bottom w:val="single" w:sz="6" w:space="0" w:color="auto"/>
              <w:right w:val="single" w:sz="6" w:space="0" w:color="auto"/>
            </w:tcBorders>
            <w:shd w:val="clear" w:color="auto" w:fill="D9D9D9" w:themeFill="background1" w:themeFillShade="D9"/>
            <w:noWrap/>
            <w:vAlign w:val="center"/>
          </w:tcPr>
          <w:p w:rsidR="00926C49" w:rsidRPr="00CC5009" w:rsidRDefault="00926C49" w:rsidP="001611CB">
            <w:r w:rsidRPr="00CC5009">
              <w:t>Donor</w:t>
            </w:r>
          </w:p>
        </w:tc>
        <w:tc>
          <w:tcPr>
            <w:tcW w:w="7546" w:type="dxa"/>
            <w:gridSpan w:val="3"/>
            <w:tcBorders>
              <w:top w:val="single" w:sz="6" w:space="0" w:color="auto"/>
              <w:left w:val="single" w:sz="6" w:space="0" w:color="auto"/>
              <w:bottom w:val="single" w:sz="6" w:space="0" w:color="auto"/>
            </w:tcBorders>
            <w:vAlign w:val="center"/>
          </w:tcPr>
          <w:p w:rsidR="00926C49" w:rsidRPr="00886A76" w:rsidRDefault="008F43F4" w:rsidP="001611CB">
            <w:pPr>
              <w:rPr>
                <w:color w:val="FF0000"/>
              </w:rPr>
            </w:pPr>
            <w:r w:rsidRPr="00FB0494">
              <w:t>IFRC</w:t>
            </w:r>
          </w:p>
        </w:tc>
      </w:tr>
      <w:tr w:rsidR="00926C49" w:rsidRPr="00CC5009" w:rsidTr="00926C49">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single" w:sz="6" w:space="0" w:color="auto"/>
              <w:bottom w:val="single" w:sz="6" w:space="0" w:color="auto"/>
              <w:right w:val="single" w:sz="6" w:space="0" w:color="auto"/>
            </w:tcBorders>
            <w:shd w:val="clear" w:color="auto" w:fill="D9D9D9" w:themeFill="background1" w:themeFillShade="D9"/>
            <w:noWrap/>
            <w:vAlign w:val="center"/>
          </w:tcPr>
          <w:p w:rsidR="00926C49" w:rsidRPr="00CC5009" w:rsidRDefault="00926C49" w:rsidP="001611CB">
            <w:pPr>
              <w:pStyle w:val="TM1"/>
            </w:pPr>
            <w:r w:rsidRPr="00CC5009">
              <w:t>Country</w:t>
            </w:r>
          </w:p>
        </w:tc>
        <w:tc>
          <w:tcPr>
            <w:tcW w:w="7546" w:type="dxa"/>
            <w:gridSpan w:val="3"/>
            <w:tcBorders>
              <w:top w:val="single" w:sz="6" w:space="0" w:color="auto"/>
              <w:left w:val="single" w:sz="6" w:space="0" w:color="auto"/>
              <w:bottom w:val="single" w:sz="6" w:space="0" w:color="auto"/>
            </w:tcBorders>
            <w:vAlign w:val="center"/>
          </w:tcPr>
          <w:p w:rsidR="00926C49" w:rsidRPr="00CC5009" w:rsidRDefault="006162B7" w:rsidP="001611CB">
            <w:r>
              <w:t>Nepal</w:t>
            </w:r>
          </w:p>
        </w:tc>
      </w:tr>
      <w:tr w:rsidR="00926C49" w:rsidRPr="00CC5009" w:rsidTr="00926C49">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38"/>
          <w:jc w:val="center"/>
        </w:trPr>
        <w:tc>
          <w:tcPr>
            <w:tcW w:w="2349" w:type="dxa"/>
            <w:tcBorders>
              <w:top w:val="single" w:sz="6" w:space="0" w:color="auto"/>
              <w:bottom w:val="single" w:sz="6" w:space="0" w:color="auto"/>
              <w:right w:val="single" w:sz="6" w:space="0" w:color="auto"/>
            </w:tcBorders>
            <w:shd w:val="clear" w:color="auto" w:fill="D9D9D9" w:themeFill="background1" w:themeFillShade="D9"/>
            <w:noWrap/>
            <w:vAlign w:val="center"/>
          </w:tcPr>
          <w:p w:rsidR="00926C49" w:rsidRPr="00CC5009" w:rsidRDefault="00926C49" w:rsidP="001611CB">
            <w:r w:rsidRPr="00CC5009">
              <w:t>Regional Focus</w:t>
            </w:r>
          </w:p>
        </w:tc>
        <w:tc>
          <w:tcPr>
            <w:tcW w:w="7546" w:type="dxa"/>
            <w:gridSpan w:val="3"/>
            <w:tcBorders>
              <w:top w:val="single" w:sz="6" w:space="0" w:color="auto"/>
              <w:left w:val="single" w:sz="6" w:space="0" w:color="auto"/>
              <w:bottom w:val="single" w:sz="6" w:space="0" w:color="auto"/>
            </w:tcBorders>
            <w:vAlign w:val="center"/>
          </w:tcPr>
          <w:p w:rsidR="00DF17D2" w:rsidRPr="00CC5009" w:rsidRDefault="006162B7" w:rsidP="001611CB">
            <w:pPr>
              <w:pStyle w:val="Study2"/>
            </w:pPr>
            <w:r>
              <w:t xml:space="preserve">Central Region: </w:t>
            </w:r>
            <w:r w:rsidR="000605ED">
              <w:t>Earthquake a</w:t>
            </w:r>
            <w:r>
              <w:t xml:space="preserve">ffected Districts (39) </w:t>
            </w:r>
            <w:r w:rsidR="008F43F4">
              <w:t>as per GoN and NEOC assessments</w:t>
            </w:r>
          </w:p>
        </w:tc>
      </w:tr>
      <w:tr w:rsidR="00926C49" w:rsidRPr="00CC5009" w:rsidTr="00926C49">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single" w:sz="6" w:space="0" w:color="auto"/>
              <w:bottom w:val="single" w:sz="6" w:space="0" w:color="auto"/>
              <w:right w:val="single" w:sz="6" w:space="0" w:color="auto"/>
            </w:tcBorders>
            <w:shd w:val="clear" w:color="auto" w:fill="D9D9D9" w:themeFill="background1" w:themeFillShade="D9"/>
            <w:noWrap/>
            <w:vAlign w:val="center"/>
          </w:tcPr>
          <w:p w:rsidR="00926C49" w:rsidRPr="00CC5009" w:rsidRDefault="0021347A" w:rsidP="001611CB">
            <w:pPr>
              <w:pStyle w:val="TM1"/>
            </w:pPr>
            <w:r w:rsidRPr="00CC5009">
              <w:t>Mission Timeframe</w:t>
            </w:r>
          </w:p>
        </w:tc>
        <w:tc>
          <w:tcPr>
            <w:tcW w:w="7546" w:type="dxa"/>
            <w:gridSpan w:val="3"/>
            <w:tcBorders>
              <w:top w:val="single" w:sz="6" w:space="0" w:color="auto"/>
              <w:left w:val="single" w:sz="6" w:space="0" w:color="auto"/>
              <w:bottom w:val="single" w:sz="6" w:space="0" w:color="auto"/>
            </w:tcBorders>
            <w:vAlign w:val="center"/>
          </w:tcPr>
          <w:p w:rsidR="008F43F4" w:rsidRPr="0024327B" w:rsidRDefault="0024327B" w:rsidP="0024327B">
            <w:pPr>
              <w:spacing w:after="0"/>
              <w:jc w:val="left"/>
              <w:rPr>
                <w:rFonts w:cs="Arial"/>
              </w:rPr>
            </w:pPr>
            <w:r w:rsidRPr="0024327B">
              <w:rPr>
                <w:rFonts w:cs="Arial"/>
              </w:rPr>
              <w:t xml:space="preserve">Preparation:  Week </w:t>
            </w:r>
            <w:r>
              <w:rPr>
                <w:rFonts w:cs="Arial"/>
              </w:rPr>
              <w:t>1-2</w:t>
            </w:r>
          </w:p>
          <w:p w:rsidR="008F43F4" w:rsidRPr="0024327B" w:rsidRDefault="008F43F4" w:rsidP="008F43F4">
            <w:pPr>
              <w:spacing w:after="0"/>
              <w:jc w:val="left"/>
              <w:rPr>
                <w:rFonts w:cs="Arial"/>
              </w:rPr>
            </w:pPr>
            <w:r w:rsidRPr="0024327B">
              <w:rPr>
                <w:rFonts w:cs="Arial"/>
              </w:rPr>
              <w:t xml:space="preserve">Recruitment &amp; training: </w:t>
            </w:r>
            <w:r w:rsidR="0024327B" w:rsidRPr="0024327B">
              <w:rPr>
                <w:rFonts w:cs="Arial"/>
              </w:rPr>
              <w:t>Week 2</w:t>
            </w:r>
          </w:p>
          <w:p w:rsidR="008F43F4" w:rsidRPr="0024327B" w:rsidRDefault="008F43F4" w:rsidP="0024327B">
            <w:pPr>
              <w:spacing w:after="0"/>
              <w:jc w:val="left"/>
              <w:rPr>
                <w:rFonts w:cs="Arial"/>
              </w:rPr>
            </w:pPr>
            <w:r w:rsidRPr="0024327B">
              <w:rPr>
                <w:rFonts w:cs="Arial"/>
              </w:rPr>
              <w:t>Pr</w:t>
            </w:r>
            <w:r w:rsidR="0024327B" w:rsidRPr="0024327B">
              <w:rPr>
                <w:rFonts w:cs="Arial"/>
              </w:rPr>
              <w:t>imary data collection: Week 2-4</w:t>
            </w:r>
          </w:p>
          <w:p w:rsidR="002342A2" w:rsidRPr="00CC5009" w:rsidRDefault="008F43F4" w:rsidP="0024327B">
            <w:pPr>
              <w:spacing w:after="0"/>
            </w:pPr>
            <w:r w:rsidRPr="0024327B">
              <w:rPr>
                <w:rFonts w:cs="Arial"/>
              </w:rPr>
              <w:t xml:space="preserve">Analysis and reporting: Week </w:t>
            </w:r>
            <w:r w:rsidR="0024327B" w:rsidRPr="0024327B">
              <w:rPr>
                <w:rFonts w:cs="Arial"/>
              </w:rPr>
              <w:t>5</w:t>
            </w:r>
            <w:r w:rsidRPr="0024327B">
              <w:rPr>
                <w:rFonts w:cs="Arial"/>
              </w:rPr>
              <w:t xml:space="preserve"> (+ post deployment support</w:t>
            </w:r>
            <w:r w:rsidR="0024327B" w:rsidRPr="0024327B">
              <w:rPr>
                <w:rFonts w:cs="Arial"/>
              </w:rPr>
              <w:t xml:space="preserve"> if necessary</w:t>
            </w:r>
            <w:r w:rsidRPr="0024327B">
              <w:rPr>
                <w:rFonts w:cs="Arial"/>
              </w:rPr>
              <w:t>)</w:t>
            </w:r>
          </w:p>
        </w:tc>
      </w:tr>
      <w:tr w:rsidR="00926C49" w:rsidRPr="00CC5009" w:rsidTr="00921579">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4"/>
          <w:jc w:val="center"/>
        </w:trPr>
        <w:tc>
          <w:tcPr>
            <w:tcW w:w="2349" w:type="dxa"/>
            <w:tcBorders>
              <w:top w:val="single" w:sz="6" w:space="0" w:color="auto"/>
              <w:bottom w:val="single" w:sz="12" w:space="0" w:color="auto"/>
              <w:right w:val="single" w:sz="6" w:space="0" w:color="auto"/>
            </w:tcBorders>
            <w:shd w:val="clear" w:color="auto" w:fill="D9D9D9" w:themeFill="background1" w:themeFillShade="D9"/>
            <w:noWrap/>
            <w:vAlign w:val="center"/>
          </w:tcPr>
          <w:p w:rsidR="00926C49" w:rsidRPr="00CC5009" w:rsidRDefault="00926C49" w:rsidP="001611CB">
            <w:r w:rsidRPr="00CC5009">
              <w:t>Description of Context</w:t>
            </w:r>
          </w:p>
        </w:tc>
        <w:tc>
          <w:tcPr>
            <w:tcW w:w="7546" w:type="dxa"/>
            <w:gridSpan w:val="3"/>
            <w:tcBorders>
              <w:top w:val="single" w:sz="6" w:space="0" w:color="auto"/>
              <w:left w:val="single" w:sz="6" w:space="0" w:color="auto"/>
              <w:bottom w:val="single" w:sz="12" w:space="0" w:color="auto"/>
            </w:tcBorders>
            <w:vAlign w:val="center"/>
          </w:tcPr>
          <w:p w:rsidR="006C5BAA" w:rsidRDefault="006C5BAA" w:rsidP="006C5BAA">
            <w:r w:rsidRPr="00DC4560">
              <w:t>On April 25th 2015, an earthquake of magnitude 7.5 Richter scale struck Nepal causing a level of devastation that had not been experienced in the country for at least 80 years.</w:t>
            </w:r>
          </w:p>
          <w:p w:rsidR="00816C6D" w:rsidRDefault="006C5BAA" w:rsidP="0024327B">
            <w:r>
              <w:t xml:space="preserve">A total of 39 districts of 75 were identified as being affected by the earthquake with the government prioritizing 11 districts as severely affected. Over two million were reported to be living in the </w:t>
            </w:r>
            <w:r w:rsidR="0024327B">
              <w:t>14</w:t>
            </w:r>
            <w:r>
              <w:t xml:space="preserve"> districts: Dhading, Gorkha, Rasuwa, Kavre, Nuwakot, Dolakha, Sindhupalchok, Kat</w:t>
            </w:r>
            <w:r w:rsidR="00FB0494">
              <w:t>hmandu, Ramechhap, Bhaktapur, Lalitpu, Makawanpur, Sindhuli and Okhaldhunga</w:t>
            </w:r>
            <w:r>
              <w:t>.</w:t>
            </w:r>
          </w:p>
          <w:p w:rsidR="00303FAE" w:rsidRDefault="00303FAE" w:rsidP="00303FAE">
            <w:r>
              <w:rPr>
                <w:b/>
                <w:noProof/>
                <w:color w:val="FFFFFF" w:themeColor="background1"/>
                <w:sz w:val="32"/>
                <w:szCs w:val="32"/>
                <w:lang w:eastAsia="en-GB"/>
              </w:rPr>
              <w:drawing>
                <wp:inline distT="0" distB="0" distL="0" distR="0" wp14:anchorId="62C02815" wp14:editId="00CE99AE">
                  <wp:extent cx="4193816" cy="2158409"/>
                  <wp:effectExtent l="0" t="0" r="0" b="0"/>
                  <wp:docPr id="3" name="Picture 3" descr="C:\Users\admin\Desktop\Affected Ar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ffected Are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2069" cy="2157510"/>
                          </a:xfrm>
                          <a:prstGeom prst="rect">
                            <a:avLst/>
                          </a:prstGeom>
                          <a:noFill/>
                          <a:ln>
                            <a:noFill/>
                          </a:ln>
                        </pic:spPr>
                      </pic:pic>
                    </a:graphicData>
                  </a:graphic>
                </wp:inline>
              </w:drawing>
            </w:r>
          </w:p>
          <w:p w:rsidR="0096402F" w:rsidRPr="00CC5009" w:rsidRDefault="006C5BAA" w:rsidP="00921579">
            <w:pPr>
              <w:spacing w:after="0"/>
            </w:pPr>
            <w:r>
              <w:t xml:space="preserve">According to OCHA (29/04/2015) the government estimates that over 70,000 houses have been destroyed and 530,000 may have been damaged. Initial estimates report that 400,000 </w:t>
            </w:r>
            <w:r>
              <w:lastRenderedPageBreak/>
              <w:t>households may require early recovery a</w:t>
            </w:r>
            <w:r w:rsidR="006A1684">
              <w:t xml:space="preserve">ssistance (ACAPS, 30/04/2015). </w:t>
            </w:r>
          </w:p>
        </w:tc>
      </w:tr>
      <w:tr w:rsidR="00926C49" w:rsidRPr="00CC5009" w:rsidTr="00926C49">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single" w:sz="12" w:space="0" w:color="auto"/>
              <w:bottom w:val="dotted" w:sz="4" w:space="0" w:color="auto"/>
              <w:right w:val="single" w:sz="6" w:space="0" w:color="auto"/>
            </w:tcBorders>
            <w:shd w:val="clear" w:color="auto" w:fill="D9D9D9" w:themeFill="background1" w:themeFillShade="D9"/>
            <w:noWrap/>
            <w:vAlign w:val="center"/>
          </w:tcPr>
          <w:p w:rsidR="00926C49" w:rsidRPr="00CC5009" w:rsidRDefault="00AC125F" w:rsidP="001611CB">
            <w:r w:rsidRPr="00CC5009">
              <w:lastRenderedPageBreak/>
              <w:t>Main objective</w:t>
            </w:r>
          </w:p>
        </w:tc>
        <w:tc>
          <w:tcPr>
            <w:tcW w:w="7546" w:type="dxa"/>
            <w:gridSpan w:val="3"/>
            <w:tcBorders>
              <w:top w:val="single" w:sz="12" w:space="0" w:color="auto"/>
              <w:left w:val="single" w:sz="6" w:space="0" w:color="auto"/>
              <w:bottom w:val="dotted" w:sz="4" w:space="0" w:color="auto"/>
            </w:tcBorders>
            <w:vAlign w:val="center"/>
          </w:tcPr>
          <w:p w:rsidR="00926C49" w:rsidRPr="006A1684" w:rsidRDefault="006A1684" w:rsidP="000605ED">
            <w:r>
              <w:t xml:space="preserve">To inform operational </w:t>
            </w:r>
            <w:r w:rsidR="00BA606D">
              <w:t xml:space="preserve">and strategic </w:t>
            </w:r>
            <w:r>
              <w:t xml:space="preserve">planning for life saving and recovery activities regarding shelter and to provide a </w:t>
            </w:r>
            <w:r w:rsidR="000605ED">
              <w:t xml:space="preserve">shelter </w:t>
            </w:r>
            <w:r>
              <w:t>baseline for a longitudinal analysis of the recovery process of those affected by the earthquake</w:t>
            </w:r>
          </w:p>
        </w:tc>
      </w:tr>
      <w:tr w:rsidR="00926C49" w:rsidRPr="00CC5009" w:rsidTr="00926C49">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themeFill="background1" w:themeFillShade="D9"/>
            <w:noWrap/>
            <w:vAlign w:val="center"/>
          </w:tcPr>
          <w:p w:rsidR="00926C49" w:rsidRPr="00CC5009" w:rsidRDefault="00926C49" w:rsidP="001611CB">
            <w:pPr>
              <w:pStyle w:val="Noraml"/>
            </w:pPr>
            <w:r w:rsidRPr="00CC5009">
              <w:t>Specific objectives</w:t>
            </w:r>
          </w:p>
        </w:tc>
        <w:tc>
          <w:tcPr>
            <w:tcW w:w="7546" w:type="dxa"/>
            <w:gridSpan w:val="3"/>
            <w:tcBorders>
              <w:top w:val="dotted" w:sz="4" w:space="0" w:color="auto"/>
              <w:left w:val="single" w:sz="6" w:space="0" w:color="auto"/>
              <w:bottom w:val="dotted" w:sz="4" w:space="0" w:color="auto"/>
            </w:tcBorders>
            <w:vAlign w:val="center"/>
          </w:tcPr>
          <w:p w:rsidR="008F43F4" w:rsidRPr="00674F50" w:rsidRDefault="008F43F4" w:rsidP="008F43F4">
            <w:pPr>
              <w:pStyle w:val="Titre7"/>
              <w:numPr>
                <w:ilvl w:val="0"/>
                <w:numId w:val="22"/>
              </w:numPr>
              <w:spacing w:after="40"/>
              <w:ind w:left="360"/>
              <w:rPr>
                <w:rFonts w:ascii="Arial Narrow" w:hAnsi="Arial Narrow" w:cs="Arial"/>
                <w:b w:val="0"/>
                <w:bCs/>
              </w:rPr>
            </w:pPr>
            <w:r>
              <w:rPr>
                <w:rFonts w:ascii="Arial Narrow" w:hAnsi="Arial Narrow" w:cs="Arial"/>
                <w:b w:val="0"/>
                <w:bCs/>
              </w:rPr>
              <w:t>To v</w:t>
            </w:r>
            <w:r w:rsidRPr="00674F50">
              <w:rPr>
                <w:rFonts w:ascii="Arial Narrow" w:hAnsi="Arial Narrow" w:cs="Arial"/>
                <w:b w:val="0"/>
                <w:bCs/>
              </w:rPr>
              <w:t>erif</w:t>
            </w:r>
            <w:r>
              <w:rPr>
                <w:rFonts w:ascii="Arial Narrow" w:hAnsi="Arial Narrow" w:cs="Arial"/>
                <w:b w:val="0"/>
                <w:bCs/>
              </w:rPr>
              <w:t>y</w:t>
            </w:r>
            <w:r w:rsidRPr="00674F50">
              <w:rPr>
                <w:rFonts w:ascii="Arial Narrow" w:hAnsi="Arial Narrow" w:cs="Arial"/>
                <w:b w:val="0"/>
                <w:bCs/>
              </w:rPr>
              <w:t xml:space="preserve"> emergency shelter &amp; NFI coverage assumptions and gap analysis</w:t>
            </w:r>
          </w:p>
          <w:p w:rsidR="008F43F4" w:rsidRDefault="008F43F4" w:rsidP="008F43F4">
            <w:pPr>
              <w:pStyle w:val="Paragraphedeliste"/>
              <w:numPr>
                <w:ilvl w:val="0"/>
                <w:numId w:val="22"/>
              </w:numPr>
              <w:ind w:left="360"/>
            </w:pPr>
            <w:r>
              <w:t>To e</w:t>
            </w:r>
            <w:r w:rsidRPr="00674F50">
              <w:t>nable the shelter cluster to define a comprehensive shelter &amp; settlements recovery strategy</w:t>
            </w:r>
          </w:p>
          <w:p w:rsidR="00922567" w:rsidRPr="007A0EC3" w:rsidRDefault="008F43F4" w:rsidP="00921579">
            <w:pPr>
              <w:pStyle w:val="Paragraphedeliste"/>
              <w:numPr>
                <w:ilvl w:val="0"/>
                <w:numId w:val="22"/>
              </w:numPr>
              <w:spacing w:after="0"/>
              <w:ind w:left="360"/>
            </w:pPr>
            <w:r>
              <w:t>Establish a baseline and method for longitudinal study of recovery</w:t>
            </w:r>
          </w:p>
        </w:tc>
      </w:tr>
      <w:tr w:rsidR="00926C49" w:rsidRPr="00CC5009" w:rsidTr="00926C49">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themeFill="background1" w:themeFillShade="D9"/>
            <w:noWrap/>
            <w:vAlign w:val="center"/>
          </w:tcPr>
          <w:p w:rsidR="00926C49" w:rsidRPr="00CC5009" w:rsidRDefault="00187EA7" w:rsidP="001611CB">
            <w:pPr>
              <w:pStyle w:val="Noraml"/>
            </w:pPr>
            <w:r w:rsidRPr="00CC5009">
              <w:t>Data Sources</w:t>
            </w:r>
          </w:p>
        </w:tc>
        <w:tc>
          <w:tcPr>
            <w:tcW w:w="7546" w:type="dxa"/>
            <w:gridSpan w:val="3"/>
            <w:tcBorders>
              <w:top w:val="dotted" w:sz="4" w:space="0" w:color="auto"/>
              <w:left w:val="single" w:sz="6" w:space="0" w:color="auto"/>
              <w:bottom w:val="dotted" w:sz="4" w:space="0" w:color="auto"/>
            </w:tcBorders>
            <w:vAlign w:val="center"/>
          </w:tcPr>
          <w:p w:rsidR="00415C16" w:rsidRDefault="00187EA7" w:rsidP="00415C16">
            <w:pPr>
              <w:pStyle w:val="Noraml"/>
            </w:pPr>
            <w:r w:rsidRPr="00CC5009">
              <w:t xml:space="preserve">PRIMARY DATA COLLECTION: </w:t>
            </w:r>
            <w:r w:rsidR="006A1684">
              <w:t>Household level</w:t>
            </w:r>
            <w:r w:rsidR="00A42904" w:rsidRPr="00CC5009">
              <w:t xml:space="preserve"> Interviews at </w:t>
            </w:r>
            <w:r w:rsidR="006A1684">
              <w:t>district level.</w:t>
            </w:r>
            <w:r w:rsidR="00202C0C">
              <w:t xml:space="preserve"> </w:t>
            </w:r>
          </w:p>
          <w:p w:rsidR="00542BA6" w:rsidRPr="00CC5009" w:rsidRDefault="00D8492F" w:rsidP="0024327B">
            <w:pPr>
              <w:pStyle w:val="Noraml"/>
              <w:spacing w:after="0"/>
            </w:pPr>
            <w:r w:rsidRPr="00CC5009">
              <w:t xml:space="preserve">SECONDARY DATA COLLECTION: </w:t>
            </w:r>
            <w:r w:rsidR="00921579" w:rsidRPr="00921579">
              <w:t>OCHA, IFRC, NEOC, GoN</w:t>
            </w:r>
            <w:r w:rsidR="00921579">
              <w:t xml:space="preserve"> census data</w:t>
            </w:r>
            <w:r w:rsidR="00921579" w:rsidRPr="00921579">
              <w:t>, ACAPs and humanitarian actors</w:t>
            </w:r>
          </w:p>
        </w:tc>
      </w:tr>
      <w:tr w:rsidR="00926C49" w:rsidRPr="00CC5009" w:rsidTr="00921579">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1537"/>
          <w:jc w:val="center"/>
        </w:trPr>
        <w:tc>
          <w:tcPr>
            <w:tcW w:w="2349" w:type="dxa"/>
            <w:tcBorders>
              <w:top w:val="dotted" w:sz="4" w:space="0" w:color="auto"/>
              <w:bottom w:val="dotted" w:sz="4" w:space="0" w:color="auto"/>
              <w:right w:val="single" w:sz="6" w:space="0" w:color="auto"/>
            </w:tcBorders>
            <w:shd w:val="clear" w:color="auto" w:fill="D9D9D9" w:themeFill="background1" w:themeFillShade="D9"/>
            <w:noWrap/>
            <w:vAlign w:val="center"/>
          </w:tcPr>
          <w:p w:rsidR="00926C49" w:rsidRPr="00CC5009" w:rsidRDefault="00542BA6" w:rsidP="001611CB">
            <w:pPr>
              <w:pStyle w:val="Noraml"/>
            </w:pPr>
            <w:r w:rsidRPr="00CC5009">
              <w:t>Targeting</w:t>
            </w:r>
          </w:p>
        </w:tc>
        <w:tc>
          <w:tcPr>
            <w:tcW w:w="7546" w:type="dxa"/>
            <w:gridSpan w:val="3"/>
            <w:tcBorders>
              <w:top w:val="dotted" w:sz="4" w:space="0" w:color="auto"/>
              <w:left w:val="single" w:sz="6" w:space="0" w:color="auto"/>
              <w:bottom w:val="dotted" w:sz="4" w:space="0" w:color="auto"/>
            </w:tcBorders>
            <w:vAlign w:val="center"/>
          </w:tcPr>
          <w:p w:rsidR="00921579" w:rsidRDefault="00415C16" w:rsidP="00415C16">
            <w:pPr>
              <w:pStyle w:val="Noraml"/>
            </w:pPr>
            <w:r w:rsidRPr="00415C16">
              <w:t>14</w:t>
            </w:r>
            <w:r w:rsidR="007E411E" w:rsidRPr="00415C16">
              <w:t xml:space="preserve"> </w:t>
            </w:r>
            <w:r w:rsidR="00194B1C" w:rsidRPr="00415C16">
              <w:t>districts</w:t>
            </w:r>
            <w:r w:rsidR="007E411E" w:rsidRPr="00415C16">
              <w:t xml:space="preserve"> in </w:t>
            </w:r>
            <w:r w:rsidR="00194B1C" w:rsidRPr="00415C16">
              <w:t>the central region of Nepal in earthquake affected areas</w:t>
            </w:r>
            <w:r w:rsidR="00921579" w:rsidRPr="00415C16">
              <w:t xml:space="preserve"> using a representative sample (</w:t>
            </w:r>
            <w:r w:rsidRPr="00415C16">
              <w:t>95</w:t>
            </w:r>
            <w:r w:rsidR="00921579" w:rsidRPr="00415C16">
              <w:t xml:space="preserve">% confidence with a </w:t>
            </w:r>
            <w:r w:rsidRPr="00415C16">
              <w:t>10</w:t>
            </w:r>
            <w:r w:rsidR="00921579" w:rsidRPr="00415C16">
              <w:t xml:space="preserve">% margin </w:t>
            </w:r>
            <w:r w:rsidR="00921579">
              <w:t>of error) at the household level.</w:t>
            </w:r>
            <w:r>
              <w:t xml:space="preserve"> A minimum of 10 households will be conducted per VDC allowing for 12 VDCs to be assessed per district.</w:t>
            </w:r>
          </w:p>
          <w:p w:rsidR="00A42904" w:rsidRPr="00CC5009" w:rsidRDefault="009266FD" w:rsidP="00797840">
            <w:pPr>
              <w:pStyle w:val="Noraml"/>
              <w:spacing w:after="0"/>
            </w:pPr>
            <w:r>
              <w:t xml:space="preserve">By </w:t>
            </w:r>
            <w:r w:rsidR="00FE09F8" w:rsidRPr="00797840">
              <w:t xml:space="preserve">the </w:t>
            </w:r>
            <w:r w:rsidR="00797840" w:rsidRPr="00797840">
              <w:t>25th</w:t>
            </w:r>
            <w:r w:rsidRPr="00797840">
              <w:t xml:space="preserve"> </w:t>
            </w:r>
            <w:r w:rsidR="00415C16" w:rsidRPr="00797840">
              <w:t>of May</w:t>
            </w:r>
            <w:r w:rsidR="00FE09F8" w:rsidRPr="00797840">
              <w:t xml:space="preserve">, REACH shall provide deliverables for </w:t>
            </w:r>
            <w:r w:rsidR="00415C16" w:rsidRPr="00797840">
              <w:t>14</w:t>
            </w:r>
            <w:r w:rsidR="00FE09F8" w:rsidRPr="00797840">
              <w:t xml:space="preserve"> </w:t>
            </w:r>
            <w:r w:rsidR="00194B1C" w:rsidRPr="00797840">
              <w:t>districts</w:t>
            </w:r>
            <w:r w:rsidR="00FE09F8" w:rsidRPr="00797840">
              <w:t xml:space="preserve"> </w:t>
            </w:r>
            <w:r w:rsidR="00194B1C" w:rsidRPr="00797840">
              <w:t>across the affected area</w:t>
            </w:r>
            <w:r w:rsidR="000605ED" w:rsidRPr="00797840">
              <w:t>s</w:t>
            </w:r>
            <w:r w:rsidR="00194B1C" w:rsidRPr="00797840">
              <w:t xml:space="preserve"> included in </w:t>
            </w:r>
            <w:r w:rsidR="00194B1C">
              <w:t>the initial assessment.</w:t>
            </w:r>
          </w:p>
        </w:tc>
      </w:tr>
      <w:tr w:rsidR="00926C49" w:rsidRPr="00CC5009" w:rsidTr="00CA6E76">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themeFill="background1" w:themeFillShade="D9"/>
            <w:noWrap/>
            <w:vAlign w:val="center"/>
          </w:tcPr>
          <w:p w:rsidR="00926C49" w:rsidRPr="00CC5009" w:rsidRDefault="00926C49" w:rsidP="001611CB">
            <w:pPr>
              <w:pStyle w:val="Noraml"/>
            </w:pPr>
            <w:r w:rsidRPr="00CC5009">
              <w:t>Period of field assessment</w:t>
            </w:r>
          </w:p>
        </w:tc>
        <w:tc>
          <w:tcPr>
            <w:tcW w:w="7546" w:type="dxa"/>
            <w:gridSpan w:val="3"/>
            <w:tcBorders>
              <w:top w:val="dotted" w:sz="4" w:space="0" w:color="auto"/>
              <w:left w:val="single" w:sz="6" w:space="0" w:color="auto"/>
              <w:bottom w:val="dotted" w:sz="4" w:space="0" w:color="auto"/>
            </w:tcBorders>
            <w:vAlign w:val="center"/>
          </w:tcPr>
          <w:p w:rsidR="00926C49" w:rsidRPr="00CC5009" w:rsidRDefault="006A0ACF" w:rsidP="0024327B">
            <w:pPr>
              <w:pStyle w:val="Noraml"/>
              <w:spacing w:after="0"/>
            </w:pPr>
            <w:r>
              <w:t xml:space="preserve">May </w:t>
            </w:r>
            <w:r w:rsidR="00844B9E">
              <w:t>9</w:t>
            </w:r>
            <w:r w:rsidRPr="006A0ACF">
              <w:rPr>
                <w:vertAlign w:val="superscript"/>
              </w:rPr>
              <w:t>th</w:t>
            </w:r>
            <w:r>
              <w:t xml:space="preserve"> to May</w:t>
            </w:r>
            <w:r w:rsidR="00844B9E">
              <w:t xml:space="preserve"> </w:t>
            </w:r>
            <w:r w:rsidR="0024327B">
              <w:t>2</w:t>
            </w:r>
            <w:r w:rsidR="00844B9E">
              <w:t>0th</w:t>
            </w:r>
            <w:r w:rsidRPr="006A0ACF">
              <w:rPr>
                <w:color w:val="FF0000"/>
              </w:rPr>
              <w:t xml:space="preserve"> </w:t>
            </w:r>
            <w:r>
              <w:t>conducted by the REACH team</w:t>
            </w:r>
            <w:r w:rsidR="00844B9E">
              <w:t xml:space="preserve"> supported by the Centre for Disaster management volunteers.</w:t>
            </w:r>
          </w:p>
        </w:tc>
      </w:tr>
      <w:tr w:rsidR="00CA6E76" w:rsidRPr="00CC5009" w:rsidTr="00CA6E76">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dotted" w:sz="4" w:space="0" w:color="auto"/>
              <w:right w:val="single" w:sz="6" w:space="0" w:color="auto"/>
            </w:tcBorders>
            <w:shd w:val="clear" w:color="auto" w:fill="D9D9D9" w:themeFill="background1" w:themeFillShade="D9"/>
            <w:noWrap/>
            <w:vAlign w:val="center"/>
          </w:tcPr>
          <w:p w:rsidR="00CA6E76" w:rsidRPr="00CC5009" w:rsidRDefault="00CA6E76" w:rsidP="001611CB">
            <w:pPr>
              <w:pStyle w:val="Noraml"/>
            </w:pPr>
            <w:r w:rsidRPr="00CC5009">
              <w:t>REACH Resources</w:t>
            </w:r>
          </w:p>
        </w:tc>
        <w:tc>
          <w:tcPr>
            <w:tcW w:w="7546" w:type="dxa"/>
            <w:gridSpan w:val="3"/>
            <w:tcBorders>
              <w:top w:val="dotted" w:sz="4" w:space="0" w:color="auto"/>
              <w:left w:val="single" w:sz="6" w:space="0" w:color="auto"/>
              <w:bottom w:val="dotted" w:sz="4" w:space="0" w:color="auto"/>
            </w:tcBorders>
            <w:vAlign w:val="center"/>
          </w:tcPr>
          <w:p w:rsidR="00921579" w:rsidRPr="00D54160" w:rsidRDefault="00844B9E" w:rsidP="00844B9E">
            <w:pPr>
              <w:pStyle w:val="Noraml"/>
              <w:spacing w:after="0"/>
            </w:pPr>
            <w:r w:rsidRPr="00D54160">
              <w:t>2</w:t>
            </w:r>
            <w:r w:rsidR="00921579" w:rsidRPr="00D54160">
              <w:t xml:space="preserve"> x Assessment Specialist (International)</w:t>
            </w:r>
          </w:p>
          <w:p w:rsidR="00844B9E" w:rsidRPr="00D54160" w:rsidRDefault="00844B9E" w:rsidP="00921579">
            <w:pPr>
              <w:pStyle w:val="Noraml"/>
              <w:spacing w:after="0"/>
            </w:pPr>
            <w:r w:rsidRPr="00D54160">
              <w:t>1 x GIS Officer (International)</w:t>
            </w:r>
          </w:p>
          <w:p w:rsidR="00921579" w:rsidRPr="00D54160" w:rsidRDefault="00921579" w:rsidP="00921579">
            <w:pPr>
              <w:pStyle w:val="Noraml"/>
              <w:spacing w:after="0"/>
            </w:pPr>
            <w:r w:rsidRPr="00D54160">
              <w:t>Pending discussions</w:t>
            </w:r>
            <w:r w:rsidR="00423219" w:rsidRPr="00D54160">
              <w:t xml:space="preserve"> for national employment based on financial resources</w:t>
            </w:r>
          </w:p>
        </w:tc>
      </w:tr>
      <w:tr w:rsidR="00921579" w:rsidRPr="00CC5009" w:rsidTr="00CA6E76">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single" w:sz="12" w:space="0" w:color="auto"/>
              <w:right w:val="single" w:sz="6" w:space="0" w:color="auto"/>
            </w:tcBorders>
            <w:shd w:val="clear" w:color="auto" w:fill="D9D9D9" w:themeFill="background1" w:themeFillShade="D9"/>
            <w:noWrap/>
            <w:vAlign w:val="center"/>
          </w:tcPr>
          <w:p w:rsidR="00921579" w:rsidRPr="00CC5009" w:rsidRDefault="00921579" w:rsidP="001611CB">
            <w:pPr>
              <w:pStyle w:val="Noraml"/>
            </w:pPr>
            <w:r>
              <w:t>Expected Results</w:t>
            </w:r>
          </w:p>
        </w:tc>
        <w:tc>
          <w:tcPr>
            <w:tcW w:w="7546" w:type="dxa"/>
            <w:gridSpan w:val="3"/>
            <w:tcBorders>
              <w:top w:val="dotted" w:sz="4" w:space="0" w:color="auto"/>
              <w:left w:val="single" w:sz="6" w:space="0" w:color="auto"/>
              <w:bottom w:val="single" w:sz="12" w:space="0" w:color="auto"/>
            </w:tcBorders>
            <w:vAlign w:val="center"/>
          </w:tcPr>
          <w:p w:rsidR="00921579" w:rsidRPr="00D54160" w:rsidRDefault="00921579" w:rsidP="00921579">
            <w:pPr>
              <w:pStyle w:val="Noraml"/>
              <w:numPr>
                <w:ilvl w:val="0"/>
                <w:numId w:val="35"/>
              </w:numPr>
              <w:spacing w:after="0"/>
              <w:rPr>
                <w:szCs w:val="22"/>
              </w:rPr>
            </w:pPr>
            <w:r w:rsidRPr="00D54160">
              <w:rPr>
                <w:szCs w:val="22"/>
              </w:rPr>
              <w:t>Collection and collation of secondary data (</w:t>
            </w:r>
            <w:r w:rsidRPr="00D54160">
              <w:t>OCHA, IFRC, NEOC, GoN census data, ACAPs and humanitarian actors</w:t>
            </w:r>
            <w:r w:rsidRPr="00D54160">
              <w:rPr>
                <w:szCs w:val="22"/>
              </w:rPr>
              <w:t>);</w:t>
            </w:r>
          </w:p>
          <w:p w:rsidR="00921579" w:rsidRPr="00D54160" w:rsidRDefault="00921579" w:rsidP="00D54160">
            <w:pPr>
              <w:pStyle w:val="Noraml"/>
              <w:numPr>
                <w:ilvl w:val="0"/>
                <w:numId w:val="35"/>
              </w:numPr>
              <w:spacing w:after="0"/>
              <w:rPr>
                <w:szCs w:val="22"/>
              </w:rPr>
            </w:pPr>
            <w:r w:rsidRPr="00D54160">
              <w:rPr>
                <w:szCs w:val="22"/>
              </w:rPr>
              <w:t>A representative random sample of affected households in</w:t>
            </w:r>
            <w:r w:rsidR="00D54160" w:rsidRPr="00D54160">
              <w:rPr>
                <w:szCs w:val="22"/>
              </w:rPr>
              <w:t xml:space="preserve"> the priority districts</w:t>
            </w:r>
            <w:r w:rsidRPr="00D54160">
              <w:rPr>
                <w:szCs w:val="22"/>
              </w:rPr>
              <w:t xml:space="preserve"> </w:t>
            </w:r>
            <w:r w:rsidR="00D54160" w:rsidRPr="00D54160">
              <w:rPr>
                <w:szCs w:val="22"/>
              </w:rPr>
              <w:t>14</w:t>
            </w:r>
            <w:r w:rsidRPr="00D54160">
              <w:rPr>
                <w:szCs w:val="22"/>
              </w:rPr>
              <w:t xml:space="preserve"> earthquake affected districts</w:t>
            </w:r>
          </w:p>
          <w:p w:rsidR="00921579" w:rsidRPr="00D54160" w:rsidRDefault="00921579" w:rsidP="00921579">
            <w:pPr>
              <w:pStyle w:val="Noraml"/>
              <w:numPr>
                <w:ilvl w:val="0"/>
                <w:numId w:val="35"/>
              </w:numPr>
              <w:spacing w:after="0"/>
            </w:pPr>
            <w:r w:rsidRPr="00D54160">
              <w:rPr>
                <w:szCs w:val="22"/>
              </w:rPr>
              <w:t>Detailed information regarding shelter needs and vulnerabilities amongst affected households is analysed and mapped.</w:t>
            </w:r>
          </w:p>
        </w:tc>
      </w:tr>
      <w:tr w:rsidR="0039038B" w:rsidRPr="00CC5009" w:rsidTr="00CA6E76">
        <w:tblPrEx>
          <w:tblBorders>
            <w:bottom w:val="single" w:sz="12" w:space="0" w:color="auto"/>
            <w:insideV w:val="single" w:sz="12" w:space="0" w:color="auto"/>
          </w:tblBorders>
          <w:tblCellMar>
            <w:left w:w="70" w:type="dxa"/>
            <w:right w:w="70" w:type="dxa"/>
          </w:tblCellMar>
          <w:tblLook w:val="0000" w:firstRow="0" w:lastRow="0" w:firstColumn="0" w:lastColumn="0" w:noHBand="0" w:noVBand="0"/>
        </w:tblPrEx>
        <w:trPr>
          <w:trHeight w:val="347"/>
          <w:jc w:val="center"/>
        </w:trPr>
        <w:tc>
          <w:tcPr>
            <w:tcW w:w="2349" w:type="dxa"/>
            <w:tcBorders>
              <w:top w:val="dotted" w:sz="4" w:space="0" w:color="auto"/>
              <w:bottom w:val="single" w:sz="12" w:space="0" w:color="auto"/>
              <w:right w:val="single" w:sz="6" w:space="0" w:color="auto"/>
            </w:tcBorders>
            <w:shd w:val="clear" w:color="auto" w:fill="D9D9D9" w:themeFill="background1" w:themeFillShade="D9"/>
            <w:noWrap/>
            <w:vAlign w:val="center"/>
          </w:tcPr>
          <w:p w:rsidR="0039038B" w:rsidRPr="00CC5009" w:rsidRDefault="0039038B" w:rsidP="001611CB">
            <w:pPr>
              <w:pStyle w:val="Noraml"/>
            </w:pPr>
            <w:r w:rsidRPr="00CC5009">
              <w:t>Expected Deliverables</w:t>
            </w:r>
          </w:p>
        </w:tc>
        <w:tc>
          <w:tcPr>
            <w:tcW w:w="7546" w:type="dxa"/>
            <w:gridSpan w:val="3"/>
            <w:tcBorders>
              <w:top w:val="dotted" w:sz="4" w:space="0" w:color="auto"/>
              <w:left w:val="single" w:sz="6" w:space="0" w:color="auto"/>
              <w:bottom w:val="single" w:sz="12" w:space="0" w:color="auto"/>
            </w:tcBorders>
            <w:vAlign w:val="center"/>
          </w:tcPr>
          <w:p w:rsidR="008C501A" w:rsidRDefault="008C501A" w:rsidP="00D54160">
            <w:pPr>
              <w:pStyle w:val="Noraml"/>
              <w:numPr>
                <w:ilvl w:val="0"/>
                <w:numId w:val="38"/>
              </w:numPr>
              <w:spacing w:after="0"/>
            </w:pPr>
            <w:r>
              <w:t>Interim assessment report (May 2</w:t>
            </w:r>
            <w:r w:rsidR="00D54160">
              <w:t>5</w:t>
            </w:r>
            <w:r w:rsidRPr="008C501A">
              <w:rPr>
                <w:vertAlign w:val="superscript"/>
              </w:rPr>
              <w:t>th</w:t>
            </w:r>
            <w:r>
              <w:t>)</w:t>
            </w:r>
          </w:p>
          <w:p w:rsidR="008C501A" w:rsidRDefault="008C501A" w:rsidP="00921579">
            <w:pPr>
              <w:pStyle w:val="Noraml"/>
              <w:numPr>
                <w:ilvl w:val="0"/>
                <w:numId w:val="38"/>
              </w:numPr>
              <w:spacing w:after="0"/>
            </w:pPr>
            <w:r>
              <w:t>Final assessment report (End of assessment)</w:t>
            </w:r>
          </w:p>
          <w:p w:rsidR="00664A53" w:rsidRDefault="00664A53" w:rsidP="00921579">
            <w:pPr>
              <w:pStyle w:val="Noraml"/>
              <w:numPr>
                <w:ilvl w:val="0"/>
                <w:numId w:val="38"/>
              </w:numPr>
              <w:spacing w:after="0"/>
            </w:pPr>
            <w:r>
              <w:t>District profiles analysed in conjunction with ACAPS pre-quake profiles.</w:t>
            </w:r>
          </w:p>
          <w:p w:rsidR="00F06503" w:rsidRDefault="00F06503" w:rsidP="00921579">
            <w:pPr>
              <w:pStyle w:val="Noraml"/>
              <w:numPr>
                <w:ilvl w:val="0"/>
                <w:numId w:val="38"/>
              </w:numPr>
              <w:spacing w:after="0"/>
            </w:pPr>
            <w:r>
              <w:t>Summary Data Tables /  queries using primary data</w:t>
            </w:r>
          </w:p>
          <w:p w:rsidR="009A6133" w:rsidRDefault="009A6133" w:rsidP="00921579">
            <w:pPr>
              <w:pStyle w:val="Noraml"/>
              <w:numPr>
                <w:ilvl w:val="0"/>
                <w:numId w:val="38"/>
              </w:numPr>
              <w:spacing w:after="0"/>
            </w:pPr>
            <w:r w:rsidRPr="00CC5009">
              <w:t>Static maps created using secondary and primary data</w:t>
            </w:r>
          </w:p>
          <w:p w:rsidR="0039038B" w:rsidRPr="009A6133" w:rsidRDefault="00F06503" w:rsidP="00921579">
            <w:pPr>
              <w:pStyle w:val="Noraml"/>
              <w:numPr>
                <w:ilvl w:val="0"/>
                <w:numId w:val="38"/>
              </w:numPr>
              <w:spacing w:after="0"/>
            </w:pPr>
            <w:r w:rsidRPr="00CC5009">
              <w:t xml:space="preserve">Database available at </w:t>
            </w:r>
            <w:r w:rsidR="008C501A">
              <w:t>Shelter</w:t>
            </w:r>
            <w:r w:rsidRPr="00CC5009">
              <w:t xml:space="preserve"> Cluster level</w:t>
            </w:r>
            <w:r w:rsidR="00423219">
              <w:t xml:space="preserve"> (uploaded to Humanitarian Data Exchange Nepal page)</w:t>
            </w:r>
          </w:p>
        </w:tc>
      </w:tr>
    </w:tbl>
    <w:p w:rsidR="001611CB" w:rsidRDefault="001611CB" w:rsidP="001611CB">
      <w:pPr>
        <w:pStyle w:val="Titre1"/>
        <w:numPr>
          <w:ilvl w:val="0"/>
          <w:numId w:val="0"/>
        </w:numPr>
        <w:ind w:left="964" w:hanging="964"/>
      </w:pPr>
    </w:p>
    <w:p w:rsidR="001611CB" w:rsidRDefault="001611CB">
      <w:pPr>
        <w:spacing w:after="0" w:line="240" w:lineRule="auto"/>
        <w:jc w:val="left"/>
        <w:rPr>
          <w:b/>
          <w:caps/>
          <w:color w:val="17365D" w:themeColor="text2" w:themeShade="BF"/>
          <w:sz w:val="26"/>
          <w:szCs w:val="28"/>
        </w:rPr>
      </w:pPr>
      <w:r>
        <w:br w:type="page"/>
      </w:r>
    </w:p>
    <w:p w:rsidR="009E7D5B" w:rsidRPr="006A1684" w:rsidRDefault="002C7CC6" w:rsidP="001611CB">
      <w:pPr>
        <w:pStyle w:val="Titre1"/>
        <w:rPr>
          <w:color w:val="943634" w:themeColor="accent2" w:themeShade="BF"/>
        </w:rPr>
      </w:pPr>
      <w:r w:rsidRPr="006A1684">
        <w:rPr>
          <w:color w:val="943634" w:themeColor="accent2" w:themeShade="BF"/>
        </w:rPr>
        <w:lastRenderedPageBreak/>
        <w:t xml:space="preserve">Objectives of the </w:t>
      </w:r>
      <w:r w:rsidR="00101742" w:rsidRPr="006A1684">
        <w:rPr>
          <w:color w:val="943634" w:themeColor="accent2" w:themeShade="BF"/>
        </w:rPr>
        <w:t>ASSESSMENT</w:t>
      </w:r>
      <w:r w:rsidR="00BA701A" w:rsidRPr="006A1684">
        <w:rPr>
          <w:color w:val="943634" w:themeColor="accent2" w:themeShade="BF"/>
        </w:rPr>
        <w:t xml:space="preserve"> </w:t>
      </w:r>
    </w:p>
    <w:p w:rsidR="00BA701A" w:rsidRDefault="00BA606D" w:rsidP="00BA606D">
      <w:r>
        <w:t>To inform operational and strategic planning for life saving and recovery activities regarding shelter and to provide a shelter baseline for a longitudinal analysis of the recovery process of those affected by the earthquake</w:t>
      </w:r>
    </w:p>
    <w:p w:rsidR="00921579" w:rsidRDefault="00921579" w:rsidP="00921579">
      <w:pPr>
        <w:pStyle w:val="Titre2"/>
        <w:ind w:left="1361"/>
        <w:rPr>
          <w:color w:val="943634" w:themeColor="accent2" w:themeShade="BF"/>
        </w:rPr>
      </w:pPr>
      <w:r>
        <w:rPr>
          <w:color w:val="943634" w:themeColor="accent2" w:themeShade="BF"/>
        </w:rPr>
        <w:t>Specific Objectives</w:t>
      </w:r>
    </w:p>
    <w:p w:rsidR="00921579" w:rsidRDefault="00921579" w:rsidP="00921579">
      <w:r w:rsidRPr="00674F50">
        <w:t>The objectives of the rapid assessment will be:</w:t>
      </w:r>
    </w:p>
    <w:p w:rsidR="00921579" w:rsidRPr="00674F50" w:rsidRDefault="00921579" w:rsidP="00921579">
      <w:pPr>
        <w:pStyle w:val="Titre7"/>
        <w:numPr>
          <w:ilvl w:val="0"/>
          <w:numId w:val="40"/>
        </w:numPr>
        <w:spacing w:after="40"/>
        <w:rPr>
          <w:rFonts w:ascii="Arial Narrow" w:hAnsi="Arial Narrow" w:cs="Arial"/>
          <w:b w:val="0"/>
          <w:bCs/>
        </w:rPr>
      </w:pPr>
      <w:r>
        <w:rPr>
          <w:rFonts w:ascii="Arial Narrow" w:hAnsi="Arial Narrow" w:cs="Arial"/>
          <w:b w:val="0"/>
          <w:bCs/>
        </w:rPr>
        <w:t>To v</w:t>
      </w:r>
      <w:r w:rsidRPr="00674F50">
        <w:rPr>
          <w:rFonts w:ascii="Arial Narrow" w:hAnsi="Arial Narrow" w:cs="Arial"/>
          <w:b w:val="0"/>
          <w:bCs/>
        </w:rPr>
        <w:t>erif</w:t>
      </w:r>
      <w:r>
        <w:rPr>
          <w:rFonts w:ascii="Arial Narrow" w:hAnsi="Arial Narrow" w:cs="Arial"/>
          <w:b w:val="0"/>
          <w:bCs/>
        </w:rPr>
        <w:t>y</w:t>
      </w:r>
      <w:r w:rsidRPr="00674F50">
        <w:rPr>
          <w:rFonts w:ascii="Arial Narrow" w:hAnsi="Arial Narrow" w:cs="Arial"/>
          <w:b w:val="0"/>
          <w:bCs/>
        </w:rPr>
        <w:t xml:space="preserve"> emergency shelter &amp; NFI coverage assumptions and gap analysis</w:t>
      </w:r>
    </w:p>
    <w:p w:rsidR="00921579" w:rsidRDefault="00921579" w:rsidP="00921579">
      <w:pPr>
        <w:pStyle w:val="Paragraphedeliste"/>
        <w:numPr>
          <w:ilvl w:val="0"/>
          <w:numId w:val="40"/>
        </w:numPr>
      </w:pPr>
      <w:r>
        <w:t>To e</w:t>
      </w:r>
      <w:r w:rsidRPr="00674F50">
        <w:t>nable the shelter cluster to define a comprehensive shelter &amp; settlements recovery strategy</w:t>
      </w:r>
    </w:p>
    <w:p w:rsidR="00921579" w:rsidRPr="00921579" w:rsidRDefault="00921579" w:rsidP="00921579">
      <w:pPr>
        <w:pStyle w:val="Paragraphedeliste"/>
        <w:numPr>
          <w:ilvl w:val="0"/>
          <w:numId w:val="40"/>
        </w:numPr>
      </w:pPr>
      <w:r>
        <w:t>Establish a baseline and method for longitudinal study of recovery</w:t>
      </w:r>
    </w:p>
    <w:p w:rsidR="009E7D5B" w:rsidRPr="006A1684" w:rsidRDefault="002C7CC6" w:rsidP="001611CB">
      <w:pPr>
        <w:pStyle w:val="Titre1"/>
        <w:rPr>
          <w:color w:val="943634" w:themeColor="accent2" w:themeShade="BF"/>
        </w:rPr>
      </w:pPr>
      <w:r w:rsidRPr="006A1684">
        <w:rPr>
          <w:color w:val="943634" w:themeColor="accent2" w:themeShade="BF"/>
        </w:rPr>
        <w:t>METHODOLOGY</w:t>
      </w:r>
    </w:p>
    <w:p w:rsidR="00542BA6" w:rsidRDefault="001E316A" w:rsidP="005C14FF">
      <w:r w:rsidRPr="00CC5009">
        <w:t>Two</w:t>
      </w:r>
      <w:r w:rsidR="00200D98" w:rsidRPr="00CC5009">
        <w:t xml:space="preserve"> source</w:t>
      </w:r>
      <w:r w:rsidRPr="00CC5009">
        <w:t>s</w:t>
      </w:r>
      <w:r w:rsidR="002F5D4D" w:rsidRPr="00CC5009">
        <w:t xml:space="preserve"> </w:t>
      </w:r>
      <w:r w:rsidR="002F5D4D" w:rsidRPr="005C14FF">
        <w:t>of data will be used: Field d</w:t>
      </w:r>
      <w:r w:rsidR="00200D98" w:rsidRPr="005C14FF">
        <w:t xml:space="preserve">ata </w:t>
      </w:r>
      <w:r w:rsidR="002F5D4D" w:rsidRPr="005C14FF">
        <w:t>c</w:t>
      </w:r>
      <w:r w:rsidR="00200D98" w:rsidRPr="005C14FF">
        <w:t>ollection</w:t>
      </w:r>
      <w:r w:rsidRPr="005C14FF">
        <w:t xml:space="preserve"> (</w:t>
      </w:r>
      <w:r w:rsidR="005C14FF" w:rsidRPr="005C14FF">
        <w:t>Household level</w:t>
      </w:r>
      <w:r w:rsidRPr="005C14FF">
        <w:t xml:space="preserve"> </w:t>
      </w:r>
      <w:r w:rsidR="002F5D4D" w:rsidRPr="005C14FF">
        <w:t>interviews</w:t>
      </w:r>
      <w:r w:rsidRPr="005C14FF">
        <w:t>) and secondary d</w:t>
      </w:r>
      <w:r w:rsidR="00200D98" w:rsidRPr="005C14FF">
        <w:t>ata</w:t>
      </w:r>
      <w:r w:rsidR="00A42904" w:rsidRPr="005C14FF">
        <w:t>.</w:t>
      </w:r>
      <w:r w:rsidR="006E6657" w:rsidRPr="005C14FF">
        <w:t xml:space="preserve">  The figure below outlines the tools to be used and the da</w:t>
      </w:r>
      <w:r w:rsidRPr="005C14FF">
        <w:t>ta expected from each technique:</w:t>
      </w:r>
    </w:p>
    <w:p w:rsidR="008B1546" w:rsidRPr="00CC5009" w:rsidRDefault="008B1546" w:rsidP="005C14FF">
      <w:r>
        <w:rPr>
          <w:noProof/>
          <w:lang w:eastAsia="en-GB"/>
        </w:rPr>
        <mc:AlternateContent>
          <mc:Choice Requires="wpg">
            <w:drawing>
              <wp:inline distT="0" distB="0" distL="0" distR="0" wp14:anchorId="23153BF8" wp14:editId="00AA6E24">
                <wp:extent cx="6181090" cy="1733107"/>
                <wp:effectExtent l="0" t="0" r="10160" b="19685"/>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090" cy="1733107"/>
                          <a:chOff x="1271" y="12871"/>
                          <a:chExt cx="9784" cy="2958"/>
                        </a:xfrm>
                      </wpg:grpSpPr>
                      <wps:wsp>
                        <wps:cNvPr id="5" name="AutoShape 25"/>
                        <wps:cNvSpPr>
                          <a:spLocks noChangeArrowheads="1"/>
                        </wps:cNvSpPr>
                        <wps:spPr bwMode="auto">
                          <a:xfrm>
                            <a:off x="1271" y="12885"/>
                            <a:ext cx="2801" cy="2264"/>
                          </a:xfrm>
                          <a:prstGeom prst="homePlate">
                            <a:avLst>
                              <a:gd name="adj" fmla="val 30930"/>
                            </a:avLst>
                          </a:prstGeom>
                          <a:solidFill>
                            <a:srgbClr val="FFFFFF"/>
                          </a:solidFill>
                          <a:ln w="9525">
                            <a:solidFill>
                              <a:srgbClr val="000000"/>
                            </a:solidFill>
                            <a:miter lim="800000"/>
                            <a:headEnd/>
                            <a:tailEnd/>
                          </a:ln>
                        </wps:spPr>
                        <wps:txbx>
                          <w:txbxContent>
                            <w:p w:rsidR="00573655" w:rsidRDefault="00573655" w:rsidP="00573655">
                              <w:pPr>
                                <w:rPr>
                                  <w:b/>
                                </w:rPr>
                              </w:pPr>
                            </w:p>
                            <w:p w:rsidR="008B1546" w:rsidRPr="00976178" w:rsidRDefault="008B1546" w:rsidP="00573655">
                              <w:r>
                                <w:rPr>
                                  <w:b/>
                                </w:rPr>
                                <w:t>Secondary Data</w:t>
                              </w:r>
                              <w:r w:rsidRPr="00976178">
                                <w:rPr>
                                  <w:b/>
                                </w:rPr>
                                <w:t>:</w:t>
                              </w:r>
                              <w:r w:rsidRPr="00976178">
                                <w:t xml:space="preserve"> </w:t>
                              </w:r>
                              <w:r w:rsidR="00573655">
                                <w:t xml:space="preserve">Sources will include: </w:t>
                              </w:r>
                              <w:r w:rsidR="00573655" w:rsidRPr="00921579">
                                <w:t>OCHA, IFRC, NEOC, GoN</w:t>
                              </w:r>
                              <w:r w:rsidR="00573655">
                                <w:t xml:space="preserve"> census data</w:t>
                              </w:r>
                              <w:r w:rsidR="00573655" w:rsidRPr="00921579">
                                <w:t>, ACAPs and humanitarian actors</w:t>
                              </w:r>
                            </w:p>
                          </w:txbxContent>
                        </wps:txbx>
                        <wps:bodyPr rot="0" vert="horz" wrap="square" lIns="91440" tIns="45720" rIns="91440" bIns="45720" anchor="t" anchorCtr="0" upright="1">
                          <a:noAutofit/>
                        </wps:bodyPr>
                      </wps:wsp>
                      <wps:wsp>
                        <wps:cNvPr id="6" name="Text Box 26"/>
                        <wps:cNvSpPr txBox="1">
                          <a:spLocks noChangeArrowheads="1"/>
                        </wps:cNvSpPr>
                        <wps:spPr bwMode="auto">
                          <a:xfrm>
                            <a:off x="4083" y="12871"/>
                            <a:ext cx="6972" cy="2958"/>
                          </a:xfrm>
                          <a:prstGeom prst="rect">
                            <a:avLst/>
                          </a:prstGeom>
                          <a:solidFill>
                            <a:srgbClr val="FFFFFF"/>
                          </a:solidFill>
                          <a:ln w="9525">
                            <a:solidFill>
                              <a:srgbClr val="000000"/>
                            </a:solidFill>
                            <a:miter lim="800000"/>
                            <a:headEnd/>
                            <a:tailEnd/>
                          </a:ln>
                        </wps:spPr>
                        <wps:txbx>
                          <w:txbxContent>
                            <w:p w:rsidR="00573655" w:rsidRDefault="00573655" w:rsidP="008B1546">
                              <w:pPr>
                                <w:rPr>
                                  <w:rFonts w:cs="Arial"/>
                                </w:rPr>
                              </w:pPr>
                              <w:r w:rsidRPr="00674F50">
                                <w:rPr>
                                  <w:rFonts w:cs="Arial"/>
                                </w:rPr>
                                <w:t xml:space="preserve">Prior to the launch of primary data collection, REACH, </w:t>
                              </w:r>
                              <w:r>
                                <w:rPr>
                                  <w:rFonts w:cs="Arial"/>
                                </w:rPr>
                                <w:t xml:space="preserve">in </w:t>
                              </w:r>
                              <w:r w:rsidRPr="00674F50">
                                <w:rPr>
                                  <w:rFonts w:cs="Arial"/>
                                </w:rPr>
                                <w:t>cooperation with Global Shelter Cluster representatives, will conduct a thorough secondary data review to identify information gaps in the target area</w:t>
                              </w:r>
                              <w:r>
                                <w:rPr>
                                  <w:rFonts w:cs="Arial"/>
                                </w:rPr>
                                <w:t>s</w:t>
                              </w:r>
                              <w:r w:rsidRPr="00674F50">
                                <w:rPr>
                                  <w:rFonts w:cs="Arial"/>
                                </w:rPr>
                                <w:t xml:space="preserve"> with regards to shelter vulnerability. </w:t>
                              </w:r>
                            </w:p>
                            <w:p w:rsidR="00573655" w:rsidRPr="00674F50" w:rsidRDefault="008B1546" w:rsidP="00573655">
                              <w:pPr>
                                <w:spacing w:after="0"/>
                                <w:ind w:right="-56"/>
                                <w:rPr>
                                  <w:rFonts w:cs="Arial"/>
                                </w:rPr>
                              </w:pPr>
                              <w:r w:rsidRPr="00A14AA2">
                                <w:t>Secondary dat</w:t>
                              </w:r>
                              <w:r>
                                <w:t xml:space="preserve">a will be collected through </w:t>
                              </w:r>
                              <w:r w:rsidRPr="00A14AA2">
                                <w:t xml:space="preserve">the </w:t>
                              </w:r>
                              <w:r>
                                <w:t>Shelter</w:t>
                              </w:r>
                              <w:r w:rsidRPr="00A14AA2">
                                <w:t xml:space="preserve"> cluster</w:t>
                              </w:r>
                              <w:r>
                                <w:t>, OCHA coordinated assessment coordination and Government of Nepal</w:t>
                              </w:r>
                              <w:r w:rsidRPr="00A14AA2">
                                <w:t>. Secondary data will be used to validate data collect</w:t>
                              </w:r>
                              <w:r>
                                <w:t>ed by enumerators in the field.</w:t>
                              </w:r>
                              <w:r w:rsidR="00573655">
                                <w:t xml:space="preserve"> Based on </w:t>
                              </w:r>
                              <w:r w:rsidR="00573655" w:rsidRPr="00674F50">
                                <w:rPr>
                                  <w:rFonts w:cs="Arial"/>
                                </w:rPr>
                                <w:t>the secondary data review, REACH will design a household level assessment to be utilised during the primary data collection phase. In addition to informing tool design, secondary data will be utilised to validate data collected b</w:t>
                              </w:r>
                              <w:r w:rsidR="00573655">
                                <w:rPr>
                                  <w:rFonts w:cs="Arial"/>
                                </w:rPr>
                                <w:t>y</w:t>
                              </w:r>
                              <w:r w:rsidR="00573655" w:rsidRPr="00674F50">
                                <w:rPr>
                                  <w:rFonts w:cs="Arial"/>
                                </w:rPr>
                                <w:t xml:space="preserve"> enumerators in the field.</w:t>
                              </w:r>
                            </w:p>
                            <w:p w:rsidR="008B1546" w:rsidRDefault="008B1546" w:rsidP="008B1546"/>
                            <w:p w:rsidR="008B1546" w:rsidRPr="00A14AA2" w:rsidRDefault="008B1546" w:rsidP="008B1546"/>
                            <w:p w:rsidR="008B1546" w:rsidRPr="00976178" w:rsidRDefault="008B1546" w:rsidP="008B1546">
                              <w:r w:rsidRPr="00A14AA2">
                                <w:t xml:space="preserve">Target areas of secondary data review: </w:t>
                              </w:r>
                              <w:r>
                                <w:t xml:space="preserve"> see annex 1</w:t>
                              </w:r>
                            </w:p>
                          </w:txbxContent>
                        </wps:txbx>
                        <wps:bodyPr rot="0" vert="horz" wrap="square" lIns="91440" tIns="45720" rIns="91440" bIns="45720" anchor="t" anchorCtr="0" upright="1">
                          <a:noAutofit/>
                        </wps:bodyPr>
                      </wps:wsp>
                    </wpg:wgp>
                  </a:graphicData>
                </a:graphic>
              </wp:inline>
            </w:drawing>
          </mc:Choice>
          <mc:Fallback>
            <w:pict>
              <v:group w14:anchorId="23153BF8" id="Group 24" o:spid="_x0000_s1026" style="width:486.7pt;height:136.45pt;mso-position-horizontal-relative:char;mso-position-vertical-relative:line" coordorigin="1271,12871" coordsize="9784,2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5" o:spid="_x0000_s1027" type="#_x0000_t15" style="position:absolute;left:1271;top:12885;width:2801;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Z1cAA&#10;AADaAAAADwAAAGRycy9kb3ducmV2LnhtbESPQWsCMRSE7wX/Q3hCbzXrQltZjSKi4tWt6PWxee6u&#10;Ji9LEnX996ZQ6HGYmW+Y2aK3RtzJh9axgvEoA0FcOd1yreDws/mYgAgRWaNxTAqeFGAxH7zNsNDu&#10;wXu6l7EWCcKhQAVNjF0hZagashhGriNO3tl5izFJX0vt8ZHg1sg8y76kxZbTQoMdrRqqruXNKrgY&#10;/50bvdlN1rxf3bbHtsxPpVLvw345BRGpj//hv/ZOK/iE3yvpBs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hZ1cAAAADaAAAADwAAAAAAAAAAAAAAAACYAgAAZHJzL2Rvd25y&#10;ZXYueG1sUEsFBgAAAAAEAAQA9QAAAIUDAAAAAA==&#10;">
                  <v:textbox>
                    <w:txbxContent>
                      <w:p w:rsidR="00573655" w:rsidRDefault="00573655" w:rsidP="00573655">
                        <w:pPr>
                          <w:rPr>
                            <w:b/>
                          </w:rPr>
                        </w:pPr>
                      </w:p>
                      <w:p w:rsidR="008B1546" w:rsidRPr="00976178" w:rsidRDefault="008B1546" w:rsidP="00573655">
                        <w:r>
                          <w:rPr>
                            <w:b/>
                          </w:rPr>
                          <w:t>Secondary Data</w:t>
                        </w:r>
                        <w:r w:rsidRPr="00976178">
                          <w:rPr>
                            <w:b/>
                          </w:rPr>
                          <w:t>:</w:t>
                        </w:r>
                        <w:r w:rsidRPr="00976178">
                          <w:t xml:space="preserve"> </w:t>
                        </w:r>
                        <w:r w:rsidR="00573655">
                          <w:t xml:space="preserve">Sources will include: </w:t>
                        </w:r>
                        <w:r w:rsidR="00573655" w:rsidRPr="00921579">
                          <w:t>OCHA, IFRC, NEOC, GoN</w:t>
                        </w:r>
                        <w:r w:rsidR="00573655">
                          <w:t xml:space="preserve"> census data</w:t>
                        </w:r>
                        <w:r w:rsidR="00573655" w:rsidRPr="00921579">
                          <w:t>, ACAPs and humanitarian actors</w:t>
                        </w:r>
                      </w:p>
                    </w:txbxContent>
                  </v:textbox>
                </v:shape>
                <v:shapetype id="_x0000_t202" coordsize="21600,21600" o:spt="202" path="m,l,21600r21600,l21600,xe">
                  <v:stroke joinstyle="miter"/>
                  <v:path gradientshapeok="t" o:connecttype="rect"/>
                </v:shapetype>
                <v:shape id="Text Box 26" o:spid="_x0000_s1028" type="#_x0000_t202" style="position:absolute;left:4083;top:12871;width:6972;height:2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73655" w:rsidRDefault="00573655" w:rsidP="008B1546">
                        <w:pPr>
                          <w:rPr>
                            <w:rFonts w:cs="Arial"/>
                          </w:rPr>
                        </w:pPr>
                        <w:r w:rsidRPr="00674F50">
                          <w:rPr>
                            <w:rFonts w:cs="Arial"/>
                          </w:rPr>
                          <w:t xml:space="preserve">Prior to the launch of primary data collection, REACH, </w:t>
                        </w:r>
                        <w:r>
                          <w:rPr>
                            <w:rFonts w:cs="Arial"/>
                          </w:rPr>
                          <w:t xml:space="preserve">in </w:t>
                        </w:r>
                        <w:r w:rsidRPr="00674F50">
                          <w:rPr>
                            <w:rFonts w:cs="Arial"/>
                          </w:rPr>
                          <w:t>cooperation with Global Shelter Cluster representatives, will conduct a thorough secondary data review to identify information gaps in the target area</w:t>
                        </w:r>
                        <w:r>
                          <w:rPr>
                            <w:rFonts w:cs="Arial"/>
                          </w:rPr>
                          <w:t>s</w:t>
                        </w:r>
                        <w:r w:rsidRPr="00674F50">
                          <w:rPr>
                            <w:rFonts w:cs="Arial"/>
                          </w:rPr>
                          <w:t xml:space="preserve"> with regards to shelter vulnerability. </w:t>
                        </w:r>
                      </w:p>
                      <w:p w:rsidR="00573655" w:rsidRPr="00674F50" w:rsidRDefault="008B1546" w:rsidP="00573655">
                        <w:pPr>
                          <w:spacing w:after="0"/>
                          <w:ind w:right="-56"/>
                          <w:rPr>
                            <w:rFonts w:cs="Arial"/>
                          </w:rPr>
                        </w:pPr>
                        <w:r w:rsidRPr="00A14AA2">
                          <w:t>Secondary dat</w:t>
                        </w:r>
                        <w:r>
                          <w:t xml:space="preserve">a will be collected through </w:t>
                        </w:r>
                        <w:r w:rsidRPr="00A14AA2">
                          <w:t xml:space="preserve">the </w:t>
                        </w:r>
                        <w:r>
                          <w:t>Shelter</w:t>
                        </w:r>
                        <w:r w:rsidRPr="00A14AA2">
                          <w:t xml:space="preserve"> cluster</w:t>
                        </w:r>
                        <w:r>
                          <w:t>, OCHA coordinated assessment coordination and Government of Nepal</w:t>
                        </w:r>
                        <w:r w:rsidRPr="00A14AA2">
                          <w:t>. Secondary data will be used to validate data collect</w:t>
                        </w:r>
                        <w:r>
                          <w:t>ed by enumerators in the field.</w:t>
                        </w:r>
                        <w:r w:rsidR="00573655">
                          <w:t xml:space="preserve"> Based on </w:t>
                        </w:r>
                        <w:r w:rsidR="00573655" w:rsidRPr="00674F50">
                          <w:rPr>
                            <w:rFonts w:cs="Arial"/>
                          </w:rPr>
                          <w:t>the secondary data review, REACH will design a household level assessment to be utilised during the primary data collection phase. In addition to informing tool design, secondary data will be utilised to validate data collected b</w:t>
                        </w:r>
                        <w:r w:rsidR="00573655">
                          <w:rPr>
                            <w:rFonts w:cs="Arial"/>
                          </w:rPr>
                          <w:t>y</w:t>
                        </w:r>
                        <w:r w:rsidR="00573655" w:rsidRPr="00674F50">
                          <w:rPr>
                            <w:rFonts w:cs="Arial"/>
                          </w:rPr>
                          <w:t xml:space="preserve"> enumerators in the field.</w:t>
                        </w:r>
                      </w:p>
                      <w:p w:rsidR="008B1546" w:rsidRDefault="008B1546" w:rsidP="008B1546"/>
                      <w:p w:rsidR="008B1546" w:rsidRPr="00A14AA2" w:rsidRDefault="008B1546" w:rsidP="008B1546"/>
                      <w:p w:rsidR="008B1546" w:rsidRPr="00976178" w:rsidRDefault="008B1546" w:rsidP="008B1546">
                        <w:r w:rsidRPr="00A14AA2">
                          <w:t xml:space="preserve">Target areas of secondary data review: </w:t>
                        </w:r>
                        <w:r>
                          <w:t xml:space="preserve"> see annex 1</w:t>
                        </w:r>
                      </w:p>
                    </w:txbxContent>
                  </v:textbox>
                </v:shape>
                <w10:anchorlock/>
              </v:group>
            </w:pict>
          </mc:Fallback>
        </mc:AlternateContent>
      </w:r>
    </w:p>
    <w:p w:rsidR="00A75CF6" w:rsidRPr="00CC5009" w:rsidRDefault="00174F82" w:rsidP="001611CB">
      <w:r>
        <w:rPr>
          <w:noProof/>
          <w:lang w:eastAsia="en-GB"/>
        </w:rPr>
        <mc:AlternateContent>
          <mc:Choice Requires="wpg">
            <w:drawing>
              <wp:inline distT="0" distB="0" distL="0" distR="0">
                <wp:extent cx="6212840" cy="3040276"/>
                <wp:effectExtent l="0" t="0" r="16510" b="27305"/>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840" cy="3040276"/>
                          <a:chOff x="1271" y="12871"/>
                          <a:chExt cx="9784" cy="2377"/>
                        </a:xfrm>
                      </wpg:grpSpPr>
                      <wps:wsp>
                        <wps:cNvPr id="8" name="AutoShape 17"/>
                        <wps:cNvSpPr>
                          <a:spLocks noChangeArrowheads="1"/>
                        </wps:cNvSpPr>
                        <wps:spPr bwMode="auto">
                          <a:xfrm>
                            <a:off x="1271" y="12885"/>
                            <a:ext cx="2801" cy="2264"/>
                          </a:xfrm>
                          <a:prstGeom prst="homePlate">
                            <a:avLst>
                              <a:gd name="adj" fmla="val 30930"/>
                            </a:avLst>
                          </a:prstGeom>
                          <a:solidFill>
                            <a:srgbClr val="FFFFFF"/>
                          </a:solidFill>
                          <a:ln w="9525">
                            <a:solidFill>
                              <a:srgbClr val="000000"/>
                            </a:solidFill>
                            <a:miter lim="800000"/>
                            <a:headEnd/>
                            <a:tailEnd/>
                          </a:ln>
                        </wps:spPr>
                        <wps:txbx>
                          <w:txbxContent>
                            <w:p w:rsidR="00BD01BD" w:rsidRPr="004C595E" w:rsidRDefault="00BD01BD" w:rsidP="001611CB"/>
                            <w:p w:rsidR="00BD01BD" w:rsidRDefault="00BD01BD" w:rsidP="005C14FF">
                              <w:pPr>
                                <w:rPr>
                                  <w:b/>
                                </w:rPr>
                              </w:pPr>
                            </w:p>
                            <w:p w:rsidR="00BD01BD" w:rsidRPr="004C595E" w:rsidRDefault="00BD01BD" w:rsidP="005C14FF">
                              <w:r w:rsidRPr="004C595E">
                                <w:rPr>
                                  <w:b/>
                                </w:rPr>
                                <w:t>Field Data Collection</w:t>
                              </w:r>
                              <w:r>
                                <w:t>: focu</w:t>
                              </w:r>
                              <w:r w:rsidRPr="004C595E">
                                <w:t xml:space="preserve">sed on collecting thematic data from the field through </w:t>
                              </w:r>
                              <w:r>
                                <w:t>geo-referenced Household Interviews sampled per district</w:t>
                              </w:r>
                              <w:r w:rsidRPr="004C595E">
                                <w:t xml:space="preserve">. </w:t>
                              </w:r>
                            </w:p>
                            <w:p w:rsidR="00BD01BD" w:rsidRDefault="00BD01BD" w:rsidP="001611CB"/>
                          </w:txbxContent>
                        </wps:txbx>
                        <wps:bodyPr rot="0" vert="horz" wrap="square" lIns="91440" tIns="45720" rIns="91440" bIns="45720" anchor="t" anchorCtr="0" upright="1">
                          <a:noAutofit/>
                        </wps:bodyPr>
                      </wps:wsp>
                      <wps:wsp>
                        <wps:cNvPr id="9" name="Text Box 18"/>
                        <wps:cNvSpPr txBox="1">
                          <a:spLocks noChangeArrowheads="1"/>
                        </wps:cNvSpPr>
                        <wps:spPr bwMode="auto">
                          <a:xfrm>
                            <a:off x="4083" y="12871"/>
                            <a:ext cx="6972" cy="2377"/>
                          </a:xfrm>
                          <a:prstGeom prst="rect">
                            <a:avLst/>
                          </a:prstGeom>
                          <a:solidFill>
                            <a:srgbClr val="FFFFFF"/>
                          </a:solidFill>
                          <a:ln w="9525">
                            <a:solidFill>
                              <a:srgbClr val="000000"/>
                            </a:solidFill>
                            <a:miter lim="800000"/>
                            <a:headEnd/>
                            <a:tailEnd/>
                          </a:ln>
                        </wps:spPr>
                        <wps:txbx>
                          <w:txbxContent>
                            <w:p w:rsidR="00BD01BD" w:rsidRDefault="00BD01BD" w:rsidP="007D2A99">
                              <w:r w:rsidRPr="007D2A99">
                                <w:rPr>
                                  <w:color w:val="FF0000"/>
                                </w:rPr>
                                <w:t>30</w:t>
                              </w:r>
                              <w:r w:rsidRPr="00457172">
                                <w:t xml:space="preserve"> enumerators</w:t>
                              </w:r>
                              <w:r>
                                <w:t>,</w:t>
                              </w:r>
                              <w:r w:rsidRPr="00457172">
                                <w:t xml:space="preserve"> divided in</w:t>
                              </w:r>
                              <w:r>
                                <w:t>to</w:t>
                              </w:r>
                              <w:r w:rsidRPr="00457172">
                                <w:t xml:space="preserve"> </w:t>
                              </w:r>
                              <w:r w:rsidRPr="007D2A99">
                                <w:rPr>
                                  <w:color w:val="FF0000"/>
                                </w:rPr>
                                <w:t>XX</w:t>
                              </w:r>
                              <w:r>
                                <w:t xml:space="preserve"> </w:t>
                              </w:r>
                              <w:r w:rsidRPr="00457172">
                                <w:t xml:space="preserve">teams of </w:t>
                              </w:r>
                              <w:r w:rsidRPr="007D2A99">
                                <w:rPr>
                                  <w:color w:val="FF0000"/>
                                </w:rPr>
                                <w:t>XX</w:t>
                              </w:r>
                              <w:r>
                                <w:t>,</w:t>
                              </w:r>
                              <w:r w:rsidRPr="00457172">
                                <w:t xml:space="preserve"> will deployed in each target</w:t>
                              </w:r>
                              <w:r>
                                <w:t>ed</w:t>
                              </w:r>
                              <w:r w:rsidRPr="00457172">
                                <w:t xml:space="preserve"> </w:t>
                              </w:r>
                              <w:r>
                                <w:t xml:space="preserve">district </w:t>
                              </w:r>
                              <w:r w:rsidRPr="00457172">
                                <w:t xml:space="preserve">to conduct </w:t>
                              </w:r>
                              <w:r>
                                <w:t>randomly samples</w:t>
                              </w:r>
                              <w:r w:rsidRPr="00457172">
                                <w:t xml:space="preserve"> </w:t>
                              </w:r>
                              <w:r>
                                <w:t>household interviews</w:t>
                              </w:r>
                              <w:r w:rsidR="00D54160">
                                <w:t xml:space="preserve"> in accessible areas of the VDCs within selected districts</w:t>
                              </w:r>
                              <w:r w:rsidRPr="00457172">
                                <w:t xml:space="preserve">. </w:t>
                              </w:r>
                              <w:r>
                                <w:t>Household</w:t>
                              </w:r>
                              <w:r w:rsidRPr="00457172">
                                <w:t xml:space="preserve"> assessments will be conducted with </w:t>
                              </w:r>
                              <w:r>
                                <w:t>a data collection</w:t>
                              </w:r>
                              <w:r w:rsidRPr="00457172">
                                <w:t xml:space="preserve"> tool built on the Android smartphone based Open Data Kit (ODK) platform. Data collected in the field will be validated by the team leader before being updated to the central database, after which a final data quality check will be conducted by the REACH </w:t>
                              </w:r>
                              <w:r>
                                <w:t>Assessment Specialist</w:t>
                              </w:r>
                              <w:r w:rsidRPr="00457172">
                                <w:t xml:space="preserve">. </w:t>
                              </w:r>
                              <w:r>
                                <w:t xml:space="preserve"> </w:t>
                              </w:r>
                            </w:p>
                            <w:p w:rsidR="00BD01BD" w:rsidRDefault="00BD01BD" w:rsidP="00D54160">
                              <w:r>
                                <w:t xml:space="preserve">Household assessment will be collected to a consistent statistical significance a district level to allow for </w:t>
                              </w:r>
                              <w:r w:rsidR="00D54160">
                                <w:t>cross district comparisons (</w:t>
                              </w:r>
                              <w:r w:rsidR="00D54160" w:rsidRPr="009A6133">
                                <w:t>see</w:t>
                              </w:r>
                              <w:r w:rsidR="00D54160">
                                <w:t xml:space="preserve"> annex 1 for household target areas). In non-accessible areas key informants will be used (</w:t>
                              </w:r>
                              <w:r w:rsidR="00D54160" w:rsidRPr="00D54160">
                                <w:rPr>
                                  <w:color w:val="FF0000"/>
                                </w:rPr>
                                <w:t>XX</w:t>
                              </w:r>
                              <w:r w:rsidR="00D54160">
                                <w:t xml:space="preserve"> per non-accessible VDC) as household assessments will not be possible.</w:t>
                              </w:r>
                            </w:p>
                            <w:p w:rsidR="00BD01BD" w:rsidRDefault="00BD01BD" w:rsidP="004F09B4">
                              <w:pPr>
                                <w:spacing w:after="120" w:line="276" w:lineRule="auto"/>
                              </w:pPr>
                              <w:r w:rsidRPr="007D2A99">
                                <w:t>Designed to serve as a baseline</w:t>
                              </w:r>
                              <w:r>
                                <w:t>,</w:t>
                              </w:r>
                              <w:r w:rsidRPr="007D2A99">
                                <w:t xml:space="preserve"> the household assessments is expected</w:t>
                              </w:r>
                              <w:r>
                                <w:t xml:space="preserve"> to  </w:t>
                              </w:r>
                              <w:r w:rsidRPr="007D2A99">
                                <w:t xml:space="preserve">ascertain whether </w:t>
                              </w:r>
                              <w:r w:rsidRPr="007D2A99">
                                <w:rPr>
                                  <w:rFonts w:cstheme="minorHAnsi"/>
                                  <w:sz w:val="21"/>
                                  <w:szCs w:val="21"/>
                                </w:rPr>
                                <w:t>availability of ser</w:t>
                              </w:r>
                              <w:r>
                                <w:rPr>
                                  <w:rFonts w:cstheme="minorHAnsi"/>
                                  <w:sz w:val="21"/>
                                  <w:szCs w:val="21"/>
                                </w:rPr>
                                <w:t>vices, materials, facilities,</w:t>
                              </w:r>
                              <w:r w:rsidRPr="007D2A99">
                                <w:rPr>
                                  <w:rFonts w:cstheme="minorHAnsi"/>
                                  <w:sz w:val="21"/>
                                  <w:szCs w:val="21"/>
                                </w:rPr>
                                <w:t xml:space="preserve"> infrastructure</w:t>
                              </w:r>
                              <w:r w:rsidRPr="007D2A99">
                                <w:t xml:space="preserve">  </w:t>
                              </w:r>
                              <w:r>
                                <w:t>&amp; habitability</w:t>
                              </w:r>
                              <w:r w:rsidRPr="007D2A99">
                                <w:t xml:space="preserve"> have improved or have been restored</w:t>
                              </w:r>
                              <w:r w:rsidRPr="001F5E59">
                                <w:t xml:space="preserve"> from/to the pre-crisis situation </w:t>
                              </w:r>
                              <w:r>
                                <w:t>25</w:t>
                              </w:r>
                              <w:r w:rsidRPr="007D2A99">
                                <w:rPr>
                                  <w:vertAlign w:val="superscript"/>
                                </w:rPr>
                                <w:t>th</w:t>
                              </w:r>
                              <w:r>
                                <w:t xml:space="preserve"> March initial earthquake.</w:t>
                              </w:r>
                            </w:p>
                            <w:p w:rsidR="00BD01BD" w:rsidRPr="00457172" w:rsidRDefault="00BD01BD" w:rsidP="001611CB"/>
                            <w:p w:rsidR="00BD01BD" w:rsidRPr="00457172" w:rsidRDefault="00BD01BD" w:rsidP="001611CB"/>
                          </w:txbxContent>
                        </wps:txbx>
                        <wps:bodyPr rot="0" vert="horz" wrap="square" lIns="91440" tIns="45720" rIns="91440" bIns="45720" anchor="t" anchorCtr="0" upright="1">
                          <a:noAutofit/>
                        </wps:bodyPr>
                      </wps:wsp>
                    </wpg:wgp>
                  </a:graphicData>
                </a:graphic>
              </wp:inline>
            </w:drawing>
          </mc:Choice>
          <mc:Fallback>
            <w:pict>
              <v:group id="Group 16" o:spid="_x0000_s1029" style="width:489.2pt;height:239.4pt;mso-position-horizontal-relative:char;mso-position-vertical-relative:line" coordorigin="1271,12871" coordsize="9784,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">
                <v:shape id="AutoShape 17" o:spid="_x0000_s1030" type="#_x0000_t15" style="position:absolute;left:1271;top:12885;width:2801;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2S70A&#10;AADaAAAADwAAAGRycy9kb3ducmV2LnhtbERPTYvCMBC9L/gfwgje1tQedqUaRUQXr1bR69CMbTWZ&#10;lCRq/ffmIOzx8b7ny94a8SAfWscKJuMMBHHldMu1guNh+z0FESKyRuOYFLwowHIx+Jpjod2T9/Qo&#10;Yy1SCIcCFTQxdoWUoWrIYhi7jjhxF+ctxgR9LbXHZwq3RuZZ9iMttpwaGuxo3VB1K+9WwdX439zo&#10;7W664f36/ndqy/xcKjUa9qsZiEh9/Bd/3DutIG1NV9INkI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Ln2S70AAADaAAAADwAAAAAAAAAAAAAAAACYAgAAZHJzL2Rvd25yZXYu&#10;eG1sUEsFBgAAAAAEAAQA9QAAAIIDAAAAAA==&#10;">
                  <v:textbox>
                    <w:txbxContent>
                      <w:p w:rsidR="00BD01BD" w:rsidRPr="004C595E" w:rsidRDefault="00BD01BD" w:rsidP="001611CB"/>
                      <w:p w:rsidR="00BD01BD" w:rsidRDefault="00BD01BD" w:rsidP="005C14FF">
                        <w:pPr>
                          <w:rPr>
                            <w:b/>
                          </w:rPr>
                        </w:pPr>
                      </w:p>
                      <w:p w:rsidR="00BD01BD" w:rsidRPr="004C595E" w:rsidRDefault="00BD01BD" w:rsidP="005C14FF">
                        <w:r w:rsidRPr="004C595E">
                          <w:rPr>
                            <w:b/>
                          </w:rPr>
                          <w:t>Field Data Collection</w:t>
                        </w:r>
                        <w:r>
                          <w:t>: focu</w:t>
                        </w:r>
                        <w:r w:rsidRPr="004C595E">
                          <w:t xml:space="preserve">sed on collecting thematic data from the field through </w:t>
                        </w:r>
                        <w:r>
                          <w:t>geo-referenced Household Interviews sampled per district</w:t>
                        </w:r>
                        <w:r w:rsidRPr="004C595E">
                          <w:t xml:space="preserve">. </w:t>
                        </w:r>
                      </w:p>
                      <w:p w:rsidR="00BD01BD" w:rsidRDefault="00BD01BD" w:rsidP="001611CB"/>
                    </w:txbxContent>
                  </v:textbox>
                </v:shape>
                <v:shape id="Text Box 18" o:spid="_x0000_s1031" type="#_x0000_t202" style="position:absolute;left:4083;top:12871;width:6972;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BD01BD" w:rsidRDefault="00BD01BD" w:rsidP="007D2A99">
                        <w:r w:rsidRPr="007D2A99">
                          <w:rPr>
                            <w:color w:val="FF0000"/>
                          </w:rPr>
                          <w:t>30</w:t>
                        </w:r>
                        <w:r w:rsidRPr="00457172">
                          <w:t xml:space="preserve"> enumerators</w:t>
                        </w:r>
                        <w:r>
                          <w:t>,</w:t>
                        </w:r>
                        <w:r w:rsidRPr="00457172">
                          <w:t xml:space="preserve"> divided in</w:t>
                        </w:r>
                        <w:r>
                          <w:t>to</w:t>
                        </w:r>
                        <w:r w:rsidRPr="00457172">
                          <w:t xml:space="preserve"> </w:t>
                        </w:r>
                        <w:r w:rsidRPr="007D2A99">
                          <w:rPr>
                            <w:color w:val="FF0000"/>
                          </w:rPr>
                          <w:t>XX</w:t>
                        </w:r>
                        <w:r>
                          <w:t xml:space="preserve"> </w:t>
                        </w:r>
                        <w:r w:rsidRPr="00457172">
                          <w:t xml:space="preserve">teams of </w:t>
                        </w:r>
                        <w:r w:rsidRPr="007D2A99">
                          <w:rPr>
                            <w:color w:val="FF0000"/>
                          </w:rPr>
                          <w:t>XX</w:t>
                        </w:r>
                        <w:r>
                          <w:t>,</w:t>
                        </w:r>
                        <w:r w:rsidRPr="00457172">
                          <w:t xml:space="preserve"> will deployed in each target</w:t>
                        </w:r>
                        <w:r>
                          <w:t>ed</w:t>
                        </w:r>
                        <w:r w:rsidRPr="00457172">
                          <w:t xml:space="preserve"> </w:t>
                        </w:r>
                        <w:r>
                          <w:t xml:space="preserve">district </w:t>
                        </w:r>
                        <w:r w:rsidRPr="00457172">
                          <w:t xml:space="preserve">to conduct </w:t>
                        </w:r>
                        <w:r>
                          <w:t>randomly samples</w:t>
                        </w:r>
                        <w:r w:rsidRPr="00457172">
                          <w:t xml:space="preserve"> </w:t>
                        </w:r>
                        <w:r>
                          <w:t>household interviews</w:t>
                        </w:r>
                        <w:r w:rsidR="00D54160">
                          <w:t xml:space="preserve"> in accessible areas of the VDCs within selected districts</w:t>
                        </w:r>
                        <w:r w:rsidRPr="00457172">
                          <w:t xml:space="preserve">. </w:t>
                        </w:r>
                        <w:r>
                          <w:t>Household</w:t>
                        </w:r>
                        <w:r w:rsidRPr="00457172">
                          <w:t xml:space="preserve"> assessments will be conducted with </w:t>
                        </w:r>
                        <w:r>
                          <w:t>a data collection</w:t>
                        </w:r>
                        <w:r w:rsidRPr="00457172">
                          <w:t xml:space="preserve"> tool built on the Android smartphone based Open Data Kit (ODK) platform. Data collected in the field will be validated by the team leader before being updated to the central database, after which a final data quality check will be conducted by the REACH </w:t>
                        </w:r>
                        <w:r>
                          <w:t>Assessment Specialist</w:t>
                        </w:r>
                        <w:r w:rsidRPr="00457172">
                          <w:t xml:space="preserve">. </w:t>
                        </w:r>
                        <w:r>
                          <w:t xml:space="preserve"> </w:t>
                        </w:r>
                      </w:p>
                      <w:p w:rsidR="00BD01BD" w:rsidRDefault="00BD01BD" w:rsidP="00D54160">
                        <w:r>
                          <w:t xml:space="preserve">Household assessment will be collected to a consistent statistical significance a district level to allow for </w:t>
                        </w:r>
                        <w:r w:rsidR="00D54160">
                          <w:t>cross district comparisons (</w:t>
                        </w:r>
                        <w:r w:rsidR="00D54160" w:rsidRPr="009A6133">
                          <w:t>see</w:t>
                        </w:r>
                        <w:r w:rsidR="00D54160">
                          <w:t xml:space="preserve"> annex 1 for household target areas). In non-accessible areas key informants will be used (</w:t>
                        </w:r>
                        <w:r w:rsidR="00D54160" w:rsidRPr="00D54160">
                          <w:rPr>
                            <w:color w:val="FF0000"/>
                          </w:rPr>
                          <w:t>XX</w:t>
                        </w:r>
                        <w:r w:rsidR="00D54160">
                          <w:t xml:space="preserve"> per non-accessible VDC) as household assessments will not be possible.</w:t>
                        </w:r>
                      </w:p>
                      <w:p w:rsidR="00BD01BD" w:rsidRDefault="00BD01BD" w:rsidP="004F09B4">
                        <w:pPr>
                          <w:spacing w:after="120" w:line="276" w:lineRule="auto"/>
                        </w:pPr>
                        <w:r w:rsidRPr="007D2A99">
                          <w:t>Designed to serve as a baseline</w:t>
                        </w:r>
                        <w:r>
                          <w:t>,</w:t>
                        </w:r>
                        <w:r w:rsidRPr="007D2A99">
                          <w:t xml:space="preserve"> the household assessments is expected</w:t>
                        </w:r>
                        <w:r>
                          <w:t xml:space="preserve"> to  </w:t>
                        </w:r>
                        <w:r w:rsidRPr="007D2A99">
                          <w:t xml:space="preserve">ascertain whether </w:t>
                        </w:r>
                        <w:r w:rsidRPr="007D2A99">
                          <w:rPr>
                            <w:rFonts w:cstheme="minorHAnsi"/>
                            <w:sz w:val="21"/>
                            <w:szCs w:val="21"/>
                          </w:rPr>
                          <w:t>availability of ser</w:t>
                        </w:r>
                        <w:r>
                          <w:rPr>
                            <w:rFonts w:cstheme="minorHAnsi"/>
                            <w:sz w:val="21"/>
                            <w:szCs w:val="21"/>
                          </w:rPr>
                          <w:t>vices, materials, facilities,</w:t>
                        </w:r>
                        <w:r w:rsidRPr="007D2A99">
                          <w:rPr>
                            <w:rFonts w:cstheme="minorHAnsi"/>
                            <w:sz w:val="21"/>
                            <w:szCs w:val="21"/>
                          </w:rPr>
                          <w:t xml:space="preserve"> infrastructure</w:t>
                        </w:r>
                        <w:r w:rsidRPr="007D2A99">
                          <w:t xml:space="preserve">  </w:t>
                        </w:r>
                        <w:r>
                          <w:t>&amp; habitability</w:t>
                        </w:r>
                        <w:r w:rsidRPr="007D2A99">
                          <w:t xml:space="preserve"> have improved or have been restored</w:t>
                        </w:r>
                        <w:r w:rsidRPr="001F5E59">
                          <w:t xml:space="preserve"> from/to the pre-crisis situation </w:t>
                        </w:r>
                        <w:r>
                          <w:t>25</w:t>
                        </w:r>
                        <w:r w:rsidRPr="007D2A99">
                          <w:rPr>
                            <w:vertAlign w:val="superscript"/>
                          </w:rPr>
                          <w:t>th</w:t>
                        </w:r>
                        <w:r>
                          <w:t xml:space="preserve"> March initial earthquake.</w:t>
                        </w:r>
                      </w:p>
                      <w:p w:rsidR="00BD01BD" w:rsidRPr="00457172" w:rsidRDefault="00BD01BD" w:rsidP="001611CB"/>
                      <w:p w:rsidR="00BD01BD" w:rsidRPr="00457172" w:rsidRDefault="00BD01BD" w:rsidP="001611CB"/>
                    </w:txbxContent>
                  </v:textbox>
                </v:shape>
                <w10:anchorlock/>
              </v:group>
            </w:pict>
          </mc:Fallback>
        </mc:AlternateContent>
      </w:r>
    </w:p>
    <w:p w:rsidR="003F2B91" w:rsidRPr="008B1546" w:rsidRDefault="003F2B91" w:rsidP="008B1546">
      <w:pPr>
        <w:pStyle w:val="Titre2"/>
        <w:ind w:left="1361"/>
        <w:rPr>
          <w:color w:val="943634" w:themeColor="accent2" w:themeShade="BF"/>
        </w:rPr>
      </w:pPr>
      <w:r w:rsidRPr="008B1546">
        <w:rPr>
          <w:color w:val="943634" w:themeColor="accent2" w:themeShade="BF"/>
        </w:rPr>
        <w:lastRenderedPageBreak/>
        <w:t>Sampling Strategy</w:t>
      </w:r>
    </w:p>
    <w:p w:rsidR="00737814" w:rsidRDefault="00737814" w:rsidP="00737814">
      <w:r>
        <w:t>This assessment will use multi-stage cluster sampling in order to give a complete picture of the situation in the aftermath of the earthquake.</w:t>
      </w:r>
    </w:p>
    <w:p w:rsidR="00C7075D" w:rsidRPr="00303FAE" w:rsidRDefault="00C7075D" w:rsidP="00C7075D">
      <w:pPr>
        <w:rPr>
          <w:i/>
          <w:iCs/>
        </w:rPr>
      </w:pPr>
      <w:r w:rsidRPr="00303FAE">
        <w:rPr>
          <w:i/>
          <w:iCs/>
        </w:rPr>
        <w:t>Stage 1: Selection of target districts</w:t>
      </w:r>
    </w:p>
    <w:p w:rsidR="00A664F4" w:rsidRDefault="00737814" w:rsidP="00260374">
      <w:r>
        <w:t>T</w:t>
      </w:r>
      <w:r w:rsidRPr="00CC5009">
        <w:t>his assessment will</w:t>
      </w:r>
      <w:r>
        <w:t xml:space="preserve"> target all 14 priority districts of the 39 affected districts by the earthquake.</w:t>
      </w:r>
      <w:r w:rsidR="006A453A">
        <w:t xml:space="preserve"> A statistical significant assessment of 95% confidence level and 10% margin of error will be conducted across each district.</w:t>
      </w:r>
      <w:r>
        <w:t xml:space="preserve"> </w:t>
      </w:r>
      <w:r w:rsidR="00A664F4">
        <w:t xml:space="preserve">Based on government </w:t>
      </w:r>
      <w:r w:rsidR="006A453A">
        <w:t xml:space="preserve">population data, </w:t>
      </w:r>
      <w:r w:rsidR="00A664F4">
        <w:t>VCDs within each district</w:t>
      </w:r>
      <w:r w:rsidR="006A453A">
        <w:t xml:space="preserve"> will be weighted and </w:t>
      </w:r>
      <w:r w:rsidR="00DB6481">
        <w:t xml:space="preserve">randomly </w:t>
      </w:r>
      <w:r w:rsidR="006A453A">
        <w:t>sampled with a minimum of 10 households per district.</w:t>
      </w:r>
      <w:r w:rsidR="00DB6481">
        <w:t xml:space="preserve"> This will therefore cover a minimum of 12 VCDs per each of the </w:t>
      </w:r>
      <w:r w:rsidR="00260374">
        <w:t>assessed</w:t>
      </w:r>
      <w:r w:rsidR="00DB6481">
        <w:t xml:space="preserve"> district. </w:t>
      </w:r>
      <w:r w:rsidR="00303FAE">
        <w:t>There will be slight oversampled to account of poor records that will be excluded during the data cleaning process.</w:t>
      </w:r>
    </w:p>
    <w:p w:rsidR="00737814" w:rsidRPr="00737814" w:rsidRDefault="00737814" w:rsidP="00DB6481">
      <w:r>
        <w:t>Further stratification will happen in very difficult to access areas across Gorkha, Dhading, Rasuwa and Sindupalchok</w:t>
      </w:r>
      <w:r w:rsidR="00DB6481">
        <w:t xml:space="preserve"> based on the topographical boundaries of the valley</w:t>
      </w:r>
      <w:r>
        <w:t xml:space="preserve">. </w:t>
      </w:r>
      <w:r w:rsidR="00A664F4">
        <w:t>In these areas</w:t>
      </w:r>
      <w:r>
        <w:t xml:space="preserve"> sampled assessments (or key informant interviews) </w:t>
      </w:r>
      <w:r w:rsidR="00DB6481">
        <w:t xml:space="preserve">within a 1.5km buffer of the valley bottom </w:t>
      </w:r>
      <w:r>
        <w:t xml:space="preserve">will happen throughout the valleys as the response will be dictated by the </w:t>
      </w:r>
      <w:r w:rsidR="00303FAE">
        <w:t>natural topography of the landscape.</w:t>
      </w:r>
    </w:p>
    <w:p w:rsidR="00C7075D" w:rsidRPr="00303FAE" w:rsidRDefault="00C7075D" w:rsidP="0027592B">
      <w:pPr>
        <w:rPr>
          <w:i/>
          <w:iCs/>
        </w:rPr>
      </w:pPr>
      <w:r w:rsidRPr="00303FAE">
        <w:rPr>
          <w:i/>
          <w:iCs/>
        </w:rPr>
        <w:t>Stage 2: Random selection of households</w:t>
      </w:r>
    </w:p>
    <w:p w:rsidR="00303FAE" w:rsidRDefault="00303FAE" w:rsidP="00303FAE">
      <w:r w:rsidRPr="00303FAE">
        <w:t xml:space="preserve">VCDs </w:t>
      </w:r>
      <w:r>
        <w:t>within selected districts will be weighted on population size and randomly selected for the assessment, with more densely populated VCDs more likely to be selected but with less populated VCDs also represented, it is for this reason that the minimum amount of target households per district is 10 rather than a higher number.</w:t>
      </w:r>
    </w:p>
    <w:p w:rsidR="00303FAE" w:rsidRPr="00303FAE" w:rsidRDefault="00303FAE" w:rsidP="00303FAE">
      <w:pPr>
        <w:rPr>
          <w:i/>
          <w:iCs/>
        </w:rPr>
      </w:pPr>
      <w:r w:rsidRPr="00303FAE">
        <w:rPr>
          <w:i/>
          <w:iCs/>
        </w:rPr>
        <w:t>Stage 3: Random selected households within selected VCDs</w:t>
      </w:r>
    </w:p>
    <w:p w:rsidR="00303FAE" w:rsidRPr="00797840" w:rsidRDefault="00303FAE" w:rsidP="00303FAE">
      <w:pPr>
        <w:rPr>
          <w:color w:val="FF0000"/>
          <w:u w:val="single"/>
        </w:rPr>
      </w:pPr>
      <w:r>
        <w:t xml:space="preserve">A cluster of 10 households will be assessed randomly in each VCD targeted for the assessment. </w:t>
      </w:r>
      <w:r w:rsidRPr="00797840">
        <w:rPr>
          <w:color w:val="FF0000"/>
          <w:u w:val="single"/>
        </w:rPr>
        <w:t>Need to figure this bit out.</w:t>
      </w:r>
    </w:p>
    <w:p w:rsidR="00C7075D" w:rsidRDefault="00C7075D" w:rsidP="00C7075D">
      <w:pPr>
        <w:pStyle w:val="Titre2"/>
        <w:ind w:left="1361"/>
        <w:rPr>
          <w:color w:val="943634" w:themeColor="accent2" w:themeShade="BF"/>
        </w:rPr>
      </w:pPr>
      <w:r w:rsidRPr="00C7075D">
        <w:rPr>
          <w:color w:val="943634" w:themeColor="accent2" w:themeShade="BF"/>
        </w:rPr>
        <w:t>Target Locations</w:t>
      </w:r>
    </w:p>
    <w:p w:rsidR="00303FAE" w:rsidRDefault="00303FAE" w:rsidP="00303FAE">
      <w:pPr>
        <w:spacing w:after="0" w:line="240" w:lineRule="auto"/>
      </w:pPr>
      <w:r w:rsidRPr="00303FAE">
        <w:t xml:space="preserve">The Shelter Cluster strategy has decided to focus primarily on </w:t>
      </w:r>
      <w:r>
        <w:t>the primary affected areas</w:t>
      </w:r>
      <w:r w:rsidRPr="00303FAE">
        <w:t xml:space="preserve"> due to preliminary assessments indicating high levels of shelter and infrastructure damage. As per the sampling methodology above, </w:t>
      </w:r>
      <w:r>
        <w:t>these 14 districts</w:t>
      </w:r>
      <w:r w:rsidRPr="00303FAE">
        <w:t xml:space="preserve"> will be the sole geographic area targeted for assessment, however, as and when further needs are assessed and other critical locations are identified, the areas targeted for assessment may be amended.  </w:t>
      </w:r>
    </w:p>
    <w:p w:rsidR="00303FAE" w:rsidRDefault="00303FAE" w:rsidP="00303FAE">
      <w:pPr>
        <w:spacing w:after="0" w:line="240" w:lineRule="auto"/>
      </w:pPr>
    </w:p>
    <w:p w:rsidR="00303FAE" w:rsidRPr="00303FAE" w:rsidRDefault="00303FAE" w:rsidP="00303FAE">
      <w:pPr>
        <w:spacing w:after="0" w:line="240" w:lineRule="auto"/>
        <w:jc w:val="center"/>
        <w:rPr>
          <w:color w:val="FF0000"/>
        </w:rPr>
      </w:pPr>
      <w:r w:rsidRPr="00303FAE">
        <w:rPr>
          <w:color w:val="FF0000"/>
        </w:rPr>
        <w:t>Map of selected districts here</w:t>
      </w:r>
    </w:p>
    <w:p w:rsidR="00C7075D" w:rsidRDefault="00C7075D" w:rsidP="00C7075D">
      <w:pPr>
        <w:pStyle w:val="Titre2"/>
        <w:ind w:left="1361"/>
        <w:rPr>
          <w:color w:val="943634" w:themeColor="accent2" w:themeShade="BF"/>
        </w:rPr>
      </w:pPr>
      <w:r w:rsidRPr="00C7075D">
        <w:rPr>
          <w:color w:val="943634" w:themeColor="accent2" w:themeShade="BF"/>
        </w:rPr>
        <w:t>Preliminary Work Plan</w:t>
      </w:r>
    </w:p>
    <w:tbl>
      <w:tblPr>
        <w:tblW w:w="9076" w:type="dxa"/>
        <w:jc w:val="center"/>
        <w:tblLook w:val="04A0" w:firstRow="1" w:lastRow="0" w:firstColumn="1" w:lastColumn="0" w:noHBand="0" w:noVBand="1"/>
      </w:tblPr>
      <w:tblGrid>
        <w:gridCol w:w="5069"/>
        <w:gridCol w:w="859"/>
        <w:gridCol w:w="851"/>
        <w:gridCol w:w="812"/>
        <w:gridCol w:w="720"/>
        <w:gridCol w:w="765"/>
      </w:tblGrid>
      <w:tr w:rsidR="00816C6D" w:rsidRPr="00221BBE" w:rsidTr="00816C6D">
        <w:trPr>
          <w:trHeight w:val="300"/>
          <w:jc w:val="center"/>
        </w:trPr>
        <w:tc>
          <w:tcPr>
            <w:tcW w:w="5069" w:type="dxa"/>
            <w:vMerge w:val="restart"/>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816C6D" w:rsidRPr="00221BBE" w:rsidRDefault="00816C6D" w:rsidP="007B063A">
            <w:pPr>
              <w:spacing w:after="0" w:line="240" w:lineRule="auto"/>
              <w:jc w:val="center"/>
              <w:rPr>
                <w:b/>
                <w:bCs/>
                <w:color w:val="FFFFFF"/>
                <w:sz w:val="20"/>
                <w:szCs w:val="20"/>
                <w:lang w:eastAsia="en-GB"/>
              </w:rPr>
            </w:pPr>
            <w:r w:rsidRPr="00221BBE">
              <w:rPr>
                <w:b/>
                <w:bCs/>
                <w:color w:val="FFFFFF"/>
                <w:sz w:val="20"/>
                <w:szCs w:val="20"/>
                <w:lang w:eastAsia="en-GB"/>
              </w:rPr>
              <w:t>Activities</w:t>
            </w:r>
          </w:p>
        </w:tc>
        <w:tc>
          <w:tcPr>
            <w:tcW w:w="4007" w:type="dxa"/>
            <w:gridSpan w:val="5"/>
            <w:tcBorders>
              <w:top w:val="single" w:sz="4" w:space="0" w:color="auto"/>
              <w:left w:val="nil"/>
              <w:bottom w:val="single" w:sz="4" w:space="0" w:color="auto"/>
              <w:right w:val="single" w:sz="4" w:space="0" w:color="auto"/>
            </w:tcBorders>
            <w:shd w:val="clear" w:color="auto" w:fill="943634" w:themeFill="accent2" w:themeFillShade="BF"/>
            <w:vAlign w:val="center"/>
            <w:hideMark/>
          </w:tcPr>
          <w:p w:rsidR="00816C6D" w:rsidRDefault="00816C6D" w:rsidP="007B063A">
            <w:pPr>
              <w:spacing w:after="0" w:line="240" w:lineRule="auto"/>
              <w:jc w:val="center"/>
              <w:rPr>
                <w:b/>
                <w:bCs/>
                <w:color w:val="FFFFFF"/>
                <w:sz w:val="20"/>
                <w:szCs w:val="20"/>
                <w:lang w:eastAsia="en-GB"/>
              </w:rPr>
            </w:pPr>
            <w:r>
              <w:rPr>
                <w:b/>
                <w:bCs/>
                <w:color w:val="FFFFFF"/>
                <w:sz w:val="20"/>
                <w:szCs w:val="20"/>
                <w:lang w:eastAsia="en-GB"/>
              </w:rPr>
              <w:t>May</w:t>
            </w:r>
          </w:p>
        </w:tc>
      </w:tr>
      <w:tr w:rsidR="00797840" w:rsidRPr="00221BBE" w:rsidTr="00797840">
        <w:trPr>
          <w:trHeight w:val="300"/>
          <w:jc w:val="center"/>
        </w:trPr>
        <w:tc>
          <w:tcPr>
            <w:tcW w:w="5069" w:type="dxa"/>
            <w:vMerge/>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797840" w:rsidRPr="00221BBE" w:rsidRDefault="00797840" w:rsidP="007B063A">
            <w:pPr>
              <w:spacing w:after="0" w:line="240" w:lineRule="auto"/>
              <w:jc w:val="left"/>
              <w:rPr>
                <w:b/>
                <w:bCs/>
                <w:color w:val="FFFFFF"/>
                <w:sz w:val="20"/>
                <w:szCs w:val="20"/>
                <w:lang w:eastAsia="en-GB"/>
              </w:rPr>
            </w:pPr>
          </w:p>
        </w:tc>
        <w:tc>
          <w:tcPr>
            <w:tcW w:w="859" w:type="dxa"/>
            <w:tcBorders>
              <w:top w:val="nil"/>
              <w:left w:val="nil"/>
              <w:bottom w:val="single" w:sz="4" w:space="0" w:color="auto"/>
              <w:right w:val="single" w:sz="4" w:space="0" w:color="auto"/>
            </w:tcBorders>
            <w:shd w:val="clear" w:color="auto" w:fill="943634" w:themeFill="accent2" w:themeFillShade="BF"/>
            <w:vAlign w:val="center"/>
            <w:hideMark/>
          </w:tcPr>
          <w:p w:rsidR="00797840" w:rsidRPr="00221BBE" w:rsidRDefault="00797840" w:rsidP="007B063A">
            <w:pPr>
              <w:spacing w:after="0" w:line="240" w:lineRule="auto"/>
              <w:jc w:val="center"/>
              <w:rPr>
                <w:b/>
                <w:bCs/>
                <w:color w:val="FFFFFF"/>
                <w:sz w:val="20"/>
                <w:szCs w:val="20"/>
                <w:lang w:eastAsia="en-GB"/>
              </w:rPr>
            </w:pPr>
            <w:r w:rsidRPr="00221BBE">
              <w:rPr>
                <w:b/>
                <w:bCs/>
                <w:color w:val="FFFFFF"/>
                <w:sz w:val="20"/>
                <w:szCs w:val="20"/>
                <w:lang w:eastAsia="en-GB"/>
              </w:rPr>
              <w:t>1</w:t>
            </w:r>
          </w:p>
        </w:tc>
        <w:tc>
          <w:tcPr>
            <w:tcW w:w="851" w:type="dxa"/>
            <w:tcBorders>
              <w:top w:val="nil"/>
              <w:left w:val="nil"/>
              <w:bottom w:val="single" w:sz="4" w:space="0" w:color="auto"/>
              <w:right w:val="single" w:sz="4" w:space="0" w:color="auto"/>
            </w:tcBorders>
            <w:shd w:val="clear" w:color="auto" w:fill="943634" w:themeFill="accent2" w:themeFillShade="BF"/>
            <w:noWrap/>
            <w:vAlign w:val="center"/>
            <w:hideMark/>
          </w:tcPr>
          <w:p w:rsidR="00797840" w:rsidRPr="00221BBE" w:rsidRDefault="00797840" w:rsidP="007B063A">
            <w:pPr>
              <w:spacing w:after="0" w:line="240" w:lineRule="auto"/>
              <w:jc w:val="center"/>
              <w:rPr>
                <w:b/>
                <w:bCs/>
                <w:color w:val="FFFFFF"/>
                <w:sz w:val="20"/>
                <w:szCs w:val="20"/>
                <w:lang w:eastAsia="en-GB"/>
              </w:rPr>
            </w:pPr>
            <w:r w:rsidRPr="00221BBE">
              <w:rPr>
                <w:b/>
                <w:bCs/>
                <w:color w:val="FFFFFF"/>
                <w:sz w:val="20"/>
                <w:szCs w:val="20"/>
                <w:lang w:eastAsia="en-GB"/>
              </w:rPr>
              <w:t>2</w:t>
            </w:r>
          </w:p>
        </w:tc>
        <w:tc>
          <w:tcPr>
            <w:tcW w:w="812" w:type="dxa"/>
            <w:tcBorders>
              <w:top w:val="nil"/>
              <w:left w:val="nil"/>
              <w:bottom w:val="single" w:sz="4" w:space="0" w:color="auto"/>
              <w:right w:val="single" w:sz="4" w:space="0" w:color="auto"/>
            </w:tcBorders>
            <w:shd w:val="clear" w:color="auto" w:fill="943634" w:themeFill="accent2" w:themeFillShade="BF"/>
          </w:tcPr>
          <w:p w:rsidR="00797840" w:rsidRPr="00221BBE" w:rsidRDefault="00797840" w:rsidP="00797840">
            <w:pPr>
              <w:spacing w:after="0" w:line="240" w:lineRule="auto"/>
              <w:jc w:val="center"/>
              <w:rPr>
                <w:b/>
                <w:bCs/>
                <w:color w:val="FFFFFF"/>
                <w:sz w:val="20"/>
                <w:szCs w:val="20"/>
                <w:lang w:eastAsia="en-GB"/>
              </w:rPr>
            </w:pPr>
            <w:r>
              <w:rPr>
                <w:b/>
                <w:bCs/>
                <w:color w:val="FFFFFF"/>
                <w:sz w:val="20"/>
                <w:szCs w:val="20"/>
                <w:lang w:eastAsia="en-GB"/>
              </w:rPr>
              <w:t>3</w:t>
            </w:r>
          </w:p>
        </w:tc>
        <w:tc>
          <w:tcPr>
            <w:tcW w:w="720" w:type="dxa"/>
            <w:tcBorders>
              <w:top w:val="nil"/>
              <w:left w:val="nil"/>
              <w:bottom w:val="single" w:sz="4" w:space="0" w:color="auto"/>
              <w:right w:val="single" w:sz="4" w:space="0" w:color="auto"/>
            </w:tcBorders>
            <w:shd w:val="clear" w:color="auto" w:fill="943634" w:themeFill="accent2" w:themeFillShade="BF"/>
          </w:tcPr>
          <w:p w:rsidR="00797840" w:rsidRDefault="00797840" w:rsidP="007B063A">
            <w:pPr>
              <w:spacing w:after="0" w:line="240" w:lineRule="auto"/>
              <w:jc w:val="center"/>
              <w:rPr>
                <w:b/>
                <w:bCs/>
                <w:color w:val="FFFFFF"/>
                <w:sz w:val="20"/>
                <w:szCs w:val="20"/>
                <w:lang w:eastAsia="en-GB"/>
              </w:rPr>
            </w:pPr>
            <w:r>
              <w:rPr>
                <w:b/>
                <w:bCs/>
                <w:color w:val="FFFFFF"/>
                <w:sz w:val="20"/>
                <w:szCs w:val="20"/>
                <w:lang w:eastAsia="en-GB"/>
              </w:rPr>
              <w:t>4</w:t>
            </w:r>
          </w:p>
        </w:tc>
        <w:tc>
          <w:tcPr>
            <w:tcW w:w="765" w:type="dxa"/>
            <w:tcBorders>
              <w:top w:val="nil"/>
              <w:left w:val="nil"/>
              <w:bottom w:val="single" w:sz="4" w:space="0" w:color="auto"/>
              <w:right w:val="single" w:sz="4" w:space="0" w:color="auto"/>
            </w:tcBorders>
            <w:shd w:val="clear" w:color="auto" w:fill="943634" w:themeFill="accent2" w:themeFillShade="BF"/>
          </w:tcPr>
          <w:p w:rsidR="00797840" w:rsidRDefault="00797840" w:rsidP="007B063A">
            <w:pPr>
              <w:spacing w:after="0" w:line="240" w:lineRule="auto"/>
              <w:jc w:val="center"/>
              <w:rPr>
                <w:b/>
                <w:bCs/>
                <w:color w:val="FFFFFF"/>
                <w:sz w:val="20"/>
                <w:szCs w:val="20"/>
                <w:lang w:eastAsia="en-GB"/>
              </w:rPr>
            </w:pPr>
            <w:r>
              <w:rPr>
                <w:b/>
                <w:bCs/>
                <w:color w:val="FFFFFF"/>
                <w:sz w:val="20"/>
                <w:szCs w:val="20"/>
                <w:lang w:eastAsia="en-GB"/>
              </w:rPr>
              <w:t>5</w:t>
            </w:r>
          </w:p>
        </w:tc>
      </w:tr>
      <w:tr w:rsidR="00797840" w:rsidRPr="00221BBE" w:rsidTr="00797840">
        <w:trPr>
          <w:trHeight w:val="300"/>
          <w:jc w:val="center"/>
        </w:trPr>
        <w:tc>
          <w:tcPr>
            <w:tcW w:w="5069" w:type="dxa"/>
            <w:tcBorders>
              <w:top w:val="nil"/>
              <w:left w:val="single" w:sz="4" w:space="0" w:color="auto"/>
              <w:bottom w:val="single" w:sz="4" w:space="0" w:color="auto"/>
              <w:right w:val="single" w:sz="4" w:space="0" w:color="auto"/>
            </w:tcBorders>
            <w:shd w:val="clear" w:color="auto" w:fill="auto"/>
            <w:vAlign w:val="center"/>
            <w:hideMark/>
          </w:tcPr>
          <w:p w:rsidR="00797840" w:rsidRPr="00221BBE" w:rsidRDefault="00797840" w:rsidP="007B063A">
            <w:pPr>
              <w:spacing w:after="0" w:line="240" w:lineRule="auto"/>
              <w:jc w:val="left"/>
              <w:rPr>
                <w:color w:val="000000"/>
                <w:sz w:val="20"/>
                <w:szCs w:val="20"/>
                <w:lang w:eastAsia="en-GB"/>
              </w:rPr>
            </w:pPr>
            <w:r w:rsidRPr="00221BBE">
              <w:rPr>
                <w:rFonts w:cs="Arial"/>
                <w:color w:val="000000"/>
                <w:sz w:val="20"/>
                <w:szCs w:val="20"/>
                <w:lang w:eastAsia="en-GB"/>
              </w:rPr>
              <w:t>A.1. Arrival and collection of initial secondary data &amp; methodology design</w:t>
            </w:r>
          </w:p>
        </w:tc>
        <w:tc>
          <w:tcPr>
            <w:tcW w:w="859" w:type="dxa"/>
            <w:tcBorders>
              <w:top w:val="nil"/>
              <w:left w:val="nil"/>
              <w:bottom w:val="single" w:sz="4" w:space="0" w:color="auto"/>
              <w:right w:val="single" w:sz="4" w:space="0" w:color="auto"/>
            </w:tcBorders>
            <w:shd w:val="clear" w:color="auto" w:fill="D9D9D9" w:themeFill="background1" w:themeFillShade="D9"/>
            <w:noWrap/>
            <w:vAlign w:val="bottom"/>
            <w:hideMark/>
          </w:tcPr>
          <w:p w:rsidR="00797840" w:rsidRPr="00221BBE" w:rsidRDefault="00797840" w:rsidP="00797840">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12" w:type="dxa"/>
            <w:tcBorders>
              <w:top w:val="single" w:sz="4" w:space="0" w:color="auto"/>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c>
          <w:tcPr>
            <w:tcW w:w="720" w:type="dxa"/>
            <w:tcBorders>
              <w:top w:val="nil"/>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c>
          <w:tcPr>
            <w:tcW w:w="765" w:type="dxa"/>
            <w:tcBorders>
              <w:top w:val="nil"/>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r>
      <w:tr w:rsidR="00797840" w:rsidRPr="00221BBE" w:rsidTr="00797840">
        <w:trPr>
          <w:trHeight w:val="300"/>
          <w:jc w:val="center"/>
        </w:trPr>
        <w:tc>
          <w:tcPr>
            <w:tcW w:w="5069" w:type="dxa"/>
            <w:tcBorders>
              <w:top w:val="nil"/>
              <w:left w:val="single" w:sz="4" w:space="0" w:color="auto"/>
              <w:bottom w:val="single" w:sz="4" w:space="0" w:color="auto"/>
              <w:right w:val="single" w:sz="4" w:space="0" w:color="auto"/>
            </w:tcBorders>
            <w:shd w:val="clear" w:color="auto" w:fill="auto"/>
            <w:vAlign w:val="center"/>
            <w:hideMark/>
          </w:tcPr>
          <w:p w:rsidR="00797840" w:rsidRPr="00221BBE" w:rsidRDefault="00797840" w:rsidP="007B063A">
            <w:pPr>
              <w:spacing w:after="0" w:line="240" w:lineRule="auto"/>
              <w:jc w:val="left"/>
              <w:rPr>
                <w:color w:val="000000"/>
                <w:sz w:val="20"/>
                <w:szCs w:val="20"/>
                <w:lang w:eastAsia="en-GB"/>
              </w:rPr>
            </w:pPr>
            <w:r w:rsidRPr="00221BBE">
              <w:rPr>
                <w:rFonts w:cs="Arial"/>
                <w:color w:val="000000"/>
                <w:sz w:val="20"/>
                <w:szCs w:val="20"/>
                <w:lang w:eastAsia="en-GB"/>
              </w:rPr>
              <w:t>A.2. Recruitment and training of enumerators</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12" w:type="dxa"/>
            <w:tcBorders>
              <w:top w:val="single" w:sz="4" w:space="0" w:color="auto"/>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c>
          <w:tcPr>
            <w:tcW w:w="720" w:type="dxa"/>
            <w:tcBorders>
              <w:top w:val="nil"/>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c>
          <w:tcPr>
            <w:tcW w:w="765" w:type="dxa"/>
            <w:tcBorders>
              <w:top w:val="nil"/>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r>
      <w:tr w:rsidR="00797840" w:rsidRPr="00221BBE" w:rsidTr="00797840">
        <w:trPr>
          <w:trHeight w:val="300"/>
          <w:jc w:val="center"/>
        </w:trPr>
        <w:tc>
          <w:tcPr>
            <w:tcW w:w="5069" w:type="dxa"/>
            <w:tcBorders>
              <w:top w:val="nil"/>
              <w:left w:val="single" w:sz="4" w:space="0" w:color="auto"/>
              <w:bottom w:val="single" w:sz="4" w:space="0" w:color="auto"/>
              <w:right w:val="single" w:sz="4" w:space="0" w:color="auto"/>
            </w:tcBorders>
            <w:shd w:val="clear" w:color="auto" w:fill="auto"/>
            <w:vAlign w:val="center"/>
            <w:hideMark/>
          </w:tcPr>
          <w:p w:rsidR="00797840" w:rsidRPr="00221BBE" w:rsidRDefault="00797840" w:rsidP="007B063A">
            <w:pPr>
              <w:spacing w:after="0" w:line="240" w:lineRule="auto"/>
              <w:jc w:val="left"/>
              <w:rPr>
                <w:color w:val="000000"/>
                <w:sz w:val="20"/>
                <w:szCs w:val="20"/>
                <w:lang w:eastAsia="en-GB"/>
              </w:rPr>
            </w:pPr>
            <w:r w:rsidRPr="00221BBE">
              <w:rPr>
                <w:rFonts w:cs="Arial"/>
                <w:color w:val="000000"/>
                <w:sz w:val="20"/>
                <w:szCs w:val="20"/>
                <w:lang w:eastAsia="en-GB"/>
              </w:rPr>
              <w:t>A.3. Field Data Collection</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12" w:type="dxa"/>
            <w:tcBorders>
              <w:top w:val="single" w:sz="4" w:space="0" w:color="auto"/>
              <w:left w:val="nil"/>
              <w:bottom w:val="single" w:sz="4" w:space="0" w:color="auto"/>
              <w:right w:val="single" w:sz="4" w:space="0" w:color="auto"/>
            </w:tcBorders>
            <w:shd w:val="clear" w:color="auto" w:fill="D9D9D9" w:themeFill="background1" w:themeFillShade="D9"/>
          </w:tcPr>
          <w:p w:rsidR="00797840" w:rsidRPr="00221BBE" w:rsidRDefault="00797840" w:rsidP="007B063A">
            <w:pPr>
              <w:spacing w:after="0" w:line="240" w:lineRule="auto"/>
              <w:jc w:val="left"/>
              <w:rPr>
                <w:rFonts w:ascii="Calibri" w:hAnsi="Calibri"/>
                <w:color w:val="000000"/>
                <w:sz w:val="20"/>
                <w:szCs w:val="20"/>
                <w:lang w:eastAsia="en-GB"/>
              </w:rPr>
            </w:pPr>
          </w:p>
        </w:tc>
        <w:tc>
          <w:tcPr>
            <w:tcW w:w="720" w:type="dxa"/>
            <w:tcBorders>
              <w:top w:val="nil"/>
              <w:left w:val="nil"/>
              <w:bottom w:val="single" w:sz="4" w:space="0" w:color="auto"/>
              <w:right w:val="single" w:sz="4" w:space="0" w:color="auto"/>
            </w:tcBorders>
            <w:shd w:val="clear" w:color="auto" w:fill="D9D9D9" w:themeFill="background1" w:themeFillShade="D9"/>
          </w:tcPr>
          <w:p w:rsidR="00797840" w:rsidRPr="00221BBE" w:rsidRDefault="00797840" w:rsidP="007B063A">
            <w:pPr>
              <w:spacing w:after="0" w:line="240" w:lineRule="auto"/>
              <w:jc w:val="left"/>
              <w:rPr>
                <w:rFonts w:ascii="Calibri" w:hAnsi="Calibri"/>
                <w:color w:val="000000"/>
                <w:sz w:val="20"/>
                <w:szCs w:val="20"/>
                <w:lang w:eastAsia="en-GB"/>
              </w:rPr>
            </w:pPr>
          </w:p>
        </w:tc>
        <w:tc>
          <w:tcPr>
            <w:tcW w:w="765" w:type="dxa"/>
            <w:tcBorders>
              <w:top w:val="nil"/>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r>
      <w:tr w:rsidR="00797840" w:rsidRPr="00221BBE" w:rsidTr="0024327B">
        <w:trPr>
          <w:trHeight w:val="300"/>
          <w:jc w:val="center"/>
        </w:trPr>
        <w:tc>
          <w:tcPr>
            <w:tcW w:w="5069" w:type="dxa"/>
            <w:tcBorders>
              <w:top w:val="nil"/>
              <w:left w:val="single" w:sz="4" w:space="0" w:color="auto"/>
              <w:bottom w:val="single" w:sz="4" w:space="0" w:color="auto"/>
              <w:right w:val="single" w:sz="4" w:space="0" w:color="auto"/>
            </w:tcBorders>
            <w:shd w:val="clear" w:color="auto" w:fill="auto"/>
            <w:vAlign w:val="center"/>
            <w:hideMark/>
          </w:tcPr>
          <w:p w:rsidR="00797840" w:rsidRPr="00221BBE" w:rsidRDefault="00797840" w:rsidP="007B063A">
            <w:pPr>
              <w:spacing w:after="0" w:line="240" w:lineRule="auto"/>
              <w:jc w:val="left"/>
              <w:rPr>
                <w:color w:val="000000"/>
                <w:sz w:val="20"/>
                <w:szCs w:val="20"/>
                <w:lang w:eastAsia="en-GB"/>
              </w:rPr>
            </w:pPr>
            <w:r w:rsidRPr="00221BBE">
              <w:rPr>
                <w:rFonts w:cs="Arial"/>
                <w:color w:val="000000"/>
                <w:sz w:val="20"/>
                <w:szCs w:val="20"/>
                <w:lang w:eastAsia="en-GB"/>
              </w:rPr>
              <w:t>A.4. Analysis and Map production</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12" w:type="dxa"/>
            <w:tcBorders>
              <w:top w:val="single" w:sz="4" w:space="0" w:color="auto"/>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c>
          <w:tcPr>
            <w:tcW w:w="720" w:type="dxa"/>
            <w:tcBorders>
              <w:top w:val="nil"/>
              <w:left w:val="nil"/>
              <w:bottom w:val="single" w:sz="4" w:space="0" w:color="auto"/>
              <w:right w:val="single" w:sz="4" w:space="0" w:color="auto"/>
            </w:tcBorders>
            <w:shd w:val="clear" w:color="auto" w:fill="D9D9D9" w:themeFill="background1" w:themeFillShade="D9"/>
          </w:tcPr>
          <w:p w:rsidR="00797840" w:rsidRPr="00221BBE" w:rsidRDefault="00797840" w:rsidP="007B063A">
            <w:pPr>
              <w:spacing w:after="0" w:line="240" w:lineRule="auto"/>
              <w:jc w:val="left"/>
              <w:rPr>
                <w:rFonts w:ascii="Calibri" w:hAnsi="Calibri"/>
                <w:color w:val="000000"/>
                <w:sz w:val="20"/>
                <w:szCs w:val="20"/>
                <w:lang w:eastAsia="en-GB"/>
              </w:rPr>
            </w:pPr>
          </w:p>
        </w:tc>
        <w:tc>
          <w:tcPr>
            <w:tcW w:w="765" w:type="dxa"/>
            <w:tcBorders>
              <w:top w:val="nil"/>
              <w:left w:val="nil"/>
              <w:bottom w:val="single" w:sz="4" w:space="0" w:color="auto"/>
              <w:right w:val="single" w:sz="4" w:space="0" w:color="auto"/>
            </w:tcBorders>
            <w:shd w:val="clear" w:color="auto" w:fill="D9D9D9" w:themeFill="background1" w:themeFillShade="D9"/>
          </w:tcPr>
          <w:p w:rsidR="00797840" w:rsidRPr="00221BBE" w:rsidRDefault="00797840" w:rsidP="007B063A">
            <w:pPr>
              <w:spacing w:after="0" w:line="240" w:lineRule="auto"/>
              <w:jc w:val="left"/>
              <w:rPr>
                <w:rFonts w:ascii="Calibri" w:hAnsi="Calibri"/>
                <w:color w:val="000000"/>
                <w:sz w:val="20"/>
                <w:szCs w:val="20"/>
                <w:lang w:eastAsia="en-GB"/>
              </w:rPr>
            </w:pPr>
          </w:p>
        </w:tc>
      </w:tr>
      <w:tr w:rsidR="00797840" w:rsidRPr="00221BBE" w:rsidTr="0024327B">
        <w:trPr>
          <w:trHeight w:val="300"/>
          <w:jc w:val="center"/>
        </w:trPr>
        <w:tc>
          <w:tcPr>
            <w:tcW w:w="5069" w:type="dxa"/>
            <w:tcBorders>
              <w:top w:val="nil"/>
              <w:left w:val="single" w:sz="4" w:space="0" w:color="auto"/>
              <w:bottom w:val="single" w:sz="4" w:space="0" w:color="auto"/>
              <w:right w:val="single" w:sz="4" w:space="0" w:color="auto"/>
            </w:tcBorders>
            <w:shd w:val="clear" w:color="auto" w:fill="auto"/>
            <w:vAlign w:val="center"/>
          </w:tcPr>
          <w:p w:rsidR="00797840" w:rsidRPr="00221BBE" w:rsidRDefault="00797840" w:rsidP="007B063A">
            <w:pPr>
              <w:spacing w:after="0" w:line="240" w:lineRule="auto"/>
              <w:jc w:val="left"/>
              <w:rPr>
                <w:rFonts w:cs="Arial"/>
                <w:color w:val="000000"/>
                <w:sz w:val="20"/>
                <w:szCs w:val="20"/>
                <w:lang w:eastAsia="en-GB"/>
              </w:rPr>
            </w:pPr>
            <w:r>
              <w:rPr>
                <w:rFonts w:cs="Arial"/>
                <w:color w:val="000000"/>
                <w:sz w:val="20"/>
                <w:szCs w:val="20"/>
                <w:lang w:eastAsia="en-GB"/>
              </w:rPr>
              <w:t>A.5. Preliminary results workshop</w:t>
            </w:r>
          </w:p>
        </w:tc>
        <w:tc>
          <w:tcPr>
            <w:tcW w:w="859" w:type="dxa"/>
            <w:tcBorders>
              <w:top w:val="nil"/>
              <w:left w:val="nil"/>
              <w:bottom w:val="single" w:sz="4" w:space="0" w:color="auto"/>
              <w:right w:val="single" w:sz="4" w:space="0" w:color="auto"/>
            </w:tcBorders>
            <w:shd w:val="clear" w:color="auto" w:fill="FFFFFF" w:themeFill="background1"/>
            <w:noWrap/>
            <w:vAlign w:val="bottom"/>
          </w:tcPr>
          <w:p w:rsidR="00797840" w:rsidRPr="00221BBE" w:rsidRDefault="00797840" w:rsidP="007B063A">
            <w:pPr>
              <w:spacing w:after="0" w:line="240" w:lineRule="auto"/>
              <w:jc w:val="left"/>
              <w:rPr>
                <w:rFonts w:ascii="Calibri" w:hAnsi="Calibri"/>
                <w:color w:val="000000"/>
                <w:sz w:val="20"/>
                <w:szCs w:val="20"/>
                <w:lang w:eastAsia="en-GB"/>
              </w:rPr>
            </w:pPr>
          </w:p>
        </w:tc>
        <w:tc>
          <w:tcPr>
            <w:tcW w:w="851" w:type="dxa"/>
            <w:tcBorders>
              <w:top w:val="nil"/>
              <w:left w:val="nil"/>
              <w:bottom w:val="single" w:sz="4" w:space="0" w:color="auto"/>
              <w:right w:val="single" w:sz="4" w:space="0" w:color="auto"/>
            </w:tcBorders>
            <w:shd w:val="clear" w:color="auto" w:fill="FFFFFF" w:themeFill="background1"/>
            <w:noWrap/>
            <w:vAlign w:val="bottom"/>
          </w:tcPr>
          <w:p w:rsidR="00797840" w:rsidRPr="00221BBE" w:rsidRDefault="00797840" w:rsidP="007B063A">
            <w:pPr>
              <w:spacing w:after="0" w:line="240" w:lineRule="auto"/>
              <w:jc w:val="left"/>
              <w:rPr>
                <w:rFonts w:ascii="Calibri" w:hAnsi="Calibri"/>
                <w:color w:val="000000"/>
                <w:sz w:val="20"/>
                <w:szCs w:val="20"/>
                <w:lang w:eastAsia="en-GB"/>
              </w:rPr>
            </w:pPr>
          </w:p>
        </w:tc>
        <w:tc>
          <w:tcPr>
            <w:tcW w:w="812" w:type="dxa"/>
            <w:tcBorders>
              <w:top w:val="single" w:sz="4" w:space="0" w:color="auto"/>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c>
          <w:tcPr>
            <w:tcW w:w="720" w:type="dxa"/>
            <w:tcBorders>
              <w:top w:val="nil"/>
              <w:left w:val="nil"/>
              <w:bottom w:val="single" w:sz="4" w:space="0" w:color="auto"/>
              <w:right w:val="single" w:sz="4" w:space="0" w:color="auto"/>
            </w:tcBorders>
            <w:shd w:val="clear" w:color="auto" w:fill="D9D9D9" w:themeFill="background1" w:themeFillShade="D9"/>
          </w:tcPr>
          <w:p w:rsidR="00797840" w:rsidRPr="00221BBE" w:rsidRDefault="00797840" w:rsidP="007B063A">
            <w:pPr>
              <w:spacing w:after="0" w:line="240" w:lineRule="auto"/>
              <w:jc w:val="left"/>
              <w:rPr>
                <w:rFonts w:ascii="Calibri" w:hAnsi="Calibri"/>
                <w:color w:val="000000"/>
                <w:sz w:val="20"/>
                <w:szCs w:val="20"/>
                <w:lang w:eastAsia="en-GB"/>
              </w:rPr>
            </w:pPr>
          </w:p>
        </w:tc>
        <w:tc>
          <w:tcPr>
            <w:tcW w:w="765" w:type="dxa"/>
            <w:tcBorders>
              <w:top w:val="nil"/>
              <w:left w:val="nil"/>
              <w:bottom w:val="single" w:sz="4" w:space="0" w:color="auto"/>
              <w:right w:val="single" w:sz="4" w:space="0" w:color="auto"/>
            </w:tcBorders>
            <w:shd w:val="clear" w:color="auto" w:fill="D9D9D9" w:themeFill="background1" w:themeFillShade="D9"/>
          </w:tcPr>
          <w:p w:rsidR="00797840" w:rsidRPr="00221BBE" w:rsidRDefault="00797840" w:rsidP="007B063A">
            <w:pPr>
              <w:spacing w:after="0" w:line="240" w:lineRule="auto"/>
              <w:jc w:val="left"/>
              <w:rPr>
                <w:rFonts w:ascii="Calibri" w:hAnsi="Calibri"/>
                <w:color w:val="000000"/>
                <w:sz w:val="20"/>
                <w:szCs w:val="20"/>
                <w:lang w:eastAsia="en-GB"/>
              </w:rPr>
            </w:pPr>
          </w:p>
        </w:tc>
      </w:tr>
      <w:tr w:rsidR="00797840" w:rsidRPr="00221BBE" w:rsidTr="0024327B">
        <w:trPr>
          <w:trHeight w:val="300"/>
          <w:jc w:val="center"/>
        </w:trPr>
        <w:tc>
          <w:tcPr>
            <w:tcW w:w="5069" w:type="dxa"/>
            <w:tcBorders>
              <w:top w:val="nil"/>
              <w:left w:val="single" w:sz="4" w:space="0" w:color="auto"/>
              <w:bottom w:val="single" w:sz="4" w:space="0" w:color="auto"/>
              <w:right w:val="single" w:sz="4" w:space="0" w:color="auto"/>
            </w:tcBorders>
            <w:shd w:val="clear" w:color="auto" w:fill="auto"/>
            <w:vAlign w:val="center"/>
            <w:hideMark/>
          </w:tcPr>
          <w:p w:rsidR="00797840" w:rsidRPr="00221BBE" w:rsidRDefault="00797840" w:rsidP="007B063A">
            <w:pPr>
              <w:spacing w:after="0" w:line="240" w:lineRule="auto"/>
              <w:jc w:val="left"/>
              <w:rPr>
                <w:color w:val="000000"/>
                <w:sz w:val="20"/>
                <w:szCs w:val="20"/>
                <w:lang w:eastAsia="en-GB"/>
              </w:rPr>
            </w:pPr>
            <w:r w:rsidRPr="00221BBE">
              <w:rPr>
                <w:rFonts w:cs="Arial"/>
                <w:color w:val="000000"/>
                <w:sz w:val="20"/>
                <w:szCs w:val="20"/>
                <w:lang w:eastAsia="en-GB"/>
              </w:rPr>
              <w:t>A.</w:t>
            </w:r>
            <w:r>
              <w:rPr>
                <w:rFonts w:cs="Arial"/>
                <w:color w:val="000000"/>
                <w:sz w:val="20"/>
                <w:szCs w:val="20"/>
                <w:lang w:eastAsia="en-GB"/>
              </w:rPr>
              <w:t>6</w:t>
            </w:r>
            <w:r w:rsidRPr="00221BBE">
              <w:rPr>
                <w:rFonts w:cs="Arial"/>
                <w:color w:val="000000"/>
                <w:sz w:val="20"/>
                <w:szCs w:val="20"/>
                <w:lang w:eastAsia="en-GB"/>
              </w:rPr>
              <w:t>. Preliminary Results dissemination</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12" w:type="dxa"/>
            <w:tcBorders>
              <w:top w:val="single" w:sz="4" w:space="0" w:color="auto"/>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c>
          <w:tcPr>
            <w:tcW w:w="720" w:type="dxa"/>
            <w:tcBorders>
              <w:top w:val="nil"/>
              <w:left w:val="nil"/>
              <w:bottom w:val="single" w:sz="4" w:space="0" w:color="auto"/>
              <w:right w:val="single" w:sz="4" w:space="0" w:color="auto"/>
            </w:tcBorders>
            <w:shd w:val="clear" w:color="auto" w:fill="D9D9D9" w:themeFill="background1" w:themeFillShade="D9"/>
          </w:tcPr>
          <w:p w:rsidR="00797840" w:rsidRPr="00221BBE" w:rsidRDefault="00797840" w:rsidP="007B063A">
            <w:pPr>
              <w:spacing w:after="0" w:line="240" w:lineRule="auto"/>
              <w:jc w:val="left"/>
              <w:rPr>
                <w:rFonts w:ascii="Calibri" w:hAnsi="Calibri"/>
                <w:color w:val="000000"/>
                <w:sz w:val="20"/>
                <w:szCs w:val="20"/>
                <w:lang w:eastAsia="en-GB"/>
              </w:rPr>
            </w:pPr>
          </w:p>
        </w:tc>
        <w:tc>
          <w:tcPr>
            <w:tcW w:w="765" w:type="dxa"/>
            <w:tcBorders>
              <w:top w:val="nil"/>
              <w:left w:val="nil"/>
              <w:bottom w:val="single" w:sz="4" w:space="0" w:color="auto"/>
              <w:right w:val="single" w:sz="4" w:space="0" w:color="auto"/>
            </w:tcBorders>
            <w:shd w:val="clear" w:color="auto" w:fill="D9D9D9" w:themeFill="background1" w:themeFillShade="D9"/>
          </w:tcPr>
          <w:p w:rsidR="00797840" w:rsidRPr="00221BBE" w:rsidRDefault="00797840" w:rsidP="007B063A">
            <w:pPr>
              <w:spacing w:after="0" w:line="240" w:lineRule="auto"/>
              <w:jc w:val="left"/>
              <w:rPr>
                <w:rFonts w:ascii="Calibri" w:hAnsi="Calibri"/>
                <w:color w:val="000000"/>
                <w:sz w:val="20"/>
                <w:szCs w:val="20"/>
                <w:lang w:eastAsia="en-GB"/>
              </w:rPr>
            </w:pPr>
          </w:p>
        </w:tc>
      </w:tr>
      <w:tr w:rsidR="00797840" w:rsidRPr="00221BBE" w:rsidTr="0024327B">
        <w:trPr>
          <w:trHeight w:val="300"/>
          <w:jc w:val="center"/>
        </w:trPr>
        <w:tc>
          <w:tcPr>
            <w:tcW w:w="5069" w:type="dxa"/>
            <w:tcBorders>
              <w:top w:val="nil"/>
              <w:left w:val="single" w:sz="4" w:space="0" w:color="auto"/>
              <w:bottom w:val="single" w:sz="4" w:space="0" w:color="auto"/>
              <w:right w:val="single" w:sz="4" w:space="0" w:color="auto"/>
            </w:tcBorders>
            <w:shd w:val="clear" w:color="auto" w:fill="auto"/>
            <w:vAlign w:val="center"/>
            <w:hideMark/>
          </w:tcPr>
          <w:p w:rsidR="00797840" w:rsidRPr="00221BBE" w:rsidRDefault="00797840" w:rsidP="007B063A">
            <w:pPr>
              <w:spacing w:after="0" w:line="240" w:lineRule="auto"/>
              <w:jc w:val="left"/>
              <w:rPr>
                <w:color w:val="000000"/>
                <w:sz w:val="20"/>
                <w:szCs w:val="20"/>
                <w:lang w:eastAsia="en-GB"/>
              </w:rPr>
            </w:pPr>
            <w:r w:rsidRPr="00221BBE">
              <w:rPr>
                <w:color w:val="000000"/>
                <w:sz w:val="20"/>
                <w:szCs w:val="20"/>
                <w:lang w:eastAsia="en-GB"/>
              </w:rPr>
              <w:t>A.</w:t>
            </w:r>
            <w:r>
              <w:rPr>
                <w:color w:val="000000"/>
                <w:sz w:val="20"/>
                <w:szCs w:val="20"/>
                <w:lang w:eastAsia="en-GB"/>
              </w:rPr>
              <w:t>7</w:t>
            </w:r>
            <w:r w:rsidRPr="00221BBE">
              <w:rPr>
                <w:color w:val="000000"/>
                <w:sz w:val="20"/>
                <w:szCs w:val="20"/>
                <w:lang w:eastAsia="en-GB"/>
              </w:rPr>
              <w:t xml:space="preserve"> Data validation</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12" w:type="dxa"/>
            <w:tcBorders>
              <w:top w:val="single" w:sz="4" w:space="0" w:color="auto"/>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c>
          <w:tcPr>
            <w:tcW w:w="720" w:type="dxa"/>
            <w:tcBorders>
              <w:top w:val="nil"/>
              <w:left w:val="nil"/>
              <w:bottom w:val="single" w:sz="4" w:space="0" w:color="auto"/>
              <w:right w:val="single" w:sz="4" w:space="0" w:color="auto"/>
            </w:tcBorders>
            <w:shd w:val="clear" w:color="auto" w:fill="D9D9D9" w:themeFill="background1" w:themeFillShade="D9"/>
          </w:tcPr>
          <w:p w:rsidR="00797840" w:rsidRPr="00221BBE" w:rsidRDefault="00797840" w:rsidP="00A271A7">
            <w:pPr>
              <w:spacing w:after="0" w:line="240" w:lineRule="auto"/>
              <w:jc w:val="left"/>
              <w:rPr>
                <w:rFonts w:ascii="Calibri" w:hAnsi="Calibri"/>
                <w:color w:val="000000"/>
                <w:sz w:val="20"/>
                <w:szCs w:val="20"/>
                <w:lang w:eastAsia="en-GB"/>
              </w:rPr>
            </w:pPr>
          </w:p>
        </w:tc>
        <w:tc>
          <w:tcPr>
            <w:tcW w:w="765" w:type="dxa"/>
            <w:tcBorders>
              <w:top w:val="nil"/>
              <w:left w:val="nil"/>
              <w:bottom w:val="single" w:sz="4" w:space="0" w:color="auto"/>
              <w:right w:val="single" w:sz="4" w:space="0" w:color="auto"/>
            </w:tcBorders>
            <w:shd w:val="clear" w:color="auto" w:fill="D9D9D9" w:themeFill="background1" w:themeFillShade="D9"/>
          </w:tcPr>
          <w:p w:rsidR="00797840" w:rsidRPr="00221BBE" w:rsidRDefault="00797840" w:rsidP="00A271A7">
            <w:pPr>
              <w:spacing w:after="0" w:line="240" w:lineRule="auto"/>
              <w:jc w:val="left"/>
              <w:rPr>
                <w:rFonts w:ascii="Calibri" w:hAnsi="Calibri"/>
                <w:color w:val="000000"/>
                <w:sz w:val="20"/>
                <w:szCs w:val="20"/>
                <w:lang w:eastAsia="en-GB"/>
              </w:rPr>
            </w:pPr>
          </w:p>
        </w:tc>
      </w:tr>
      <w:tr w:rsidR="00797840" w:rsidRPr="00221BBE" w:rsidTr="0024327B">
        <w:trPr>
          <w:trHeight w:val="300"/>
          <w:jc w:val="center"/>
        </w:trPr>
        <w:tc>
          <w:tcPr>
            <w:tcW w:w="5069" w:type="dxa"/>
            <w:tcBorders>
              <w:top w:val="nil"/>
              <w:left w:val="single" w:sz="4" w:space="0" w:color="auto"/>
              <w:bottom w:val="single" w:sz="4" w:space="0" w:color="auto"/>
              <w:right w:val="single" w:sz="4" w:space="0" w:color="auto"/>
            </w:tcBorders>
            <w:shd w:val="clear" w:color="auto" w:fill="auto"/>
            <w:vAlign w:val="center"/>
            <w:hideMark/>
          </w:tcPr>
          <w:p w:rsidR="00797840" w:rsidRPr="00221BBE" w:rsidRDefault="00797840" w:rsidP="007B063A">
            <w:pPr>
              <w:spacing w:after="0" w:line="240" w:lineRule="auto"/>
              <w:jc w:val="left"/>
              <w:rPr>
                <w:color w:val="000000"/>
                <w:sz w:val="20"/>
                <w:szCs w:val="20"/>
                <w:lang w:eastAsia="en-GB"/>
              </w:rPr>
            </w:pPr>
            <w:r w:rsidRPr="00221BBE">
              <w:rPr>
                <w:color w:val="000000"/>
                <w:sz w:val="20"/>
                <w:szCs w:val="20"/>
                <w:lang w:eastAsia="en-GB"/>
              </w:rPr>
              <w:t>A.</w:t>
            </w:r>
            <w:r>
              <w:rPr>
                <w:color w:val="000000"/>
                <w:sz w:val="20"/>
                <w:szCs w:val="20"/>
                <w:lang w:eastAsia="en-GB"/>
              </w:rPr>
              <w:t>8</w:t>
            </w:r>
            <w:r w:rsidRPr="00221BBE">
              <w:rPr>
                <w:color w:val="000000"/>
                <w:sz w:val="20"/>
                <w:szCs w:val="20"/>
                <w:lang w:eastAsia="en-GB"/>
              </w:rPr>
              <w:t xml:space="preserve"> Final Results dissemination</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797840" w:rsidRPr="00221BBE" w:rsidRDefault="00797840" w:rsidP="007B063A">
            <w:pPr>
              <w:spacing w:after="0" w:line="240" w:lineRule="auto"/>
              <w:jc w:val="left"/>
              <w:rPr>
                <w:rFonts w:ascii="Calibri" w:hAnsi="Calibri"/>
                <w:color w:val="000000"/>
                <w:sz w:val="20"/>
                <w:szCs w:val="20"/>
                <w:lang w:eastAsia="en-GB"/>
              </w:rPr>
            </w:pPr>
            <w:r w:rsidRPr="00221BBE">
              <w:rPr>
                <w:rFonts w:ascii="Calibri" w:hAnsi="Calibri"/>
                <w:color w:val="000000"/>
                <w:sz w:val="20"/>
                <w:szCs w:val="20"/>
                <w:lang w:eastAsia="en-GB"/>
              </w:rPr>
              <w:t> </w:t>
            </w:r>
          </w:p>
        </w:tc>
        <w:tc>
          <w:tcPr>
            <w:tcW w:w="812" w:type="dxa"/>
            <w:tcBorders>
              <w:top w:val="single" w:sz="4" w:space="0" w:color="auto"/>
              <w:left w:val="nil"/>
              <w:bottom w:val="single" w:sz="4" w:space="0" w:color="auto"/>
              <w:right w:val="single" w:sz="4" w:space="0" w:color="auto"/>
            </w:tcBorders>
            <w:shd w:val="clear" w:color="auto" w:fill="FFFFFF" w:themeFill="background1"/>
          </w:tcPr>
          <w:p w:rsidR="00797840" w:rsidRPr="00221BBE" w:rsidRDefault="00797840" w:rsidP="007B063A">
            <w:pPr>
              <w:spacing w:after="0" w:line="240" w:lineRule="auto"/>
              <w:jc w:val="left"/>
              <w:rPr>
                <w:rFonts w:ascii="Calibri" w:hAnsi="Calibri"/>
                <w:color w:val="000000"/>
                <w:sz w:val="20"/>
                <w:szCs w:val="20"/>
                <w:lang w:eastAsia="en-GB"/>
              </w:rPr>
            </w:pPr>
          </w:p>
        </w:tc>
        <w:tc>
          <w:tcPr>
            <w:tcW w:w="720" w:type="dxa"/>
            <w:tcBorders>
              <w:top w:val="nil"/>
              <w:left w:val="nil"/>
              <w:bottom w:val="single" w:sz="4" w:space="0" w:color="auto"/>
              <w:right w:val="single" w:sz="4" w:space="0" w:color="auto"/>
            </w:tcBorders>
            <w:shd w:val="clear" w:color="auto" w:fill="D9D9D9" w:themeFill="background1" w:themeFillShade="D9"/>
          </w:tcPr>
          <w:p w:rsidR="00797840" w:rsidRPr="00221BBE" w:rsidRDefault="00797840" w:rsidP="007B063A">
            <w:pPr>
              <w:spacing w:after="0" w:line="240" w:lineRule="auto"/>
              <w:jc w:val="left"/>
              <w:rPr>
                <w:rFonts w:ascii="Calibri" w:hAnsi="Calibri"/>
                <w:color w:val="000000"/>
                <w:sz w:val="20"/>
                <w:szCs w:val="20"/>
                <w:lang w:eastAsia="en-GB"/>
              </w:rPr>
            </w:pPr>
          </w:p>
        </w:tc>
        <w:tc>
          <w:tcPr>
            <w:tcW w:w="765" w:type="dxa"/>
            <w:tcBorders>
              <w:top w:val="nil"/>
              <w:left w:val="nil"/>
              <w:bottom w:val="single" w:sz="4" w:space="0" w:color="auto"/>
              <w:right w:val="single" w:sz="4" w:space="0" w:color="auto"/>
            </w:tcBorders>
            <w:shd w:val="clear" w:color="auto" w:fill="D9D9D9" w:themeFill="background1" w:themeFillShade="D9"/>
          </w:tcPr>
          <w:p w:rsidR="00797840" w:rsidRPr="00221BBE" w:rsidRDefault="00797840" w:rsidP="007B063A">
            <w:pPr>
              <w:spacing w:after="0" w:line="240" w:lineRule="auto"/>
              <w:jc w:val="left"/>
              <w:rPr>
                <w:rFonts w:ascii="Calibri" w:hAnsi="Calibri"/>
                <w:color w:val="000000"/>
                <w:sz w:val="20"/>
                <w:szCs w:val="20"/>
                <w:lang w:eastAsia="en-GB"/>
              </w:rPr>
            </w:pPr>
          </w:p>
        </w:tc>
      </w:tr>
    </w:tbl>
    <w:p w:rsidR="005C268B" w:rsidRPr="00C7075D" w:rsidRDefault="002C7CC6" w:rsidP="00C7075D">
      <w:pPr>
        <w:pStyle w:val="Titre2"/>
        <w:ind w:left="1361"/>
        <w:rPr>
          <w:color w:val="943634" w:themeColor="accent2" w:themeShade="BF"/>
        </w:rPr>
      </w:pPr>
      <w:r w:rsidRPr="00C7075D">
        <w:rPr>
          <w:color w:val="943634" w:themeColor="accent2" w:themeShade="BF"/>
        </w:rPr>
        <w:lastRenderedPageBreak/>
        <w:t>Data Collection</w:t>
      </w:r>
    </w:p>
    <w:p w:rsidR="00F06503" w:rsidRDefault="00797840" w:rsidP="00797840">
      <w:r>
        <w:t>Coordination</w:t>
      </w:r>
      <w:r w:rsidR="0027592B">
        <w:t xml:space="preserve"> REACH</w:t>
      </w:r>
      <w:r w:rsidR="00D35F9C" w:rsidRPr="00CC5009">
        <w:t xml:space="preserve"> hubs</w:t>
      </w:r>
      <w:r>
        <w:t xml:space="preserve"> based on Dhading, Kathmandu and Sindhupalchock will be</w:t>
      </w:r>
      <w:r w:rsidR="001A1DE9" w:rsidRPr="00CC5009">
        <w:t xml:space="preserve"> responsible for coordinating the data collection activities </w:t>
      </w:r>
      <w:r>
        <w:t>across the 14 districts.</w:t>
      </w:r>
    </w:p>
    <w:p w:rsidR="00D35F9C" w:rsidRPr="00CC5009" w:rsidRDefault="002F5D4D" w:rsidP="00DE6300">
      <w:r w:rsidRPr="0027592B">
        <w:t xml:space="preserve">Each hub will be staffed by an </w:t>
      </w:r>
      <w:r w:rsidR="0027592B" w:rsidRPr="0027592B">
        <w:t>REACH assessment specialist</w:t>
      </w:r>
      <w:r w:rsidRPr="0027592B">
        <w:t xml:space="preserve"> </w:t>
      </w:r>
      <w:r w:rsidR="0027592B" w:rsidRPr="0027592B">
        <w:t>supported with national field coordinators</w:t>
      </w:r>
      <w:r w:rsidRPr="0027592B">
        <w:t xml:space="preserve">. The </w:t>
      </w:r>
      <w:r w:rsidR="00DE6300">
        <w:t>field c</w:t>
      </w:r>
      <w:r w:rsidRPr="0027592B">
        <w:t>oordinators will be responsible for all daily field operations</w:t>
      </w:r>
      <w:r w:rsidR="0027592B" w:rsidRPr="0027592B">
        <w:t xml:space="preserve"> and field data collection</w:t>
      </w:r>
      <w:r w:rsidRPr="0027592B">
        <w:t xml:space="preserve">.  The REACH Assessment </w:t>
      </w:r>
      <w:r w:rsidR="00D92E4F" w:rsidRPr="0027592B">
        <w:t>Specialist</w:t>
      </w:r>
      <w:r w:rsidRPr="0027592B">
        <w:t xml:space="preserve"> will be responsible for management of the entire assessment as well as coordination with the </w:t>
      </w:r>
      <w:r w:rsidR="0027592B" w:rsidRPr="0027592B">
        <w:t>Shelter</w:t>
      </w:r>
      <w:r w:rsidRPr="0027592B">
        <w:t xml:space="preserve"> Cluster and other </w:t>
      </w:r>
      <w:r w:rsidR="0027592B" w:rsidRPr="0027592B">
        <w:t>stakeholders.</w:t>
      </w:r>
    </w:p>
    <w:p w:rsidR="00302960" w:rsidRPr="00CC5009" w:rsidRDefault="005C268B" w:rsidP="00DE6300">
      <w:r w:rsidRPr="00CC5009">
        <w:t xml:space="preserve">Field data collection will be conducted </w:t>
      </w:r>
      <w:r w:rsidR="00DE6300">
        <w:t>using</w:t>
      </w:r>
      <w:r w:rsidRPr="00CC5009">
        <w:t xml:space="preserve"> locally recruited </w:t>
      </w:r>
      <w:r w:rsidR="00DE6300">
        <w:t xml:space="preserve">staff </w:t>
      </w:r>
      <w:r w:rsidRPr="00CC5009">
        <w:t>s</w:t>
      </w:r>
      <w:r w:rsidR="00302960" w:rsidRPr="00CC5009">
        <w:t xml:space="preserve">pecifically for the assessment. </w:t>
      </w:r>
      <w:r w:rsidRPr="00CC5009">
        <w:t xml:space="preserve">Enumerators, and their team leaders, will be expected (where necessary) to stay overnight in or near the </w:t>
      </w:r>
      <w:r w:rsidR="00DE6300">
        <w:t>targeted districts</w:t>
      </w:r>
      <w:r w:rsidRPr="00CC5009">
        <w:t xml:space="preserve"> for </w:t>
      </w:r>
      <w:r w:rsidR="00DE6300">
        <w:t xml:space="preserve">the </w:t>
      </w:r>
      <w:r w:rsidRPr="00CC5009">
        <w:t>assessment until all data has been collected</w:t>
      </w:r>
      <w:r w:rsidR="00302960" w:rsidRPr="00CC5009">
        <w:t>; to facilitate this</w:t>
      </w:r>
      <w:r w:rsidR="002F5D4D" w:rsidRPr="00CC5009">
        <w:t>,</w:t>
      </w:r>
      <w:r w:rsidR="00302960" w:rsidRPr="00CC5009">
        <w:t xml:space="preserve"> </w:t>
      </w:r>
      <w:r w:rsidR="002F5D4D" w:rsidRPr="00CC5009">
        <w:t>accommodation will be sought by REACH</w:t>
      </w:r>
      <w:r w:rsidRPr="00CC5009">
        <w:t xml:space="preserve">. </w:t>
      </w:r>
    </w:p>
    <w:p w:rsidR="005C268B" w:rsidRPr="00CC5009" w:rsidRDefault="005C268B" w:rsidP="00DE6300">
      <w:r w:rsidRPr="00CC5009">
        <w:t>Vehicles for transportation will be either procured by REACH through rent</w:t>
      </w:r>
      <w:r w:rsidR="009C49C2" w:rsidRPr="00CC5009">
        <w:t>al agre</w:t>
      </w:r>
      <w:r w:rsidR="002F5D4D" w:rsidRPr="00CC5009">
        <w:t xml:space="preserve">ements, </w:t>
      </w:r>
      <w:r w:rsidRPr="00CC5009">
        <w:t>or a fuel stipend will be provided to enumerators for the use of their own vehicles. Where enumerators and drivers are recruited specifically for the assessment, REACH will facilitate</w:t>
      </w:r>
      <w:r w:rsidR="00302960" w:rsidRPr="00CC5009">
        <w:t xml:space="preserve"> the payment of daily salaries. Due to difficulties in </w:t>
      </w:r>
      <w:r w:rsidR="00DE6300">
        <w:t xml:space="preserve">a) obtaining drivers willing to drive around the affected areas and b) </w:t>
      </w:r>
      <w:r w:rsidR="00302960" w:rsidRPr="00CC5009">
        <w:t>accessing some areas using cars, REACH will provide enumerators will a stipend to rent motorcycles on a daily basis</w:t>
      </w:r>
      <w:r w:rsidR="002F5D4D" w:rsidRPr="00CC5009">
        <w:t>,</w:t>
      </w:r>
      <w:r w:rsidR="00302960" w:rsidRPr="00CC5009">
        <w:t xml:space="preserve"> when necessary.</w:t>
      </w:r>
      <w:r w:rsidR="009A6133">
        <w:t xml:space="preserve"> </w:t>
      </w:r>
      <w:r w:rsidR="00DE6300">
        <w:t>Air</w:t>
      </w:r>
      <w:r w:rsidR="009A6133">
        <w:t xml:space="preserve"> transportation wi</w:t>
      </w:r>
      <w:r w:rsidR="00DE6300">
        <w:t>ll be taken into consideration</w:t>
      </w:r>
      <w:r w:rsidR="0024327B">
        <w:t xml:space="preserve"> too when logistically possible as well as travelling by foot in difficult to access areas.</w:t>
      </w:r>
    </w:p>
    <w:p w:rsidR="002B5DB7" w:rsidRPr="001611CB" w:rsidRDefault="002F5D4D" w:rsidP="00DE6300">
      <w:r w:rsidRPr="001611CB">
        <w:t xml:space="preserve">On a daily </w:t>
      </w:r>
      <w:r w:rsidRPr="00DE6300">
        <w:t>basis,</w:t>
      </w:r>
      <w:r w:rsidR="001E751A" w:rsidRPr="00DE6300">
        <w:t xml:space="preserve"> the </w:t>
      </w:r>
      <w:r w:rsidR="00DE6300" w:rsidRPr="00DE6300">
        <w:t>f</w:t>
      </w:r>
      <w:r w:rsidR="0024327B">
        <w:t>ield c</w:t>
      </w:r>
      <w:r w:rsidRPr="00DE6300">
        <w:t>oordinators</w:t>
      </w:r>
      <w:r w:rsidR="001E751A" w:rsidRPr="00DE6300">
        <w:t xml:space="preserve"> will provide the enumeration teams with a list of target </w:t>
      </w:r>
      <w:r w:rsidR="00DE6300" w:rsidRPr="00DE6300">
        <w:t>districts and the sub VCDs / municipalities with</w:t>
      </w:r>
      <w:r w:rsidR="001E751A" w:rsidRPr="00DE6300">
        <w:t xml:space="preserve"> the number of target </w:t>
      </w:r>
      <w:r w:rsidR="00DE6300" w:rsidRPr="00DE6300">
        <w:t>household interviews required</w:t>
      </w:r>
      <w:r w:rsidR="001E751A" w:rsidRPr="00DE6300">
        <w:t xml:space="preserve"> </w:t>
      </w:r>
      <w:r w:rsidR="00DE6300" w:rsidRPr="00DE6300">
        <w:t>per administration unit</w:t>
      </w:r>
      <w:r w:rsidR="001E751A" w:rsidRPr="00DE6300">
        <w:t>. In addition, maps of the target locations, including detailed road data</w:t>
      </w:r>
      <w:r w:rsidR="00DE6300" w:rsidRPr="00DE6300">
        <w:t xml:space="preserve"> (status also if possible)</w:t>
      </w:r>
      <w:r w:rsidR="001E751A" w:rsidRPr="00DE6300">
        <w:t xml:space="preserve">, will be prepared in order to facilitate data collection. </w:t>
      </w:r>
      <w:r w:rsidR="00D43361" w:rsidRPr="00DE6300">
        <w:t xml:space="preserve">Upon arrival in a </w:t>
      </w:r>
      <w:r w:rsidR="00DE6300" w:rsidRPr="00DE6300">
        <w:t>District</w:t>
      </w:r>
      <w:r w:rsidR="00D92E4F" w:rsidRPr="00DE6300">
        <w:t xml:space="preserve"> or a </w:t>
      </w:r>
      <w:r w:rsidR="00DE6300" w:rsidRPr="00DE6300">
        <w:t>VCD/Municipality</w:t>
      </w:r>
      <w:r w:rsidR="00D43361" w:rsidRPr="00DE6300">
        <w:t xml:space="preserve">, the team leader will be responsible for introducing </w:t>
      </w:r>
      <w:r w:rsidR="00DE6300" w:rsidRPr="00DE6300">
        <w:t>Chief District Officer (CDO) and VDC officials</w:t>
      </w:r>
      <w:r w:rsidR="00D43361" w:rsidRPr="00DE6300">
        <w:t xml:space="preserve"> to the objectives of the assessment to ensure local acceptance.</w:t>
      </w:r>
    </w:p>
    <w:p w:rsidR="002B5DB7" w:rsidRPr="00CC5009" w:rsidRDefault="00174F82" w:rsidP="001611CB">
      <w:r>
        <w:rPr>
          <w:noProof/>
          <w:lang w:eastAsia="en-GB"/>
        </w:rPr>
        <mc:AlternateContent>
          <mc:Choice Requires="wps">
            <w:drawing>
              <wp:inline distT="0" distB="0" distL="0" distR="0">
                <wp:extent cx="6167755" cy="1605517"/>
                <wp:effectExtent l="0" t="0" r="23495"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1605517"/>
                        </a:xfrm>
                        <a:prstGeom prst="rect">
                          <a:avLst/>
                        </a:prstGeom>
                        <a:solidFill>
                          <a:schemeClr val="bg1">
                            <a:lumMod val="95000"/>
                          </a:schemeClr>
                        </a:solidFill>
                        <a:ln>
                          <a:headEnd/>
                          <a:tailEnd/>
                        </a:ln>
                      </wps:spPr>
                      <wps:style>
                        <a:lnRef idx="2">
                          <a:schemeClr val="dk1"/>
                        </a:lnRef>
                        <a:fillRef idx="1">
                          <a:schemeClr val="lt1"/>
                        </a:fillRef>
                        <a:effectRef idx="0">
                          <a:schemeClr val="dk1"/>
                        </a:effectRef>
                        <a:fontRef idx="minor">
                          <a:schemeClr val="dk1"/>
                        </a:fontRef>
                      </wps:style>
                      <wps:txbx>
                        <w:txbxContent>
                          <w:p w:rsidR="00BD01BD" w:rsidRPr="002B5DB7" w:rsidRDefault="00BD01BD" w:rsidP="001611CB">
                            <w:r w:rsidRPr="002B5DB7">
                              <w:t>The ODK (Open Data Kit) platform significantly improves data quality as a result of:</w:t>
                            </w:r>
                          </w:p>
                          <w:p w:rsidR="00BD01BD" w:rsidRPr="002B5DB7" w:rsidRDefault="00BD01BD" w:rsidP="001611CB">
                            <w:pPr>
                              <w:numPr>
                                <w:ilvl w:val="0"/>
                                <w:numId w:val="23"/>
                              </w:numPr>
                            </w:pPr>
                            <w:r w:rsidRPr="002B5DB7">
                              <w:t>Reducing human error as a result of loss of forms, data collection mistakes, and data entry mistakes thus improving</w:t>
                            </w:r>
                            <w:r>
                              <w:t xml:space="preserve"> the accuracy of collected data and thus rapidity of data upload.</w:t>
                            </w:r>
                          </w:p>
                          <w:p w:rsidR="00BD01BD" w:rsidRPr="002B5DB7" w:rsidRDefault="00BD01BD" w:rsidP="001611CB">
                            <w:pPr>
                              <w:numPr>
                                <w:ilvl w:val="0"/>
                                <w:numId w:val="23"/>
                              </w:numPr>
                            </w:pPr>
                            <w:r w:rsidRPr="002B5DB7">
                              <w:t>Increases the speed at which mapping products and analytical reports can be produced through reducing data cleaning time and removing the for data entry;</w:t>
                            </w:r>
                          </w:p>
                          <w:p w:rsidR="00BD01BD" w:rsidRPr="002B5DB7" w:rsidRDefault="00BD01BD" w:rsidP="001611CB">
                            <w:pPr>
                              <w:numPr>
                                <w:ilvl w:val="0"/>
                                <w:numId w:val="23"/>
                              </w:numPr>
                            </w:pPr>
                            <w:r w:rsidRPr="002B5DB7">
                              <w:t>Ensuring the protection of data as a result of completed forms being removed from the data collection tool upon upload to the centrali</w:t>
                            </w:r>
                            <w:r>
                              <w:t>s</w:t>
                            </w:r>
                            <w:r w:rsidRPr="002B5DB7">
                              <w:t>ed database.</w:t>
                            </w:r>
                          </w:p>
                          <w:p w:rsidR="00BD01BD" w:rsidRDefault="00BD01BD" w:rsidP="001611CB"/>
                        </w:txbxContent>
                      </wps:txbx>
                      <wps:bodyPr rot="0" vert="horz" wrap="square" lIns="91440" tIns="45720" rIns="91440" bIns="45720" anchor="t" anchorCtr="0">
                        <a:noAutofit/>
                      </wps:bodyPr>
                    </wps:wsp>
                  </a:graphicData>
                </a:graphic>
              </wp:inline>
            </w:drawing>
          </mc:Choice>
          <mc:Fallback>
            <w:pict>
              <v:shape id="Text Box 2" o:spid="_x0000_s1032" type="#_x0000_t202" style="width:485.65pt;height:1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" fillcolor="#f2f2f2 [3052]" strokecolor="black [3200]" strokeweight="2pt">
                <v:textbox>
                  <w:txbxContent>
                    <w:p w:rsidR="00BD01BD" w:rsidRPr="002B5DB7" w:rsidRDefault="00BD01BD" w:rsidP="001611CB">
                      <w:r w:rsidRPr="002B5DB7">
                        <w:t>The ODK (Open Data Kit) platform significantly improves data quality as a result of:</w:t>
                      </w:r>
                    </w:p>
                    <w:p w:rsidR="00BD01BD" w:rsidRPr="002B5DB7" w:rsidRDefault="00BD01BD" w:rsidP="001611CB">
                      <w:pPr>
                        <w:numPr>
                          <w:ilvl w:val="0"/>
                          <w:numId w:val="23"/>
                        </w:numPr>
                      </w:pPr>
                      <w:r w:rsidRPr="002B5DB7">
                        <w:t>Reducing human error as a result of loss of forms, data collection mistakes, and data entry mistakes thus improving</w:t>
                      </w:r>
                      <w:r>
                        <w:t xml:space="preserve"> the accuracy of collected data and thus rapidity of data upload.</w:t>
                      </w:r>
                    </w:p>
                    <w:p w:rsidR="00BD01BD" w:rsidRPr="002B5DB7" w:rsidRDefault="00BD01BD" w:rsidP="001611CB">
                      <w:pPr>
                        <w:numPr>
                          <w:ilvl w:val="0"/>
                          <w:numId w:val="23"/>
                        </w:numPr>
                      </w:pPr>
                      <w:r w:rsidRPr="002B5DB7">
                        <w:t>Increases the speed at which mapping products and analytical reports can be produced through reducing data cleaning time and removing the for data entry;</w:t>
                      </w:r>
                    </w:p>
                    <w:p w:rsidR="00BD01BD" w:rsidRPr="002B5DB7" w:rsidRDefault="00BD01BD" w:rsidP="001611CB">
                      <w:pPr>
                        <w:numPr>
                          <w:ilvl w:val="0"/>
                          <w:numId w:val="23"/>
                        </w:numPr>
                      </w:pPr>
                      <w:r w:rsidRPr="002B5DB7">
                        <w:t>Ensuring the protection of data as a result of completed forms being removed from the data collection tool upon upload to the centrali</w:t>
                      </w:r>
                      <w:r>
                        <w:t>s</w:t>
                      </w:r>
                      <w:r w:rsidRPr="002B5DB7">
                        <w:t>ed database.</w:t>
                      </w:r>
                    </w:p>
                    <w:p w:rsidR="00BD01BD" w:rsidRDefault="00BD01BD" w:rsidP="001611CB"/>
                  </w:txbxContent>
                </v:textbox>
                <w10:anchorlock/>
              </v:shape>
            </w:pict>
          </mc:Fallback>
        </mc:AlternateContent>
      </w:r>
    </w:p>
    <w:p w:rsidR="009E7D5B" w:rsidRPr="00C7075D" w:rsidRDefault="002C7CC6" w:rsidP="00C7075D">
      <w:pPr>
        <w:pStyle w:val="Titre2"/>
        <w:ind w:left="1361"/>
        <w:rPr>
          <w:color w:val="943634" w:themeColor="accent2" w:themeShade="BF"/>
        </w:rPr>
      </w:pPr>
      <w:r w:rsidRPr="00C7075D">
        <w:rPr>
          <w:color w:val="943634" w:themeColor="accent2" w:themeShade="BF"/>
        </w:rPr>
        <w:t>Data Entry</w:t>
      </w:r>
      <w:r w:rsidR="0039038B" w:rsidRPr="00C7075D">
        <w:rPr>
          <w:color w:val="943634" w:themeColor="accent2" w:themeShade="BF"/>
        </w:rPr>
        <w:t xml:space="preserve"> &amp; Analysis</w:t>
      </w:r>
    </w:p>
    <w:p w:rsidR="00C7075D" w:rsidRDefault="00C7075D" w:rsidP="00C7075D">
      <w:r>
        <w:t>The Shelter and Settlements assessment will focus on three primary areas of analysis:</w:t>
      </w:r>
    </w:p>
    <w:p w:rsidR="00C7075D" w:rsidRPr="00A00830" w:rsidRDefault="00C7075D" w:rsidP="00C7075D">
      <w:pPr>
        <w:pStyle w:val="Paragraphedeliste"/>
        <w:numPr>
          <w:ilvl w:val="0"/>
          <w:numId w:val="46"/>
        </w:numPr>
      </w:pPr>
      <w:r w:rsidRPr="00A00830">
        <w:t xml:space="preserve">Pre-crisis </w:t>
      </w:r>
      <w:r>
        <w:t>shelter situation;</w:t>
      </w:r>
    </w:p>
    <w:p w:rsidR="00C7075D" w:rsidRDefault="00C7075D" w:rsidP="00C7075D">
      <w:pPr>
        <w:pStyle w:val="Paragraphedeliste"/>
        <w:numPr>
          <w:ilvl w:val="0"/>
          <w:numId w:val="46"/>
        </w:numPr>
      </w:pPr>
      <w:r w:rsidRPr="00A00830">
        <w:t>Immediate post-crisis</w:t>
      </w:r>
      <w:r>
        <w:t xml:space="preserve"> situation</w:t>
      </w:r>
      <w:r w:rsidRPr="00A00830">
        <w:t xml:space="preserve"> (i.e. </w:t>
      </w:r>
      <w:r>
        <w:t>adequacy of emergency shelter interventions in facilitating self / early recovery</w:t>
      </w:r>
      <w:r w:rsidRPr="00A00830">
        <w:t>)</w:t>
      </w:r>
      <w:r>
        <w:t>.</w:t>
      </w:r>
    </w:p>
    <w:p w:rsidR="00C7075D" w:rsidRDefault="00C7075D" w:rsidP="0024327B">
      <w:pPr>
        <w:pStyle w:val="Paragraphedeliste"/>
        <w:numPr>
          <w:ilvl w:val="0"/>
          <w:numId w:val="46"/>
        </w:numPr>
      </w:pPr>
      <w:r>
        <w:t xml:space="preserve">Establish a baseline and method for longitudinal study of recovery over the next </w:t>
      </w:r>
      <w:r w:rsidR="0024327B">
        <w:rPr>
          <w:color w:val="FF0000"/>
        </w:rPr>
        <w:t>12</w:t>
      </w:r>
      <w:r w:rsidRPr="00C7075D">
        <w:rPr>
          <w:color w:val="FF0000"/>
        </w:rPr>
        <w:t xml:space="preserve"> </w:t>
      </w:r>
      <w:r>
        <w:t>months</w:t>
      </w:r>
    </w:p>
    <w:p w:rsidR="00C7075D" w:rsidRDefault="00C7075D" w:rsidP="0024327B">
      <w:r w:rsidRPr="00674F50">
        <w:t xml:space="preserve">At a </w:t>
      </w:r>
      <w:r w:rsidR="0024327B">
        <w:t>interim</w:t>
      </w:r>
      <w:r w:rsidRPr="00674F50">
        <w:t>-point in the assessment</w:t>
      </w:r>
      <w:r w:rsidR="003F7AE6">
        <w:t xml:space="preserve"> (May 20th)</w:t>
      </w:r>
      <w:r w:rsidRPr="00674F50">
        <w:t>, REACH will hold a preliminary analysis workshop with shelter cluster partners and other relevant actors (inc</w:t>
      </w:r>
      <w:r w:rsidR="003F7AE6">
        <w:t>luding the Government of Nepal relevant focal point</w:t>
      </w:r>
      <w:r w:rsidRPr="00674F50">
        <w:t>).</w:t>
      </w:r>
    </w:p>
    <w:p w:rsidR="003F7AE6" w:rsidRPr="003F7AE6" w:rsidRDefault="003F7AE6" w:rsidP="003F7AE6">
      <w:pPr>
        <w:pStyle w:val="Titre2"/>
        <w:ind w:left="1361"/>
        <w:rPr>
          <w:color w:val="943634" w:themeColor="accent2" w:themeShade="BF"/>
        </w:rPr>
      </w:pPr>
      <w:r w:rsidRPr="003F7AE6">
        <w:rPr>
          <w:color w:val="943634" w:themeColor="accent2" w:themeShade="BF"/>
        </w:rPr>
        <w:t>Information products / outputs</w:t>
      </w:r>
    </w:p>
    <w:p w:rsidR="000A3E4D" w:rsidRPr="00CC5009" w:rsidRDefault="000C2569" w:rsidP="00DE6300">
      <w:r w:rsidRPr="00CC5009">
        <w:t>Following the conclusion of data collection</w:t>
      </w:r>
      <w:r w:rsidR="00DE6300">
        <w:t xml:space="preserve"> and cleaning</w:t>
      </w:r>
      <w:r w:rsidRPr="00CC5009">
        <w:t xml:space="preserve"> the following deliverables will be produced by REACH (in close cooperation with </w:t>
      </w:r>
      <w:r w:rsidR="00DE6300">
        <w:t>Shelter</w:t>
      </w:r>
      <w:r w:rsidR="00922567" w:rsidRPr="00CC5009">
        <w:t xml:space="preserve"> </w:t>
      </w:r>
      <w:r w:rsidRPr="00CC5009">
        <w:t xml:space="preserve">cluster partners); </w:t>
      </w:r>
    </w:p>
    <w:p w:rsidR="000C2569" w:rsidRDefault="003F7AE6" w:rsidP="003F7AE6">
      <w:pPr>
        <w:pStyle w:val="Paragraphedeliste"/>
        <w:numPr>
          <w:ilvl w:val="0"/>
          <w:numId w:val="24"/>
        </w:numPr>
      </w:pPr>
      <w:r>
        <w:lastRenderedPageBreak/>
        <w:t xml:space="preserve">Cleaned dataset – uploaded to Humanitarian Data Exchange </w:t>
      </w:r>
    </w:p>
    <w:p w:rsidR="00DE6300" w:rsidRDefault="00DE6300" w:rsidP="001611CB">
      <w:pPr>
        <w:pStyle w:val="Paragraphedeliste"/>
        <w:numPr>
          <w:ilvl w:val="0"/>
          <w:numId w:val="24"/>
        </w:numPr>
      </w:pPr>
      <w:r>
        <w:t>Interim Assessment Report (due May 20</w:t>
      </w:r>
      <w:r w:rsidRPr="00DE6300">
        <w:rPr>
          <w:vertAlign w:val="superscript"/>
        </w:rPr>
        <w:t>th</w:t>
      </w:r>
      <w:r>
        <w:t>)</w:t>
      </w:r>
    </w:p>
    <w:p w:rsidR="00DE6300" w:rsidRDefault="00DE6300" w:rsidP="001611CB">
      <w:pPr>
        <w:pStyle w:val="Paragraphedeliste"/>
        <w:numPr>
          <w:ilvl w:val="0"/>
          <w:numId w:val="24"/>
        </w:numPr>
      </w:pPr>
      <w:r>
        <w:t>Final Assessment Report</w:t>
      </w:r>
      <w:r w:rsidR="003F7AE6">
        <w:t xml:space="preserve"> </w:t>
      </w:r>
      <w:r w:rsidR="003F7AE6" w:rsidRPr="00964AEA">
        <w:t>(incl. recommendations for ongoing monitoring by shelter cluster partners</w:t>
      </w:r>
      <w:r w:rsidR="003F7AE6">
        <w:t>)</w:t>
      </w:r>
    </w:p>
    <w:p w:rsidR="00DE6300" w:rsidRPr="00CC5009" w:rsidRDefault="003F7AE6" w:rsidP="001611CB">
      <w:pPr>
        <w:pStyle w:val="Paragraphedeliste"/>
        <w:numPr>
          <w:ilvl w:val="0"/>
          <w:numId w:val="24"/>
        </w:numPr>
      </w:pPr>
      <w:r>
        <w:t xml:space="preserve">Individual </w:t>
      </w:r>
      <w:r w:rsidR="00DE6300">
        <w:t xml:space="preserve">District Profiles </w:t>
      </w:r>
    </w:p>
    <w:p w:rsidR="003F7AE6" w:rsidRDefault="000C2569" w:rsidP="003F7AE6">
      <w:pPr>
        <w:pStyle w:val="Paragraphedeliste"/>
        <w:numPr>
          <w:ilvl w:val="0"/>
          <w:numId w:val="24"/>
        </w:numPr>
      </w:pPr>
      <w:r w:rsidRPr="00CC5009">
        <w:t>Thematic static maps displaying primary data</w:t>
      </w:r>
      <w:r w:rsidR="00257BE4">
        <w:t xml:space="preserve"> and secondary data</w:t>
      </w:r>
    </w:p>
    <w:p w:rsidR="003F7AE6" w:rsidRPr="00CC5009" w:rsidRDefault="003F7AE6" w:rsidP="003F7AE6">
      <w:pPr>
        <w:pStyle w:val="Paragraphedeliste"/>
        <w:numPr>
          <w:ilvl w:val="0"/>
          <w:numId w:val="24"/>
        </w:numPr>
      </w:pPr>
      <w:r w:rsidRPr="00964AEA">
        <w:t>Draft tools for monitoring impact of shelter cluster interven</w:t>
      </w:r>
      <w:r>
        <w:t>tions based on REACH baseline</w:t>
      </w:r>
    </w:p>
    <w:p w:rsidR="00CC5009" w:rsidRPr="00DE6300" w:rsidRDefault="00CC5009" w:rsidP="001611CB">
      <w:pPr>
        <w:pStyle w:val="Titre1"/>
        <w:rPr>
          <w:color w:val="943634" w:themeColor="accent2" w:themeShade="BF"/>
        </w:rPr>
      </w:pPr>
      <w:r w:rsidRPr="00DE6300">
        <w:rPr>
          <w:color w:val="943634" w:themeColor="accent2" w:themeShade="BF"/>
        </w:rPr>
        <w:t>Resources PLan and Operations</w:t>
      </w:r>
      <w:r w:rsidR="00257BE4" w:rsidRPr="00DE6300">
        <w:rPr>
          <w:color w:val="943634" w:themeColor="accent2" w:themeShade="BF"/>
        </w:rPr>
        <w:t xml:space="preserve"> </w:t>
      </w:r>
      <w:r w:rsidR="008E7802" w:rsidRPr="00DE6300">
        <w:rPr>
          <w:color w:val="943634" w:themeColor="accent2" w:themeShade="BF"/>
        </w:rPr>
        <w:t>(budget breakdown)</w:t>
      </w:r>
    </w:p>
    <w:p w:rsidR="009A6133" w:rsidRPr="00BD01BD" w:rsidRDefault="00BD01BD" w:rsidP="00BD01BD">
      <w:pPr>
        <w:jc w:val="center"/>
        <w:rPr>
          <w:color w:val="FF0000"/>
        </w:rPr>
      </w:pPr>
      <w:r w:rsidRPr="00BD01BD">
        <w:rPr>
          <w:color w:val="FF0000"/>
        </w:rPr>
        <w:t>Pending disucussions</w:t>
      </w:r>
    </w:p>
    <w:p w:rsidR="00430C29" w:rsidRDefault="009A6133" w:rsidP="00430C29">
      <w:r>
        <w:tab/>
      </w:r>
    </w:p>
    <w:p w:rsidR="000605ED" w:rsidRDefault="000605ED" w:rsidP="00430C29">
      <w:pPr>
        <w:rPr>
          <w:b/>
          <w:caps/>
          <w:color w:val="943634" w:themeColor="accent2" w:themeShade="BF"/>
          <w:sz w:val="26"/>
          <w:szCs w:val="28"/>
        </w:rPr>
      </w:pPr>
      <w:r>
        <w:rPr>
          <w:b/>
          <w:caps/>
          <w:color w:val="943634" w:themeColor="accent2" w:themeShade="BF"/>
          <w:sz w:val="26"/>
          <w:szCs w:val="28"/>
        </w:rPr>
        <w:t xml:space="preserve">Annex 1: </w:t>
      </w:r>
      <w:r w:rsidR="00704269">
        <w:rPr>
          <w:b/>
          <w:caps/>
          <w:color w:val="943634" w:themeColor="accent2" w:themeShade="BF"/>
          <w:sz w:val="26"/>
          <w:szCs w:val="28"/>
        </w:rPr>
        <w:t>table of affected districts</w:t>
      </w:r>
    </w:p>
    <w:tbl>
      <w:tblPr>
        <w:tblW w:w="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3674"/>
      </w:tblGrid>
      <w:tr w:rsidR="000605ED" w:rsidRPr="000605ED" w:rsidTr="000605ED">
        <w:trPr>
          <w:trHeight w:val="300"/>
          <w:jc w:val="center"/>
        </w:trPr>
        <w:tc>
          <w:tcPr>
            <w:tcW w:w="1651" w:type="dxa"/>
            <w:shd w:val="clear" w:color="auto" w:fill="D9D9D9" w:themeFill="background1" w:themeFillShade="D9"/>
            <w:noWrap/>
            <w:vAlign w:val="bottom"/>
            <w:hideMark/>
          </w:tcPr>
          <w:p w:rsidR="000605ED" w:rsidRPr="000605ED" w:rsidRDefault="000605ED" w:rsidP="000605ED">
            <w:pPr>
              <w:spacing w:after="0" w:line="240" w:lineRule="auto"/>
              <w:jc w:val="center"/>
              <w:rPr>
                <w:rFonts w:cs="Arial"/>
                <w:lang w:val="en-US" w:eastAsia="en-US"/>
              </w:rPr>
            </w:pPr>
            <w:r w:rsidRPr="000605ED">
              <w:rPr>
                <w:rFonts w:cs="Arial"/>
                <w:lang w:val="en-US" w:eastAsia="en-US"/>
              </w:rPr>
              <w:t>District</w:t>
            </w:r>
          </w:p>
        </w:tc>
        <w:tc>
          <w:tcPr>
            <w:tcW w:w="3674" w:type="dxa"/>
            <w:shd w:val="clear" w:color="auto" w:fill="D9D9D9" w:themeFill="background1" w:themeFillShade="D9"/>
            <w:noWrap/>
            <w:vAlign w:val="bottom"/>
            <w:hideMark/>
          </w:tcPr>
          <w:p w:rsidR="000605ED" w:rsidRPr="000605ED" w:rsidRDefault="00704269" w:rsidP="00704269">
            <w:pPr>
              <w:spacing w:after="0" w:line="240" w:lineRule="auto"/>
              <w:jc w:val="center"/>
              <w:rPr>
                <w:rFonts w:cs="Arial"/>
                <w:lang w:val="en-US" w:eastAsia="en-US"/>
              </w:rPr>
            </w:pPr>
            <w:r w:rsidRPr="00886A76">
              <w:rPr>
                <w:rFonts w:cs="Arial"/>
                <w:lang w:val="en-US" w:eastAsia="en-US"/>
              </w:rPr>
              <w:t>#</w:t>
            </w:r>
            <w:r w:rsidR="000605ED" w:rsidRPr="00886A76">
              <w:rPr>
                <w:rFonts w:cs="Arial"/>
                <w:lang w:val="en-US" w:eastAsia="en-US"/>
              </w:rPr>
              <w:t xml:space="preserve"> of VDCs/Municipalities</w:t>
            </w:r>
            <w:r w:rsidRPr="00886A76">
              <w:rPr>
                <w:rFonts w:cs="Arial"/>
                <w:lang w:val="en-US" w:eastAsia="en-US"/>
              </w:rPr>
              <w:t xml:space="preserve"> per district</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Arghakhanchi</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42</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Baglung</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60</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Bara</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99</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Bhaktapur</w:t>
            </w:r>
          </w:p>
        </w:tc>
        <w:tc>
          <w:tcPr>
            <w:tcW w:w="3674" w:type="dxa"/>
            <w:shd w:val="clear" w:color="000000" w:fill="DA9694"/>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18</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Chitawan</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39</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Dhading</w:t>
            </w:r>
          </w:p>
        </w:tc>
        <w:tc>
          <w:tcPr>
            <w:tcW w:w="3674" w:type="dxa"/>
            <w:shd w:val="clear" w:color="000000" w:fill="DA9694"/>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50</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Dhanusa</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102</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Dolakha</w:t>
            </w:r>
          </w:p>
        </w:tc>
        <w:tc>
          <w:tcPr>
            <w:tcW w:w="3674" w:type="dxa"/>
            <w:shd w:val="clear" w:color="000000" w:fill="DA9694"/>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52</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Gorkha</w:t>
            </w:r>
          </w:p>
        </w:tc>
        <w:tc>
          <w:tcPr>
            <w:tcW w:w="3674" w:type="dxa"/>
            <w:shd w:val="clear" w:color="000000" w:fill="DA9694"/>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67</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Gulmi</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79</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Kapilbastu</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78</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Kaski</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45</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Kathmandu</w:t>
            </w:r>
          </w:p>
        </w:tc>
        <w:tc>
          <w:tcPr>
            <w:tcW w:w="3674" w:type="dxa"/>
            <w:shd w:val="clear" w:color="000000" w:fill="DA9694"/>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59</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Kavrepalanchok</w:t>
            </w:r>
          </w:p>
        </w:tc>
        <w:tc>
          <w:tcPr>
            <w:tcW w:w="3674" w:type="dxa"/>
            <w:shd w:val="clear" w:color="000000" w:fill="DA9694"/>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90</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Lalitpur</w:t>
            </w:r>
          </w:p>
        </w:tc>
        <w:tc>
          <w:tcPr>
            <w:tcW w:w="3674" w:type="dxa"/>
            <w:shd w:val="clear" w:color="000000" w:fill="DA9694"/>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42</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Lamjung</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61</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Mahottari</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77</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Makwanpur</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44</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Manang</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13</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Mustang</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16</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Myagdi</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41</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Nawalparasi</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75</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Nuwakot</w:t>
            </w:r>
          </w:p>
        </w:tc>
        <w:tc>
          <w:tcPr>
            <w:tcW w:w="3674" w:type="dxa"/>
            <w:shd w:val="clear" w:color="000000" w:fill="DA9694"/>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62</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Okhaldhunga</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56</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Palpa</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66</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Parbat</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55</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Parsa</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84</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Pyuthan</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49</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Ramechhap</w:t>
            </w:r>
          </w:p>
        </w:tc>
        <w:tc>
          <w:tcPr>
            <w:tcW w:w="3674" w:type="dxa"/>
            <w:shd w:val="clear" w:color="000000" w:fill="DA9694"/>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55</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lastRenderedPageBreak/>
              <w:t>Rasuwa</w:t>
            </w:r>
          </w:p>
        </w:tc>
        <w:tc>
          <w:tcPr>
            <w:tcW w:w="3674" w:type="dxa"/>
            <w:shd w:val="clear" w:color="000000" w:fill="DA9694"/>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18</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Rautahat</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97</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Rupandehi</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72</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Saptari</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116</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Sarlahi</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100</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Sindhuli</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54</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Sindhupalchok</w:t>
            </w:r>
          </w:p>
        </w:tc>
        <w:tc>
          <w:tcPr>
            <w:tcW w:w="3674" w:type="dxa"/>
            <w:shd w:val="clear" w:color="000000" w:fill="DA9694"/>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79</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Siraha</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108</w:t>
            </w:r>
          </w:p>
        </w:tc>
      </w:tr>
      <w:tr w:rsidR="000605ED" w:rsidRPr="000605ED" w:rsidTr="000605ED">
        <w:trPr>
          <w:trHeight w:val="300"/>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Syangja</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62</w:t>
            </w:r>
          </w:p>
        </w:tc>
      </w:tr>
      <w:tr w:rsidR="000605ED" w:rsidRPr="000605ED" w:rsidTr="000605ED">
        <w:trPr>
          <w:trHeight w:val="315"/>
          <w:jc w:val="center"/>
        </w:trPr>
        <w:tc>
          <w:tcPr>
            <w:tcW w:w="1651" w:type="dxa"/>
            <w:shd w:val="clear" w:color="auto" w:fill="auto"/>
            <w:noWrap/>
            <w:vAlign w:val="bottom"/>
            <w:hideMark/>
          </w:tcPr>
          <w:p w:rsidR="000605ED" w:rsidRPr="000605ED" w:rsidRDefault="000605ED" w:rsidP="000605ED">
            <w:pPr>
              <w:spacing w:after="0" w:line="240" w:lineRule="auto"/>
              <w:jc w:val="left"/>
              <w:rPr>
                <w:rFonts w:cs="Arial"/>
                <w:color w:val="000000"/>
                <w:lang w:val="en-US" w:eastAsia="en-US"/>
              </w:rPr>
            </w:pPr>
            <w:r w:rsidRPr="000605ED">
              <w:rPr>
                <w:rFonts w:cs="Arial"/>
                <w:color w:val="000000"/>
                <w:lang w:val="en-US" w:eastAsia="en-US"/>
              </w:rPr>
              <w:t>Tanahu</w:t>
            </w:r>
          </w:p>
        </w:tc>
        <w:tc>
          <w:tcPr>
            <w:tcW w:w="3674" w:type="dxa"/>
            <w:shd w:val="clear" w:color="auto" w:fill="auto"/>
            <w:noWrap/>
            <w:vAlign w:val="bottom"/>
            <w:hideMark/>
          </w:tcPr>
          <w:p w:rsidR="000605ED" w:rsidRPr="000605ED" w:rsidRDefault="000605ED" w:rsidP="000605ED">
            <w:pPr>
              <w:spacing w:after="0" w:line="240" w:lineRule="auto"/>
              <w:jc w:val="right"/>
              <w:rPr>
                <w:rFonts w:cs="Arial"/>
                <w:lang w:val="en-US" w:eastAsia="en-US"/>
              </w:rPr>
            </w:pPr>
            <w:r w:rsidRPr="000605ED">
              <w:rPr>
                <w:rFonts w:cs="Arial"/>
                <w:lang w:val="en-US" w:eastAsia="en-US"/>
              </w:rPr>
              <w:t>47</w:t>
            </w:r>
          </w:p>
        </w:tc>
      </w:tr>
    </w:tbl>
    <w:p w:rsidR="000605ED" w:rsidRPr="000605ED" w:rsidRDefault="000605ED" w:rsidP="001611CB">
      <w:pPr>
        <w:rPr>
          <w:b/>
          <w:caps/>
          <w:color w:val="943634" w:themeColor="accent2" w:themeShade="BF"/>
          <w:sz w:val="26"/>
          <w:szCs w:val="28"/>
        </w:rPr>
      </w:pPr>
    </w:p>
    <w:sectPr w:rsidR="000605ED" w:rsidRPr="000605ED" w:rsidSect="0039038B">
      <w:headerReference w:type="default" r:id="rId9"/>
      <w:headerReference w:type="first" r:id="rId10"/>
      <w:footerReference w:type="first" r:id="rId11"/>
      <w:pgSz w:w="12240" w:h="15840" w:code="1"/>
      <w:pgMar w:top="1540" w:right="1253" w:bottom="720" w:left="1253" w:header="360" w:footer="74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B34" w:rsidRDefault="008B4B34" w:rsidP="001611CB">
      <w:r>
        <w:separator/>
      </w:r>
    </w:p>
  </w:endnote>
  <w:endnote w:type="continuationSeparator" w:id="0">
    <w:p w:rsidR="008B4B34" w:rsidRDefault="008B4B34" w:rsidP="0016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50874"/>
      <w:docPartObj>
        <w:docPartGallery w:val="Page Numbers (Bottom of Page)"/>
        <w:docPartUnique/>
      </w:docPartObj>
    </w:sdtPr>
    <w:sdtEndPr>
      <w:rPr>
        <w:noProof/>
      </w:rPr>
    </w:sdtEndPr>
    <w:sdtContent>
      <w:p w:rsidR="00BD01BD" w:rsidRDefault="00BD01BD" w:rsidP="001611CB">
        <w:pPr>
          <w:pStyle w:val="Pieddepage"/>
        </w:pPr>
        <w:r>
          <w:fldChar w:fldCharType="begin"/>
        </w:r>
        <w:r>
          <w:instrText xml:space="preserve"> PAGE   \* MERGEFORMAT </w:instrText>
        </w:r>
        <w:r>
          <w:fldChar w:fldCharType="separate"/>
        </w:r>
        <w:r w:rsidR="00145A99">
          <w:rPr>
            <w:noProof/>
          </w:rPr>
          <w:t>1</w:t>
        </w:r>
        <w:r>
          <w:rPr>
            <w:noProof/>
          </w:rPr>
          <w:fldChar w:fldCharType="end"/>
        </w:r>
      </w:p>
    </w:sdtContent>
  </w:sdt>
  <w:p w:rsidR="00BD01BD" w:rsidRDefault="00BD01BD" w:rsidP="001611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B34" w:rsidRDefault="008B4B34" w:rsidP="001611CB">
      <w:r>
        <w:separator/>
      </w:r>
    </w:p>
  </w:footnote>
  <w:footnote w:type="continuationSeparator" w:id="0">
    <w:p w:rsidR="008B4B34" w:rsidRDefault="008B4B34" w:rsidP="00161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BD" w:rsidRDefault="00BD01BD">
    <w:pPr>
      <w:pStyle w:val="En-tte"/>
    </w:pPr>
    <w:r>
      <w:rPr>
        <w:noProof/>
        <w:lang w:eastAsia="en-GB"/>
      </w:rPr>
      <w:drawing>
        <wp:anchor distT="0" distB="0" distL="114300" distR="114300" simplePos="0" relativeHeight="251659264" behindDoc="1" locked="0" layoutInCell="1" allowOverlap="1" wp14:anchorId="69C4CFDB" wp14:editId="3E67074F">
          <wp:simplePos x="0" y="0"/>
          <wp:positionH relativeFrom="column">
            <wp:posOffset>-413385</wp:posOffset>
          </wp:positionH>
          <wp:positionV relativeFrom="paragraph">
            <wp:posOffset>89535</wp:posOffset>
          </wp:positionV>
          <wp:extent cx="2095500" cy="428625"/>
          <wp:effectExtent l="0" t="0" r="0" b="9525"/>
          <wp:wrapTight wrapText="bothSides">
            <wp:wrapPolygon edited="0">
              <wp:start x="0" y="0"/>
              <wp:lineTo x="0" y="21120"/>
              <wp:lineTo x="21404" y="21120"/>
              <wp:lineTo x="21404" y="0"/>
              <wp:lineTo x="0" y="0"/>
            </wp:wrapPolygon>
          </wp:wrapTight>
          <wp:docPr id="1" name="Picture 1" descr="gSC logo"/>
          <wp:cNvGraphicFramePr/>
          <a:graphic xmlns:a="http://schemas.openxmlformats.org/drawingml/2006/main">
            <a:graphicData uri="http://schemas.openxmlformats.org/drawingml/2006/picture">
              <pic:pic xmlns:pic="http://schemas.openxmlformats.org/drawingml/2006/picture">
                <pic:nvPicPr>
                  <pic:cNvPr id="1" name="Picture 1" descr="gSC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01BD" w:rsidRDefault="00BD01B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BD" w:rsidRDefault="00BD01BD">
    <w:pPr>
      <w:pStyle w:val="En-tte"/>
    </w:pPr>
    <w:r>
      <w:rPr>
        <w:noProof/>
        <w:lang w:eastAsia="en-GB"/>
      </w:rPr>
      <w:drawing>
        <wp:anchor distT="0" distB="0" distL="114300" distR="114300" simplePos="0" relativeHeight="251661312" behindDoc="1" locked="0" layoutInCell="1" allowOverlap="1" wp14:anchorId="4F97328E" wp14:editId="767B6413">
          <wp:simplePos x="0" y="0"/>
          <wp:positionH relativeFrom="column">
            <wp:posOffset>-551815</wp:posOffset>
          </wp:positionH>
          <wp:positionV relativeFrom="paragraph">
            <wp:posOffset>79375</wp:posOffset>
          </wp:positionV>
          <wp:extent cx="2095500" cy="428625"/>
          <wp:effectExtent l="0" t="0" r="0" b="9525"/>
          <wp:wrapTight wrapText="bothSides">
            <wp:wrapPolygon edited="0">
              <wp:start x="0" y="0"/>
              <wp:lineTo x="0" y="21120"/>
              <wp:lineTo x="21404" y="21120"/>
              <wp:lineTo x="21404" y="0"/>
              <wp:lineTo x="0" y="0"/>
            </wp:wrapPolygon>
          </wp:wrapTight>
          <wp:docPr id="10" name="Picture 10" descr="gSC logo"/>
          <wp:cNvGraphicFramePr/>
          <a:graphic xmlns:a="http://schemas.openxmlformats.org/drawingml/2006/main">
            <a:graphicData uri="http://schemas.openxmlformats.org/drawingml/2006/picture">
              <pic:pic xmlns:pic="http://schemas.openxmlformats.org/drawingml/2006/picture">
                <pic:nvPicPr>
                  <pic:cNvPr id="1" name="Picture 1" descr="gSC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D01BD" w:rsidRPr="00101742" w:rsidRDefault="00BD01BD" w:rsidP="001611CB">
    <w:pPr>
      <w:pStyle w:val="En-tte"/>
      <w:rPr>
        <w:noProof/>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452F694"/>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908029B8"/>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1A0BF6"/>
    <w:multiLevelType w:val="multilevel"/>
    <w:tmpl w:val="35A464F6"/>
    <w:lvl w:ilvl="0">
      <w:start w:val="1"/>
      <w:numFmt w:val="upperLetter"/>
      <w:pStyle w:val="StyleHeading1Left0cmHanging063cm"/>
      <w:suff w:val="space"/>
      <w:lvlText w:val="%1."/>
      <w:lvlJc w:val="left"/>
      <w:pPr>
        <w:ind w:left="964" w:hanging="964"/>
      </w:pPr>
      <w:rPr>
        <w:rFonts w:ascii="Lucida Sans Unicode" w:hAnsi="Lucida Sans Unicode" w:hint="default"/>
        <w:b/>
        <w:i w:val="0"/>
        <w:sz w:val="28"/>
      </w:rPr>
    </w:lvl>
    <w:lvl w:ilvl="1">
      <w:start w:val="1"/>
      <w:numFmt w:val="decimal"/>
      <w:suff w:val="space"/>
      <w:lvlText w:val="%1.%2."/>
      <w:lvlJc w:val="left"/>
      <w:pPr>
        <w:ind w:left="1361" w:hanging="1361"/>
      </w:pPr>
      <w:rPr>
        <w:rFonts w:ascii="Lucida Sans Unicode" w:hAnsi="Lucida Sans Unicode" w:hint="default"/>
        <w:b/>
        <w:i w:val="0"/>
        <w:sz w:val="24"/>
      </w:rPr>
    </w:lvl>
    <w:lvl w:ilvl="2">
      <w:start w:val="1"/>
      <w:numFmt w:val="decimal"/>
      <w:suff w:val="space"/>
      <w:lvlText w:val="%1.%2.%3."/>
      <w:lvlJc w:val="left"/>
      <w:pPr>
        <w:ind w:left="720" w:hanging="720"/>
      </w:pPr>
      <w:rPr>
        <w:rFonts w:ascii="Lucida Sans Unicode" w:hAnsi="Lucida Sans Unicode" w:hint="default"/>
        <w:b w:val="0"/>
        <w:i w:val="0"/>
        <w:sz w:val="22"/>
        <w:szCs w:val="22"/>
      </w:rPr>
    </w:lvl>
    <w:lvl w:ilvl="3">
      <w:start w:val="1"/>
      <w:numFmt w:val="decimal"/>
      <w:suff w:val="space"/>
      <w:lvlText w:val="%1. %2. %3. %4. "/>
      <w:lvlJc w:val="left"/>
      <w:pPr>
        <w:ind w:left="864" w:hanging="864"/>
      </w:pPr>
      <w:rPr>
        <w:rFonts w:ascii="Lucida Sans Unicode" w:hAnsi="Lucida Sans Unicode" w:hint="default"/>
        <w:b w:val="0"/>
        <w:i w:val="0"/>
        <w:sz w:val="1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DD244D"/>
    <w:multiLevelType w:val="hybridMultilevel"/>
    <w:tmpl w:val="9A764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2A30FE"/>
    <w:multiLevelType w:val="multilevel"/>
    <w:tmpl w:val="438A891A"/>
    <w:lvl w:ilvl="0">
      <w:start w:val="1"/>
      <w:numFmt w:val="upperLetter"/>
      <w:pStyle w:val="Style1"/>
      <w:suff w:val="space"/>
      <w:lvlText w:val="%1."/>
      <w:lvlJc w:val="left"/>
      <w:pPr>
        <w:ind w:left="964" w:hanging="964"/>
      </w:pPr>
      <w:rPr>
        <w:rFonts w:ascii="Lucida Sans Unicode" w:hAnsi="Lucida Sans Unicode" w:hint="default"/>
        <w:b/>
        <w:i w:val="0"/>
        <w:sz w:val="28"/>
      </w:rPr>
    </w:lvl>
    <w:lvl w:ilvl="1">
      <w:start w:val="1"/>
      <w:numFmt w:val="decimal"/>
      <w:suff w:val="space"/>
      <w:lvlText w:val="%1.%2."/>
      <w:lvlJc w:val="left"/>
      <w:pPr>
        <w:ind w:left="1361" w:hanging="1361"/>
      </w:pPr>
      <w:rPr>
        <w:rFonts w:ascii="Lucida Sans Unicode" w:hAnsi="Lucida Sans Unicode" w:hint="default"/>
        <w:b/>
        <w:i w:val="0"/>
        <w:sz w:val="24"/>
      </w:rPr>
    </w:lvl>
    <w:lvl w:ilvl="2">
      <w:start w:val="1"/>
      <w:numFmt w:val="decimal"/>
      <w:suff w:val="space"/>
      <w:lvlText w:val="%1.%2.%3."/>
      <w:lvlJc w:val="left"/>
      <w:pPr>
        <w:ind w:left="720" w:hanging="720"/>
      </w:pPr>
      <w:rPr>
        <w:rFonts w:ascii="Lucida Sans Unicode" w:hAnsi="Lucida Sans Unicode" w:hint="default"/>
        <w:b w:val="0"/>
        <w:i w:val="0"/>
        <w:sz w:val="24"/>
      </w:rPr>
    </w:lvl>
    <w:lvl w:ilvl="3">
      <w:start w:val="1"/>
      <w:numFmt w:val="decimal"/>
      <w:suff w:val="space"/>
      <w:lvlText w:val="%1. %2. %3. %4. "/>
      <w:lvlJc w:val="left"/>
      <w:pPr>
        <w:ind w:left="864" w:hanging="864"/>
      </w:pPr>
      <w:rPr>
        <w:rFonts w:ascii="Lucida Sans Unicode" w:hAnsi="Lucida Sans Unicode" w:hint="default"/>
        <w:b w:val="0"/>
        <w:i w:val="0"/>
        <w:sz w:val="1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B451A49"/>
    <w:multiLevelType w:val="hybridMultilevel"/>
    <w:tmpl w:val="F4F4EF04"/>
    <w:lvl w:ilvl="0" w:tplc="0DF48F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5B46CB"/>
    <w:multiLevelType w:val="multilevel"/>
    <w:tmpl w:val="67E0736C"/>
    <w:lvl w:ilvl="0">
      <w:start w:val="1"/>
      <w:numFmt w:val="upperLetter"/>
      <w:pStyle w:val="Titre1"/>
      <w:suff w:val="space"/>
      <w:lvlText w:val="%1."/>
      <w:lvlJc w:val="left"/>
      <w:pPr>
        <w:ind w:left="964" w:hanging="964"/>
      </w:pPr>
      <w:rPr>
        <w:rFonts w:ascii="Lucida Sans Unicode" w:hAnsi="Lucida Sans Unicode" w:hint="default"/>
        <w:b/>
        <w:i w:val="0"/>
        <w:sz w:val="26"/>
        <w:szCs w:val="26"/>
      </w:rPr>
    </w:lvl>
    <w:lvl w:ilvl="1">
      <w:start w:val="1"/>
      <w:numFmt w:val="decimal"/>
      <w:pStyle w:val="Titre2"/>
      <w:suff w:val="space"/>
      <w:lvlText w:val="%1.%2."/>
      <w:lvlJc w:val="left"/>
      <w:pPr>
        <w:ind w:left="7121" w:hanging="1361"/>
      </w:pPr>
      <w:rPr>
        <w:rFonts w:ascii="Lucida Sans Unicode" w:hAnsi="Lucida Sans Unicode" w:hint="default"/>
        <w:b/>
        <w:i w:val="0"/>
        <w:sz w:val="22"/>
        <w:szCs w:val="22"/>
      </w:rPr>
    </w:lvl>
    <w:lvl w:ilvl="2">
      <w:start w:val="1"/>
      <w:numFmt w:val="decimal"/>
      <w:pStyle w:val="Titre3"/>
      <w:suff w:val="space"/>
      <w:lvlText w:val="%1.%2.%3."/>
      <w:lvlJc w:val="left"/>
      <w:pPr>
        <w:ind w:left="-990" w:hanging="720"/>
      </w:pPr>
      <w:rPr>
        <w:rFonts w:ascii="Lucida Sans Unicode" w:hAnsi="Lucida Sans Unicode" w:hint="default"/>
        <w:b/>
        <w:i w:val="0"/>
        <w:sz w:val="20"/>
        <w:szCs w:val="20"/>
      </w:rPr>
    </w:lvl>
    <w:lvl w:ilvl="3">
      <w:start w:val="1"/>
      <w:numFmt w:val="decimal"/>
      <w:pStyle w:val="Titre4"/>
      <w:suff w:val="space"/>
      <w:lvlText w:val="%1. %2. %3. %4. "/>
      <w:lvlJc w:val="left"/>
      <w:pPr>
        <w:ind w:left="-846" w:hanging="864"/>
      </w:pPr>
      <w:rPr>
        <w:rFonts w:ascii="Lucida Sans Unicode" w:hAnsi="Lucida Sans Unicode" w:hint="default"/>
        <w:b/>
        <w:i/>
        <w:sz w:val="20"/>
        <w:szCs w:val="20"/>
      </w:rPr>
    </w:lvl>
    <w:lvl w:ilvl="4">
      <w:start w:val="1"/>
      <w:numFmt w:val="decimal"/>
      <w:pStyle w:val="Titre5"/>
      <w:lvlText w:val="%1.%2.%3.%4.%5"/>
      <w:lvlJc w:val="left"/>
      <w:pPr>
        <w:tabs>
          <w:tab w:val="num" w:pos="-702"/>
        </w:tabs>
        <w:ind w:left="-702" w:hanging="1008"/>
      </w:pPr>
      <w:rPr>
        <w:rFonts w:hint="default"/>
      </w:rPr>
    </w:lvl>
    <w:lvl w:ilvl="5">
      <w:start w:val="1"/>
      <w:numFmt w:val="decimal"/>
      <w:lvlText w:val="%1.%2.%3.%4.%5.%6"/>
      <w:lvlJc w:val="left"/>
      <w:pPr>
        <w:tabs>
          <w:tab w:val="num" w:pos="-558"/>
        </w:tabs>
        <w:ind w:left="-558" w:hanging="1152"/>
      </w:pPr>
      <w:rPr>
        <w:rFonts w:hint="default"/>
      </w:rPr>
    </w:lvl>
    <w:lvl w:ilvl="6">
      <w:start w:val="1"/>
      <w:numFmt w:val="decimal"/>
      <w:lvlText w:val="%1.%2.%3.%4.%5.%6.%7"/>
      <w:lvlJc w:val="left"/>
      <w:pPr>
        <w:tabs>
          <w:tab w:val="num" w:pos="-414"/>
        </w:tabs>
        <w:ind w:left="-414" w:hanging="1296"/>
      </w:pPr>
      <w:rPr>
        <w:rFonts w:hint="default"/>
      </w:rPr>
    </w:lvl>
    <w:lvl w:ilvl="7">
      <w:start w:val="1"/>
      <w:numFmt w:val="decimal"/>
      <w:pStyle w:val="Titre8"/>
      <w:lvlText w:val="%1.%2.%3.%4.%5.%6.%7.%8"/>
      <w:lvlJc w:val="left"/>
      <w:pPr>
        <w:tabs>
          <w:tab w:val="num" w:pos="-270"/>
        </w:tabs>
        <w:ind w:left="-270" w:hanging="1440"/>
      </w:pPr>
      <w:rPr>
        <w:rFonts w:hint="default"/>
      </w:rPr>
    </w:lvl>
    <w:lvl w:ilvl="8">
      <w:start w:val="1"/>
      <w:numFmt w:val="decimal"/>
      <w:pStyle w:val="Titre9"/>
      <w:lvlText w:val="%1.%2.%3.%4.%5.%6.%7.%8.%9"/>
      <w:lvlJc w:val="left"/>
      <w:pPr>
        <w:tabs>
          <w:tab w:val="num" w:pos="-126"/>
        </w:tabs>
        <w:ind w:left="-126" w:hanging="1584"/>
      </w:pPr>
      <w:rPr>
        <w:rFonts w:hint="default"/>
      </w:rPr>
    </w:lvl>
  </w:abstractNum>
  <w:abstractNum w:abstractNumId="7" w15:restartNumberingAfterBreak="0">
    <w:nsid w:val="18A76CDB"/>
    <w:multiLevelType w:val="hybridMultilevel"/>
    <w:tmpl w:val="D8C6A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3E7251"/>
    <w:multiLevelType w:val="hybridMultilevel"/>
    <w:tmpl w:val="DCB6A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43AA9"/>
    <w:multiLevelType w:val="hybridMultilevel"/>
    <w:tmpl w:val="F4F4EF04"/>
    <w:lvl w:ilvl="0" w:tplc="0DF48F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6079F8"/>
    <w:multiLevelType w:val="singleLevel"/>
    <w:tmpl w:val="13BC8342"/>
    <w:lvl w:ilvl="0">
      <w:start w:val="1"/>
      <w:numFmt w:val="bullet"/>
      <w:pStyle w:val="Application3"/>
      <w:lvlText w:val=""/>
      <w:lvlJc w:val="left"/>
      <w:pPr>
        <w:tabs>
          <w:tab w:val="num" w:pos="720"/>
        </w:tabs>
        <w:ind w:left="720" w:hanging="360"/>
      </w:pPr>
      <w:rPr>
        <w:rFonts w:ascii="Wingdings" w:hAnsi="Wingdings" w:hint="default"/>
      </w:rPr>
    </w:lvl>
  </w:abstractNum>
  <w:abstractNum w:abstractNumId="11" w15:restartNumberingAfterBreak="0">
    <w:nsid w:val="28C4308D"/>
    <w:multiLevelType w:val="hybridMultilevel"/>
    <w:tmpl w:val="5F2A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A3FA9"/>
    <w:multiLevelType w:val="multilevel"/>
    <w:tmpl w:val="0F00BE4A"/>
    <w:lvl w:ilvl="0">
      <w:start w:val="1"/>
      <w:numFmt w:val="bullet"/>
      <w:lvlText w:val=""/>
      <w:lvlJc w:val="left"/>
      <w:pPr>
        <w:ind w:left="2674" w:hanging="964"/>
      </w:pPr>
      <w:rPr>
        <w:rFonts w:ascii="Symbol" w:hAnsi="Symbol" w:hint="default"/>
        <w:b/>
        <w:i w:val="0"/>
        <w:sz w:val="26"/>
        <w:szCs w:val="26"/>
      </w:rPr>
    </w:lvl>
    <w:lvl w:ilvl="1">
      <w:start w:val="1"/>
      <w:numFmt w:val="decimal"/>
      <w:suff w:val="space"/>
      <w:lvlText w:val="%1.%2."/>
      <w:lvlJc w:val="left"/>
      <w:pPr>
        <w:ind w:left="8831" w:hanging="1361"/>
      </w:pPr>
      <w:rPr>
        <w:rFonts w:ascii="Lucida Sans Unicode" w:hAnsi="Lucida Sans Unicode" w:hint="default"/>
        <w:b/>
        <w:i w:val="0"/>
        <w:sz w:val="22"/>
        <w:szCs w:val="22"/>
      </w:rPr>
    </w:lvl>
    <w:lvl w:ilvl="2">
      <w:start w:val="1"/>
      <w:numFmt w:val="decimal"/>
      <w:suff w:val="space"/>
      <w:lvlText w:val="%1.%2.%3."/>
      <w:lvlJc w:val="left"/>
      <w:pPr>
        <w:ind w:left="720" w:hanging="720"/>
      </w:pPr>
      <w:rPr>
        <w:rFonts w:ascii="Lucida Sans Unicode" w:hAnsi="Lucida Sans Unicode" w:hint="default"/>
        <w:b/>
        <w:i w:val="0"/>
        <w:sz w:val="20"/>
        <w:szCs w:val="20"/>
      </w:rPr>
    </w:lvl>
    <w:lvl w:ilvl="3">
      <w:start w:val="1"/>
      <w:numFmt w:val="decimal"/>
      <w:suff w:val="space"/>
      <w:lvlText w:val="%1. %2. %3. %4. "/>
      <w:lvlJc w:val="left"/>
      <w:pPr>
        <w:ind w:left="864" w:hanging="864"/>
      </w:pPr>
      <w:rPr>
        <w:rFonts w:ascii="Lucida Sans Unicode" w:hAnsi="Lucida Sans Unicode"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122447"/>
    <w:multiLevelType w:val="hybridMultilevel"/>
    <w:tmpl w:val="AD761FC4"/>
    <w:lvl w:ilvl="0" w:tplc="E12E3EC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355014"/>
    <w:multiLevelType w:val="hybridMultilevel"/>
    <w:tmpl w:val="C51A23DC"/>
    <w:lvl w:ilvl="0" w:tplc="632060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41AE3"/>
    <w:multiLevelType w:val="hybridMultilevel"/>
    <w:tmpl w:val="B5E21C88"/>
    <w:lvl w:ilvl="0" w:tplc="2384D8C0">
      <w:start w:val="1"/>
      <w:numFmt w:val="decimal"/>
      <w:lvlText w:val="%1."/>
      <w:lvlJc w:val="left"/>
      <w:pPr>
        <w:ind w:left="383" w:hanging="360"/>
      </w:pPr>
      <w:rPr>
        <w:rFonts w:hint="default"/>
      </w:rPr>
    </w:lvl>
    <w:lvl w:ilvl="1" w:tplc="040C0019" w:tentative="1">
      <w:start w:val="1"/>
      <w:numFmt w:val="lowerLetter"/>
      <w:lvlText w:val="%2."/>
      <w:lvlJc w:val="left"/>
      <w:pPr>
        <w:ind w:left="1103" w:hanging="360"/>
      </w:pPr>
    </w:lvl>
    <w:lvl w:ilvl="2" w:tplc="040C001B" w:tentative="1">
      <w:start w:val="1"/>
      <w:numFmt w:val="lowerRoman"/>
      <w:lvlText w:val="%3."/>
      <w:lvlJc w:val="right"/>
      <w:pPr>
        <w:ind w:left="1823" w:hanging="180"/>
      </w:pPr>
    </w:lvl>
    <w:lvl w:ilvl="3" w:tplc="040C000F" w:tentative="1">
      <w:start w:val="1"/>
      <w:numFmt w:val="decimal"/>
      <w:lvlText w:val="%4."/>
      <w:lvlJc w:val="left"/>
      <w:pPr>
        <w:ind w:left="2543" w:hanging="360"/>
      </w:pPr>
    </w:lvl>
    <w:lvl w:ilvl="4" w:tplc="040C0019" w:tentative="1">
      <w:start w:val="1"/>
      <w:numFmt w:val="lowerLetter"/>
      <w:lvlText w:val="%5."/>
      <w:lvlJc w:val="left"/>
      <w:pPr>
        <w:ind w:left="3263" w:hanging="360"/>
      </w:pPr>
    </w:lvl>
    <w:lvl w:ilvl="5" w:tplc="040C001B" w:tentative="1">
      <w:start w:val="1"/>
      <w:numFmt w:val="lowerRoman"/>
      <w:lvlText w:val="%6."/>
      <w:lvlJc w:val="right"/>
      <w:pPr>
        <w:ind w:left="3983" w:hanging="180"/>
      </w:pPr>
    </w:lvl>
    <w:lvl w:ilvl="6" w:tplc="040C000F" w:tentative="1">
      <w:start w:val="1"/>
      <w:numFmt w:val="decimal"/>
      <w:lvlText w:val="%7."/>
      <w:lvlJc w:val="left"/>
      <w:pPr>
        <w:ind w:left="4703" w:hanging="360"/>
      </w:pPr>
    </w:lvl>
    <w:lvl w:ilvl="7" w:tplc="040C0019" w:tentative="1">
      <w:start w:val="1"/>
      <w:numFmt w:val="lowerLetter"/>
      <w:lvlText w:val="%8."/>
      <w:lvlJc w:val="left"/>
      <w:pPr>
        <w:ind w:left="5423" w:hanging="360"/>
      </w:pPr>
    </w:lvl>
    <w:lvl w:ilvl="8" w:tplc="040C001B" w:tentative="1">
      <w:start w:val="1"/>
      <w:numFmt w:val="lowerRoman"/>
      <w:lvlText w:val="%9."/>
      <w:lvlJc w:val="right"/>
      <w:pPr>
        <w:ind w:left="6143" w:hanging="180"/>
      </w:pPr>
    </w:lvl>
  </w:abstractNum>
  <w:abstractNum w:abstractNumId="16" w15:restartNumberingAfterBreak="0">
    <w:nsid w:val="38DD232C"/>
    <w:multiLevelType w:val="hybridMultilevel"/>
    <w:tmpl w:val="2398F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8465B0"/>
    <w:multiLevelType w:val="hybridMultilevel"/>
    <w:tmpl w:val="DF1845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CD6251E"/>
    <w:multiLevelType w:val="hybridMultilevel"/>
    <w:tmpl w:val="3A6E0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A973B8"/>
    <w:multiLevelType w:val="hybridMultilevel"/>
    <w:tmpl w:val="6FDA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62D2C"/>
    <w:multiLevelType w:val="hybridMultilevel"/>
    <w:tmpl w:val="3BA22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DD6D5B"/>
    <w:multiLevelType w:val="hybridMultilevel"/>
    <w:tmpl w:val="EF66DA16"/>
    <w:lvl w:ilvl="0" w:tplc="0409000F">
      <w:start w:val="1"/>
      <w:numFmt w:val="decimal"/>
      <w:lvlText w:val="%1."/>
      <w:lvlJc w:val="left"/>
      <w:pPr>
        <w:ind w:left="383" w:hanging="360"/>
      </w:pPr>
      <w:rPr>
        <w:rFonts w:hint="default"/>
      </w:rPr>
    </w:lvl>
    <w:lvl w:ilvl="1" w:tplc="040C0019" w:tentative="1">
      <w:start w:val="1"/>
      <w:numFmt w:val="lowerLetter"/>
      <w:lvlText w:val="%2."/>
      <w:lvlJc w:val="left"/>
      <w:pPr>
        <w:ind w:left="1103" w:hanging="360"/>
      </w:pPr>
    </w:lvl>
    <w:lvl w:ilvl="2" w:tplc="040C001B" w:tentative="1">
      <w:start w:val="1"/>
      <w:numFmt w:val="lowerRoman"/>
      <w:lvlText w:val="%3."/>
      <w:lvlJc w:val="right"/>
      <w:pPr>
        <w:ind w:left="1823" w:hanging="180"/>
      </w:pPr>
    </w:lvl>
    <w:lvl w:ilvl="3" w:tplc="040C000F" w:tentative="1">
      <w:start w:val="1"/>
      <w:numFmt w:val="decimal"/>
      <w:lvlText w:val="%4."/>
      <w:lvlJc w:val="left"/>
      <w:pPr>
        <w:ind w:left="2543" w:hanging="360"/>
      </w:pPr>
    </w:lvl>
    <w:lvl w:ilvl="4" w:tplc="040C0019" w:tentative="1">
      <w:start w:val="1"/>
      <w:numFmt w:val="lowerLetter"/>
      <w:lvlText w:val="%5."/>
      <w:lvlJc w:val="left"/>
      <w:pPr>
        <w:ind w:left="3263" w:hanging="360"/>
      </w:pPr>
    </w:lvl>
    <w:lvl w:ilvl="5" w:tplc="040C001B" w:tentative="1">
      <w:start w:val="1"/>
      <w:numFmt w:val="lowerRoman"/>
      <w:lvlText w:val="%6."/>
      <w:lvlJc w:val="right"/>
      <w:pPr>
        <w:ind w:left="3983" w:hanging="180"/>
      </w:pPr>
    </w:lvl>
    <w:lvl w:ilvl="6" w:tplc="040C000F" w:tentative="1">
      <w:start w:val="1"/>
      <w:numFmt w:val="decimal"/>
      <w:lvlText w:val="%7."/>
      <w:lvlJc w:val="left"/>
      <w:pPr>
        <w:ind w:left="4703" w:hanging="360"/>
      </w:pPr>
    </w:lvl>
    <w:lvl w:ilvl="7" w:tplc="040C0019" w:tentative="1">
      <w:start w:val="1"/>
      <w:numFmt w:val="lowerLetter"/>
      <w:lvlText w:val="%8."/>
      <w:lvlJc w:val="left"/>
      <w:pPr>
        <w:ind w:left="5423" w:hanging="360"/>
      </w:pPr>
    </w:lvl>
    <w:lvl w:ilvl="8" w:tplc="040C001B" w:tentative="1">
      <w:start w:val="1"/>
      <w:numFmt w:val="lowerRoman"/>
      <w:lvlText w:val="%9."/>
      <w:lvlJc w:val="right"/>
      <w:pPr>
        <w:ind w:left="6143" w:hanging="180"/>
      </w:pPr>
    </w:lvl>
  </w:abstractNum>
  <w:abstractNum w:abstractNumId="22" w15:restartNumberingAfterBreak="0">
    <w:nsid w:val="56E545D7"/>
    <w:multiLevelType w:val="hybridMultilevel"/>
    <w:tmpl w:val="05BC4C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DB40C5"/>
    <w:multiLevelType w:val="hybridMultilevel"/>
    <w:tmpl w:val="ED987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5A5060"/>
    <w:multiLevelType w:val="hybridMultilevel"/>
    <w:tmpl w:val="740093E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A507761"/>
    <w:multiLevelType w:val="hybridMultilevel"/>
    <w:tmpl w:val="8B1C51E2"/>
    <w:lvl w:ilvl="0" w:tplc="59FCA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25396"/>
    <w:multiLevelType w:val="hybridMultilevel"/>
    <w:tmpl w:val="E9F2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44685"/>
    <w:multiLevelType w:val="hybridMultilevel"/>
    <w:tmpl w:val="FCCE069C"/>
    <w:lvl w:ilvl="0" w:tplc="0409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6E1244C"/>
    <w:multiLevelType w:val="hybridMultilevel"/>
    <w:tmpl w:val="4CC22D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3E29D0"/>
    <w:multiLevelType w:val="hybridMultilevel"/>
    <w:tmpl w:val="EF66DA16"/>
    <w:lvl w:ilvl="0" w:tplc="0409000F">
      <w:start w:val="1"/>
      <w:numFmt w:val="decimal"/>
      <w:lvlText w:val="%1."/>
      <w:lvlJc w:val="left"/>
      <w:pPr>
        <w:ind w:left="383" w:hanging="360"/>
      </w:pPr>
      <w:rPr>
        <w:rFonts w:hint="default"/>
      </w:rPr>
    </w:lvl>
    <w:lvl w:ilvl="1" w:tplc="040C0019" w:tentative="1">
      <w:start w:val="1"/>
      <w:numFmt w:val="lowerLetter"/>
      <w:lvlText w:val="%2."/>
      <w:lvlJc w:val="left"/>
      <w:pPr>
        <w:ind w:left="1103" w:hanging="360"/>
      </w:pPr>
    </w:lvl>
    <w:lvl w:ilvl="2" w:tplc="040C001B" w:tentative="1">
      <w:start w:val="1"/>
      <w:numFmt w:val="lowerRoman"/>
      <w:lvlText w:val="%3."/>
      <w:lvlJc w:val="right"/>
      <w:pPr>
        <w:ind w:left="1823" w:hanging="180"/>
      </w:pPr>
    </w:lvl>
    <w:lvl w:ilvl="3" w:tplc="040C000F" w:tentative="1">
      <w:start w:val="1"/>
      <w:numFmt w:val="decimal"/>
      <w:lvlText w:val="%4."/>
      <w:lvlJc w:val="left"/>
      <w:pPr>
        <w:ind w:left="2543" w:hanging="360"/>
      </w:pPr>
    </w:lvl>
    <w:lvl w:ilvl="4" w:tplc="040C0019" w:tentative="1">
      <w:start w:val="1"/>
      <w:numFmt w:val="lowerLetter"/>
      <w:lvlText w:val="%5."/>
      <w:lvlJc w:val="left"/>
      <w:pPr>
        <w:ind w:left="3263" w:hanging="360"/>
      </w:pPr>
    </w:lvl>
    <w:lvl w:ilvl="5" w:tplc="040C001B" w:tentative="1">
      <w:start w:val="1"/>
      <w:numFmt w:val="lowerRoman"/>
      <w:lvlText w:val="%6."/>
      <w:lvlJc w:val="right"/>
      <w:pPr>
        <w:ind w:left="3983" w:hanging="180"/>
      </w:pPr>
    </w:lvl>
    <w:lvl w:ilvl="6" w:tplc="040C000F" w:tentative="1">
      <w:start w:val="1"/>
      <w:numFmt w:val="decimal"/>
      <w:lvlText w:val="%7."/>
      <w:lvlJc w:val="left"/>
      <w:pPr>
        <w:ind w:left="4703" w:hanging="360"/>
      </w:pPr>
    </w:lvl>
    <w:lvl w:ilvl="7" w:tplc="040C0019" w:tentative="1">
      <w:start w:val="1"/>
      <w:numFmt w:val="lowerLetter"/>
      <w:lvlText w:val="%8."/>
      <w:lvlJc w:val="left"/>
      <w:pPr>
        <w:ind w:left="5423" w:hanging="360"/>
      </w:pPr>
    </w:lvl>
    <w:lvl w:ilvl="8" w:tplc="040C001B" w:tentative="1">
      <w:start w:val="1"/>
      <w:numFmt w:val="lowerRoman"/>
      <w:lvlText w:val="%9."/>
      <w:lvlJc w:val="right"/>
      <w:pPr>
        <w:ind w:left="6143" w:hanging="180"/>
      </w:pPr>
    </w:lvl>
  </w:abstractNum>
  <w:abstractNum w:abstractNumId="30" w15:restartNumberingAfterBreak="0">
    <w:nsid w:val="6DCC7485"/>
    <w:multiLevelType w:val="hybridMultilevel"/>
    <w:tmpl w:val="E04A32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70512C1B"/>
    <w:multiLevelType w:val="hybridMultilevel"/>
    <w:tmpl w:val="7FC4E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8C0AD1"/>
    <w:multiLevelType w:val="hybridMultilevel"/>
    <w:tmpl w:val="59C20400"/>
    <w:lvl w:ilvl="0" w:tplc="CA0C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46609"/>
    <w:multiLevelType w:val="hybridMultilevel"/>
    <w:tmpl w:val="6AD840D6"/>
    <w:lvl w:ilvl="0" w:tplc="4240F16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B468D4"/>
    <w:multiLevelType w:val="hybridMultilevel"/>
    <w:tmpl w:val="CD20E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C44D3F"/>
    <w:multiLevelType w:val="hybridMultilevel"/>
    <w:tmpl w:val="97AE6740"/>
    <w:lvl w:ilvl="0" w:tplc="7E26F4A8">
      <w:start w:val="3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04742"/>
    <w:multiLevelType w:val="hybridMultilevel"/>
    <w:tmpl w:val="09AA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C652A"/>
    <w:multiLevelType w:val="hybridMultilevel"/>
    <w:tmpl w:val="6EC28992"/>
    <w:lvl w:ilvl="0" w:tplc="FA8A11EA">
      <w:start w:val="1"/>
      <w:numFmt w:val="bullet"/>
      <w:pStyle w:val="Titre7"/>
      <w:lvlText w:val=""/>
      <w:lvlJc w:val="left"/>
      <w:pPr>
        <w:tabs>
          <w:tab w:val="num" w:pos="397"/>
        </w:tabs>
        <w:ind w:left="397" w:hanging="397"/>
      </w:pPr>
      <w:rPr>
        <w:rFonts w:ascii="Wingdings" w:hAnsi="Wingdings" w:hint="default"/>
        <w:sz w:val="24"/>
        <w:szCs w:val="18"/>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8" w15:restartNumberingAfterBreak="0">
    <w:nsid w:val="7A914FF0"/>
    <w:multiLevelType w:val="hybridMultilevel"/>
    <w:tmpl w:val="6E9CFA38"/>
    <w:lvl w:ilvl="0" w:tplc="FFFFFFFF">
      <w:numFmt w:val="bullet"/>
      <w:pStyle w:val="liste"/>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D4F35"/>
    <w:multiLevelType w:val="hybridMultilevel"/>
    <w:tmpl w:val="FA1ED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8"/>
  </w:num>
  <w:num w:numId="3">
    <w:abstractNumId w:val="1"/>
  </w:num>
  <w:num w:numId="4">
    <w:abstractNumId w:val="4"/>
  </w:num>
  <w:num w:numId="5">
    <w:abstractNumId w:val="2"/>
  </w:num>
  <w:num w:numId="6">
    <w:abstractNumId w:val="6"/>
  </w:num>
  <w:num w:numId="7">
    <w:abstractNumId w:val="37"/>
  </w:num>
  <w:num w:numId="8">
    <w:abstractNumId w:val="33"/>
  </w:num>
  <w:num w:numId="9">
    <w:abstractNumId w:val="24"/>
  </w:num>
  <w:num w:numId="10">
    <w:abstractNumId w:val="0"/>
  </w:num>
  <w:num w:numId="11">
    <w:abstractNumId w:val="29"/>
  </w:num>
  <w:num w:numId="12">
    <w:abstractNumId w:val="17"/>
  </w:num>
  <w:num w:numId="13">
    <w:abstractNumId w:val="3"/>
  </w:num>
  <w:num w:numId="14">
    <w:abstractNumId w:val="7"/>
  </w:num>
  <w:num w:numId="15">
    <w:abstractNumId w:val="18"/>
  </w:num>
  <w:num w:numId="16">
    <w:abstractNumId w:val="27"/>
  </w:num>
  <w:num w:numId="17">
    <w:abstractNumId w:val="28"/>
  </w:num>
  <w:num w:numId="18">
    <w:abstractNumId w:val="5"/>
  </w:num>
  <w:num w:numId="19">
    <w:abstractNumId w:val="15"/>
  </w:num>
  <w:num w:numId="20">
    <w:abstractNumId w:val="9"/>
  </w:num>
  <w:num w:numId="21">
    <w:abstractNumId w:val="14"/>
  </w:num>
  <w:num w:numId="22">
    <w:abstractNumId w:val="19"/>
  </w:num>
  <w:num w:numId="23">
    <w:abstractNumId w:val="30"/>
  </w:num>
  <w:num w:numId="24">
    <w:abstractNumId w:val="8"/>
  </w:num>
  <w:num w:numId="25">
    <w:abstractNumId w:val="13"/>
  </w:num>
  <w:num w:numId="26">
    <w:abstractNumId w:val="12"/>
  </w:num>
  <w:num w:numId="27">
    <w:abstractNumId w:val="32"/>
  </w:num>
  <w:num w:numId="28">
    <w:abstractNumId w:val="22"/>
  </w:num>
  <w:num w:numId="29">
    <w:abstractNumId w:val="21"/>
  </w:num>
  <w:num w:numId="30">
    <w:abstractNumId w:val="20"/>
  </w:num>
  <w:num w:numId="31">
    <w:abstractNumId w:val="31"/>
  </w:num>
  <w:num w:numId="32">
    <w:abstractNumId w:val="16"/>
  </w:num>
  <w:num w:numId="33">
    <w:abstractNumId w:val="39"/>
  </w:num>
  <w:num w:numId="34">
    <w:abstractNumId w:val="34"/>
  </w:num>
  <w:num w:numId="35">
    <w:abstractNumId w:val="23"/>
  </w:num>
  <w:num w:numId="36">
    <w:abstractNumId w:val="35"/>
  </w:num>
  <w:num w:numId="37">
    <w:abstractNumId w:val="6"/>
  </w:num>
  <w:num w:numId="38">
    <w:abstractNumId w:val="25"/>
  </w:num>
  <w:num w:numId="39">
    <w:abstractNumId w:val="6"/>
  </w:num>
  <w:num w:numId="40">
    <w:abstractNumId w:val="11"/>
  </w:num>
  <w:num w:numId="41">
    <w:abstractNumId w:val="6"/>
  </w:num>
  <w:num w:numId="42">
    <w:abstractNumId w:val="6"/>
  </w:num>
  <w:num w:numId="43">
    <w:abstractNumId w:val="6"/>
  </w:num>
  <w:num w:numId="44">
    <w:abstractNumId w:val="6"/>
  </w:num>
  <w:num w:numId="45">
    <w:abstractNumId w:val="6"/>
  </w:num>
  <w:num w:numId="46">
    <w:abstractNumId w:val="36"/>
  </w:num>
  <w:num w:numId="47">
    <w:abstractNumId w:val="6"/>
  </w:num>
  <w:num w:numId="4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99"/>
    <w:rsid w:val="00002A33"/>
    <w:rsid w:val="000050C3"/>
    <w:rsid w:val="0000737F"/>
    <w:rsid w:val="000123E6"/>
    <w:rsid w:val="0001795D"/>
    <w:rsid w:val="00020C30"/>
    <w:rsid w:val="00023DF9"/>
    <w:rsid w:val="00026276"/>
    <w:rsid w:val="00045EA2"/>
    <w:rsid w:val="00046662"/>
    <w:rsid w:val="00057770"/>
    <w:rsid w:val="00060043"/>
    <w:rsid w:val="000605ED"/>
    <w:rsid w:val="00064A18"/>
    <w:rsid w:val="000669CB"/>
    <w:rsid w:val="0007408D"/>
    <w:rsid w:val="00082780"/>
    <w:rsid w:val="00082C13"/>
    <w:rsid w:val="00086AE1"/>
    <w:rsid w:val="00091F3B"/>
    <w:rsid w:val="000A369A"/>
    <w:rsid w:val="000A3E4D"/>
    <w:rsid w:val="000B4678"/>
    <w:rsid w:val="000C0FC4"/>
    <w:rsid w:val="000C2569"/>
    <w:rsid w:val="000E08BE"/>
    <w:rsid w:val="000E283D"/>
    <w:rsid w:val="000E3313"/>
    <w:rsid w:val="000E3C2B"/>
    <w:rsid w:val="000F43FE"/>
    <w:rsid w:val="000F6CA1"/>
    <w:rsid w:val="00101742"/>
    <w:rsid w:val="0010447E"/>
    <w:rsid w:val="00114FE0"/>
    <w:rsid w:val="00131C1F"/>
    <w:rsid w:val="00132727"/>
    <w:rsid w:val="00135553"/>
    <w:rsid w:val="00140E3E"/>
    <w:rsid w:val="00142260"/>
    <w:rsid w:val="00145A99"/>
    <w:rsid w:val="001502BE"/>
    <w:rsid w:val="001611CB"/>
    <w:rsid w:val="00166537"/>
    <w:rsid w:val="00171788"/>
    <w:rsid w:val="00174F82"/>
    <w:rsid w:val="00186F99"/>
    <w:rsid w:val="00187EA7"/>
    <w:rsid w:val="00194B1C"/>
    <w:rsid w:val="001A071E"/>
    <w:rsid w:val="001A1632"/>
    <w:rsid w:val="001A1DE9"/>
    <w:rsid w:val="001A2A95"/>
    <w:rsid w:val="001A5519"/>
    <w:rsid w:val="001A5E3B"/>
    <w:rsid w:val="001A7DDC"/>
    <w:rsid w:val="001C2F4E"/>
    <w:rsid w:val="001C4C74"/>
    <w:rsid w:val="001D69C4"/>
    <w:rsid w:val="001D69DA"/>
    <w:rsid w:val="001E103B"/>
    <w:rsid w:val="001E2532"/>
    <w:rsid w:val="001E316A"/>
    <w:rsid w:val="001E5BA0"/>
    <w:rsid w:val="001E751A"/>
    <w:rsid w:val="001F0A5B"/>
    <w:rsid w:val="001F5741"/>
    <w:rsid w:val="001F5E59"/>
    <w:rsid w:val="001F5EBC"/>
    <w:rsid w:val="00200D98"/>
    <w:rsid w:val="002013B7"/>
    <w:rsid w:val="00202C0C"/>
    <w:rsid w:val="0021347A"/>
    <w:rsid w:val="00221BBE"/>
    <w:rsid w:val="002342A2"/>
    <w:rsid w:val="00234313"/>
    <w:rsid w:val="0024327B"/>
    <w:rsid w:val="00250811"/>
    <w:rsid w:val="0025237D"/>
    <w:rsid w:val="00257BE4"/>
    <w:rsid w:val="00260374"/>
    <w:rsid w:val="00263B1A"/>
    <w:rsid w:val="002708C9"/>
    <w:rsid w:val="0027097C"/>
    <w:rsid w:val="002721E1"/>
    <w:rsid w:val="00275554"/>
    <w:rsid w:val="0027592B"/>
    <w:rsid w:val="00280305"/>
    <w:rsid w:val="00282ED9"/>
    <w:rsid w:val="00290FDC"/>
    <w:rsid w:val="00293FBE"/>
    <w:rsid w:val="002A00FC"/>
    <w:rsid w:val="002A7DDC"/>
    <w:rsid w:val="002B0A5B"/>
    <w:rsid w:val="002B4659"/>
    <w:rsid w:val="002B5B23"/>
    <w:rsid w:val="002B5DB7"/>
    <w:rsid w:val="002C004A"/>
    <w:rsid w:val="002C073C"/>
    <w:rsid w:val="002C3EAB"/>
    <w:rsid w:val="002C7CC6"/>
    <w:rsid w:val="002D12C5"/>
    <w:rsid w:val="002D1705"/>
    <w:rsid w:val="002D2347"/>
    <w:rsid w:val="002F5D4D"/>
    <w:rsid w:val="002F743C"/>
    <w:rsid w:val="002F75F3"/>
    <w:rsid w:val="00302960"/>
    <w:rsid w:val="00303FAE"/>
    <w:rsid w:val="00323C75"/>
    <w:rsid w:val="00332B7D"/>
    <w:rsid w:val="00332D21"/>
    <w:rsid w:val="003336D1"/>
    <w:rsid w:val="00333AB5"/>
    <w:rsid w:val="003371DE"/>
    <w:rsid w:val="003446C0"/>
    <w:rsid w:val="00364E8A"/>
    <w:rsid w:val="00364F55"/>
    <w:rsid w:val="00365A17"/>
    <w:rsid w:val="00382A70"/>
    <w:rsid w:val="0039038B"/>
    <w:rsid w:val="0039643C"/>
    <w:rsid w:val="00396F61"/>
    <w:rsid w:val="003A28F4"/>
    <w:rsid w:val="003A2FE0"/>
    <w:rsid w:val="003C3523"/>
    <w:rsid w:val="003C5C6D"/>
    <w:rsid w:val="003C6945"/>
    <w:rsid w:val="003D1833"/>
    <w:rsid w:val="003D43AE"/>
    <w:rsid w:val="003D5A24"/>
    <w:rsid w:val="003E0D9C"/>
    <w:rsid w:val="003F2B91"/>
    <w:rsid w:val="003F60DE"/>
    <w:rsid w:val="003F7AE6"/>
    <w:rsid w:val="004077CD"/>
    <w:rsid w:val="00410457"/>
    <w:rsid w:val="00415C16"/>
    <w:rsid w:val="00422DE5"/>
    <w:rsid w:val="00423219"/>
    <w:rsid w:val="0042540D"/>
    <w:rsid w:val="00425E2C"/>
    <w:rsid w:val="00430C29"/>
    <w:rsid w:val="004330EF"/>
    <w:rsid w:val="004447EF"/>
    <w:rsid w:val="0045351A"/>
    <w:rsid w:val="00457172"/>
    <w:rsid w:val="00462F88"/>
    <w:rsid w:val="00467CA5"/>
    <w:rsid w:val="00473C38"/>
    <w:rsid w:val="004807B5"/>
    <w:rsid w:val="004852DB"/>
    <w:rsid w:val="00490534"/>
    <w:rsid w:val="004A57FB"/>
    <w:rsid w:val="004B45FD"/>
    <w:rsid w:val="004B60A9"/>
    <w:rsid w:val="004C595E"/>
    <w:rsid w:val="004C6448"/>
    <w:rsid w:val="004D5D04"/>
    <w:rsid w:val="004D70A4"/>
    <w:rsid w:val="004D777A"/>
    <w:rsid w:val="004E126A"/>
    <w:rsid w:val="004E3C5A"/>
    <w:rsid w:val="004E3DEE"/>
    <w:rsid w:val="004E489E"/>
    <w:rsid w:val="004E7A7D"/>
    <w:rsid w:val="004F09B4"/>
    <w:rsid w:val="00504F30"/>
    <w:rsid w:val="00515B31"/>
    <w:rsid w:val="00516030"/>
    <w:rsid w:val="005162DE"/>
    <w:rsid w:val="00516F3D"/>
    <w:rsid w:val="00526B7F"/>
    <w:rsid w:val="00531379"/>
    <w:rsid w:val="005345B9"/>
    <w:rsid w:val="00536F3E"/>
    <w:rsid w:val="00542339"/>
    <w:rsid w:val="00542BA6"/>
    <w:rsid w:val="00544EDE"/>
    <w:rsid w:val="00545A61"/>
    <w:rsid w:val="00545C88"/>
    <w:rsid w:val="00552D46"/>
    <w:rsid w:val="0055333A"/>
    <w:rsid w:val="00564E97"/>
    <w:rsid w:val="00573655"/>
    <w:rsid w:val="00584F79"/>
    <w:rsid w:val="00585F52"/>
    <w:rsid w:val="005A235F"/>
    <w:rsid w:val="005A749E"/>
    <w:rsid w:val="005B142F"/>
    <w:rsid w:val="005B6A14"/>
    <w:rsid w:val="005C14FF"/>
    <w:rsid w:val="005C268B"/>
    <w:rsid w:val="005D0A02"/>
    <w:rsid w:val="005D1DB0"/>
    <w:rsid w:val="005E0322"/>
    <w:rsid w:val="005E0EB5"/>
    <w:rsid w:val="005E648F"/>
    <w:rsid w:val="005E7C04"/>
    <w:rsid w:val="00607C66"/>
    <w:rsid w:val="00611D96"/>
    <w:rsid w:val="006162B7"/>
    <w:rsid w:val="00631B1B"/>
    <w:rsid w:val="00643599"/>
    <w:rsid w:val="006436CD"/>
    <w:rsid w:val="00643772"/>
    <w:rsid w:val="0064557A"/>
    <w:rsid w:val="00650915"/>
    <w:rsid w:val="00652041"/>
    <w:rsid w:val="00652485"/>
    <w:rsid w:val="006559BB"/>
    <w:rsid w:val="00660083"/>
    <w:rsid w:val="00662C96"/>
    <w:rsid w:val="00664A53"/>
    <w:rsid w:val="00681520"/>
    <w:rsid w:val="006927B4"/>
    <w:rsid w:val="0069472A"/>
    <w:rsid w:val="00697DEA"/>
    <w:rsid w:val="006A0ACF"/>
    <w:rsid w:val="006A1199"/>
    <w:rsid w:val="006A1684"/>
    <w:rsid w:val="006A453A"/>
    <w:rsid w:val="006A5D44"/>
    <w:rsid w:val="006A6FAE"/>
    <w:rsid w:val="006C25EC"/>
    <w:rsid w:val="006C5BAA"/>
    <w:rsid w:val="006C7157"/>
    <w:rsid w:val="006C71BE"/>
    <w:rsid w:val="006D1883"/>
    <w:rsid w:val="006D539A"/>
    <w:rsid w:val="006E4039"/>
    <w:rsid w:val="006E6657"/>
    <w:rsid w:val="00700DEB"/>
    <w:rsid w:val="0070190C"/>
    <w:rsid w:val="00704269"/>
    <w:rsid w:val="007303C6"/>
    <w:rsid w:val="00737814"/>
    <w:rsid w:val="0074378F"/>
    <w:rsid w:val="007466B2"/>
    <w:rsid w:val="00746905"/>
    <w:rsid w:val="007475B6"/>
    <w:rsid w:val="00756134"/>
    <w:rsid w:val="0077641B"/>
    <w:rsid w:val="00777A65"/>
    <w:rsid w:val="007804D0"/>
    <w:rsid w:val="00783028"/>
    <w:rsid w:val="00797840"/>
    <w:rsid w:val="007A025B"/>
    <w:rsid w:val="007A0EC3"/>
    <w:rsid w:val="007A2EBF"/>
    <w:rsid w:val="007A3657"/>
    <w:rsid w:val="007B48F7"/>
    <w:rsid w:val="007C1256"/>
    <w:rsid w:val="007C7232"/>
    <w:rsid w:val="007C7FB5"/>
    <w:rsid w:val="007D2A99"/>
    <w:rsid w:val="007D30A9"/>
    <w:rsid w:val="007E1F12"/>
    <w:rsid w:val="007E411E"/>
    <w:rsid w:val="007F4DE2"/>
    <w:rsid w:val="007F5872"/>
    <w:rsid w:val="007F6E50"/>
    <w:rsid w:val="0081355D"/>
    <w:rsid w:val="00816C6D"/>
    <w:rsid w:val="00817E72"/>
    <w:rsid w:val="008227C8"/>
    <w:rsid w:val="00822FD7"/>
    <w:rsid w:val="00832FB0"/>
    <w:rsid w:val="00836F85"/>
    <w:rsid w:val="0084385A"/>
    <w:rsid w:val="00844B9E"/>
    <w:rsid w:val="00846AD2"/>
    <w:rsid w:val="00865F2F"/>
    <w:rsid w:val="0086647A"/>
    <w:rsid w:val="00880304"/>
    <w:rsid w:val="00886A76"/>
    <w:rsid w:val="008875A1"/>
    <w:rsid w:val="008908F1"/>
    <w:rsid w:val="008957DA"/>
    <w:rsid w:val="00897819"/>
    <w:rsid w:val="008A29BA"/>
    <w:rsid w:val="008B1546"/>
    <w:rsid w:val="008B2A7D"/>
    <w:rsid w:val="008B4961"/>
    <w:rsid w:val="008B4B34"/>
    <w:rsid w:val="008B5CFF"/>
    <w:rsid w:val="008C1A12"/>
    <w:rsid w:val="008C1E68"/>
    <w:rsid w:val="008C501A"/>
    <w:rsid w:val="008D2936"/>
    <w:rsid w:val="008D4BC7"/>
    <w:rsid w:val="008D74B4"/>
    <w:rsid w:val="008D7929"/>
    <w:rsid w:val="008E045F"/>
    <w:rsid w:val="008E6299"/>
    <w:rsid w:val="008E6F31"/>
    <w:rsid w:val="008E7802"/>
    <w:rsid w:val="008F1848"/>
    <w:rsid w:val="008F43F4"/>
    <w:rsid w:val="008F4DD0"/>
    <w:rsid w:val="00907A75"/>
    <w:rsid w:val="009174C1"/>
    <w:rsid w:val="00921579"/>
    <w:rsid w:val="00922567"/>
    <w:rsid w:val="00924375"/>
    <w:rsid w:val="009266FD"/>
    <w:rsid w:val="00926C49"/>
    <w:rsid w:val="009305A9"/>
    <w:rsid w:val="00940CB9"/>
    <w:rsid w:val="00944100"/>
    <w:rsid w:val="0096402F"/>
    <w:rsid w:val="00974725"/>
    <w:rsid w:val="00976178"/>
    <w:rsid w:val="00982BA9"/>
    <w:rsid w:val="009843E3"/>
    <w:rsid w:val="009916FA"/>
    <w:rsid w:val="009957F2"/>
    <w:rsid w:val="00997052"/>
    <w:rsid w:val="009A6133"/>
    <w:rsid w:val="009A7EEE"/>
    <w:rsid w:val="009B0982"/>
    <w:rsid w:val="009C49C2"/>
    <w:rsid w:val="009C5B63"/>
    <w:rsid w:val="009E52C6"/>
    <w:rsid w:val="009E702E"/>
    <w:rsid w:val="009E7D5B"/>
    <w:rsid w:val="009F236F"/>
    <w:rsid w:val="009F3F6A"/>
    <w:rsid w:val="009F4E9C"/>
    <w:rsid w:val="00A02069"/>
    <w:rsid w:val="00A02179"/>
    <w:rsid w:val="00A14AA2"/>
    <w:rsid w:val="00A317D0"/>
    <w:rsid w:val="00A356A0"/>
    <w:rsid w:val="00A4235F"/>
    <w:rsid w:val="00A42904"/>
    <w:rsid w:val="00A473B8"/>
    <w:rsid w:val="00A50953"/>
    <w:rsid w:val="00A6387E"/>
    <w:rsid w:val="00A664F4"/>
    <w:rsid w:val="00A673B6"/>
    <w:rsid w:val="00A71B11"/>
    <w:rsid w:val="00A73A65"/>
    <w:rsid w:val="00A75CF6"/>
    <w:rsid w:val="00A765B2"/>
    <w:rsid w:val="00A82259"/>
    <w:rsid w:val="00A96315"/>
    <w:rsid w:val="00AB0D99"/>
    <w:rsid w:val="00AB712F"/>
    <w:rsid w:val="00AC125F"/>
    <w:rsid w:val="00AC705A"/>
    <w:rsid w:val="00AD01CF"/>
    <w:rsid w:val="00AD4FDE"/>
    <w:rsid w:val="00AE3E42"/>
    <w:rsid w:val="00B02D11"/>
    <w:rsid w:val="00B0576E"/>
    <w:rsid w:val="00B062F5"/>
    <w:rsid w:val="00B11662"/>
    <w:rsid w:val="00B11A6B"/>
    <w:rsid w:val="00B15BCA"/>
    <w:rsid w:val="00B2117D"/>
    <w:rsid w:val="00B21EF8"/>
    <w:rsid w:val="00B22B23"/>
    <w:rsid w:val="00B358B4"/>
    <w:rsid w:val="00B35A65"/>
    <w:rsid w:val="00B36D2F"/>
    <w:rsid w:val="00B37AD6"/>
    <w:rsid w:val="00B41511"/>
    <w:rsid w:val="00B46240"/>
    <w:rsid w:val="00B504F3"/>
    <w:rsid w:val="00B538F9"/>
    <w:rsid w:val="00B565CF"/>
    <w:rsid w:val="00B61723"/>
    <w:rsid w:val="00B624F8"/>
    <w:rsid w:val="00B659BA"/>
    <w:rsid w:val="00B7113A"/>
    <w:rsid w:val="00B77794"/>
    <w:rsid w:val="00B90E87"/>
    <w:rsid w:val="00B9248C"/>
    <w:rsid w:val="00B95857"/>
    <w:rsid w:val="00B97BC9"/>
    <w:rsid w:val="00BA2346"/>
    <w:rsid w:val="00BA2397"/>
    <w:rsid w:val="00BA2C3E"/>
    <w:rsid w:val="00BA31D0"/>
    <w:rsid w:val="00BA606D"/>
    <w:rsid w:val="00BA701A"/>
    <w:rsid w:val="00BB636C"/>
    <w:rsid w:val="00BD01BD"/>
    <w:rsid w:val="00BD2B53"/>
    <w:rsid w:val="00BD49EE"/>
    <w:rsid w:val="00BD5628"/>
    <w:rsid w:val="00BD5F1B"/>
    <w:rsid w:val="00BE1910"/>
    <w:rsid w:val="00BE3D0D"/>
    <w:rsid w:val="00BF60A3"/>
    <w:rsid w:val="00C15A56"/>
    <w:rsid w:val="00C17B3A"/>
    <w:rsid w:val="00C233C0"/>
    <w:rsid w:val="00C2454A"/>
    <w:rsid w:val="00C2546A"/>
    <w:rsid w:val="00C26B3B"/>
    <w:rsid w:val="00C31C02"/>
    <w:rsid w:val="00C43E09"/>
    <w:rsid w:val="00C44AA8"/>
    <w:rsid w:val="00C51271"/>
    <w:rsid w:val="00C542EF"/>
    <w:rsid w:val="00C7075D"/>
    <w:rsid w:val="00C839CD"/>
    <w:rsid w:val="00C84A14"/>
    <w:rsid w:val="00C878D2"/>
    <w:rsid w:val="00C92649"/>
    <w:rsid w:val="00C96039"/>
    <w:rsid w:val="00C96171"/>
    <w:rsid w:val="00CA3656"/>
    <w:rsid w:val="00CA6E76"/>
    <w:rsid w:val="00CB2D55"/>
    <w:rsid w:val="00CB55C2"/>
    <w:rsid w:val="00CC5009"/>
    <w:rsid w:val="00CD1A08"/>
    <w:rsid w:val="00CD5D5C"/>
    <w:rsid w:val="00CE359F"/>
    <w:rsid w:val="00CE637F"/>
    <w:rsid w:val="00CE76C8"/>
    <w:rsid w:val="00CE7841"/>
    <w:rsid w:val="00CE7BB9"/>
    <w:rsid w:val="00D01606"/>
    <w:rsid w:val="00D1158B"/>
    <w:rsid w:val="00D14E7B"/>
    <w:rsid w:val="00D24DEA"/>
    <w:rsid w:val="00D26984"/>
    <w:rsid w:val="00D334B6"/>
    <w:rsid w:val="00D3419B"/>
    <w:rsid w:val="00D35F9C"/>
    <w:rsid w:val="00D428A0"/>
    <w:rsid w:val="00D43361"/>
    <w:rsid w:val="00D446B5"/>
    <w:rsid w:val="00D4626C"/>
    <w:rsid w:val="00D525BD"/>
    <w:rsid w:val="00D54160"/>
    <w:rsid w:val="00D54529"/>
    <w:rsid w:val="00D5626B"/>
    <w:rsid w:val="00D73F69"/>
    <w:rsid w:val="00D84690"/>
    <w:rsid w:val="00D8492F"/>
    <w:rsid w:val="00D8545B"/>
    <w:rsid w:val="00D902C4"/>
    <w:rsid w:val="00D906B5"/>
    <w:rsid w:val="00D927C3"/>
    <w:rsid w:val="00D92E4F"/>
    <w:rsid w:val="00DA2965"/>
    <w:rsid w:val="00DB19E8"/>
    <w:rsid w:val="00DB5E55"/>
    <w:rsid w:val="00DB6481"/>
    <w:rsid w:val="00DD3E70"/>
    <w:rsid w:val="00DD5F7F"/>
    <w:rsid w:val="00DE599C"/>
    <w:rsid w:val="00DE6300"/>
    <w:rsid w:val="00DF0FA2"/>
    <w:rsid w:val="00DF17D2"/>
    <w:rsid w:val="00E078AB"/>
    <w:rsid w:val="00E12E5E"/>
    <w:rsid w:val="00E20CFA"/>
    <w:rsid w:val="00E2200F"/>
    <w:rsid w:val="00E23BE3"/>
    <w:rsid w:val="00E26791"/>
    <w:rsid w:val="00E275DE"/>
    <w:rsid w:val="00E31557"/>
    <w:rsid w:val="00E341CD"/>
    <w:rsid w:val="00E351F9"/>
    <w:rsid w:val="00E35330"/>
    <w:rsid w:val="00E40C2B"/>
    <w:rsid w:val="00E40E67"/>
    <w:rsid w:val="00E45FDA"/>
    <w:rsid w:val="00E46FF6"/>
    <w:rsid w:val="00E51510"/>
    <w:rsid w:val="00E54964"/>
    <w:rsid w:val="00E55421"/>
    <w:rsid w:val="00E57F81"/>
    <w:rsid w:val="00E622DB"/>
    <w:rsid w:val="00E63EFE"/>
    <w:rsid w:val="00E66323"/>
    <w:rsid w:val="00E727CE"/>
    <w:rsid w:val="00E77693"/>
    <w:rsid w:val="00E85A5E"/>
    <w:rsid w:val="00E87729"/>
    <w:rsid w:val="00E91877"/>
    <w:rsid w:val="00E96D58"/>
    <w:rsid w:val="00EA0152"/>
    <w:rsid w:val="00EA1078"/>
    <w:rsid w:val="00EA3C1B"/>
    <w:rsid w:val="00EA6B44"/>
    <w:rsid w:val="00EB1959"/>
    <w:rsid w:val="00EB6139"/>
    <w:rsid w:val="00EC2E6D"/>
    <w:rsid w:val="00EC3C52"/>
    <w:rsid w:val="00EC52AA"/>
    <w:rsid w:val="00EC5CD0"/>
    <w:rsid w:val="00ED48EE"/>
    <w:rsid w:val="00ED6D81"/>
    <w:rsid w:val="00EE489D"/>
    <w:rsid w:val="00EE791E"/>
    <w:rsid w:val="00EE7AF1"/>
    <w:rsid w:val="00F042F2"/>
    <w:rsid w:val="00F06503"/>
    <w:rsid w:val="00F116F7"/>
    <w:rsid w:val="00F11745"/>
    <w:rsid w:val="00F214FC"/>
    <w:rsid w:val="00F24DB7"/>
    <w:rsid w:val="00F3667E"/>
    <w:rsid w:val="00F467F9"/>
    <w:rsid w:val="00F50E37"/>
    <w:rsid w:val="00F54FE0"/>
    <w:rsid w:val="00F61920"/>
    <w:rsid w:val="00F62648"/>
    <w:rsid w:val="00F6354C"/>
    <w:rsid w:val="00F67479"/>
    <w:rsid w:val="00F75182"/>
    <w:rsid w:val="00F82B3B"/>
    <w:rsid w:val="00F841E6"/>
    <w:rsid w:val="00F87566"/>
    <w:rsid w:val="00F959D7"/>
    <w:rsid w:val="00F96DDB"/>
    <w:rsid w:val="00FB0494"/>
    <w:rsid w:val="00FB0D1B"/>
    <w:rsid w:val="00FB1463"/>
    <w:rsid w:val="00FB68E7"/>
    <w:rsid w:val="00FC786E"/>
    <w:rsid w:val="00FD3CD6"/>
    <w:rsid w:val="00FD748E"/>
    <w:rsid w:val="00FD7B14"/>
    <w:rsid w:val="00FE09F8"/>
    <w:rsid w:val="00FE0DCC"/>
    <w:rsid w:val="00FE466C"/>
    <w:rsid w:val="00FE59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BAF499-3BA9-40BB-A265-B3CEF29E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CB"/>
    <w:pPr>
      <w:spacing w:after="240" w:line="260" w:lineRule="atLeast"/>
      <w:jc w:val="both"/>
    </w:pPr>
    <w:rPr>
      <w:rFonts w:ascii="Arial Narrow" w:hAnsi="Arial Narrow"/>
      <w:sz w:val="22"/>
      <w:szCs w:val="22"/>
      <w:lang w:val="en-GB"/>
    </w:rPr>
  </w:style>
  <w:style w:type="paragraph" w:styleId="Titre1">
    <w:name w:val="heading 1"/>
    <w:basedOn w:val="Normal"/>
    <w:next w:val="Titre2"/>
    <w:qFormat/>
    <w:rsid w:val="00CC5009"/>
    <w:pPr>
      <w:keepNext/>
      <w:numPr>
        <w:numId w:val="6"/>
      </w:numPr>
      <w:spacing w:before="360"/>
      <w:outlineLvl w:val="0"/>
    </w:pPr>
    <w:rPr>
      <w:b/>
      <w:caps/>
      <w:color w:val="17365D" w:themeColor="text2" w:themeShade="BF"/>
      <w:sz w:val="26"/>
      <w:szCs w:val="28"/>
    </w:rPr>
  </w:style>
  <w:style w:type="paragraph" w:styleId="Titre2">
    <w:name w:val="heading 2"/>
    <w:basedOn w:val="Titre1"/>
    <w:next w:val="Normal"/>
    <w:qFormat/>
    <w:rsid w:val="001F5E59"/>
    <w:pPr>
      <w:numPr>
        <w:ilvl w:val="1"/>
      </w:numPr>
      <w:tabs>
        <w:tab w:val="left" w:pos="-3240"/>
      </w:tabs>
      <w:spacing w:before="120" w:after="120"/>
      <w:outlineLvl w:val="1"/>
    </w:pPr>
    <w:rPr>
      <w:caps w:val="0"/>
      <w:color w:val="548DD4" w:themeColor="text2" w:themeTint="99"/>
      <w:sz w:val="24"/>
      <w:szCs w:val="24"/>
    </w:rPr>
  </w:style>
  <w:style w:type="paragraph" w:styleId="Titre3">
    <w:name w:val="heading 3"/>
    <w:basedOn w:val="Normal"/>
    <w:next w:val="Normal"/>
    <w:qFormat/>
    <w:rsid w:val="009E7D5B"/>
    <w:pPr>
      <w:keepNext/>
      <w:numPr>
        <w:ilvl w:val="2"/>
        <w:numId w:val="6"/>
      </w:numPr>
      <w:spacing w:before="120"/>
      <w:outlineLvl w:val="2"/>
    </w:pPr>
    <w:rPr>
      <w:rFonts w:ascii="Lucida Sans Unicode" w:hAnsi="Lucida Sans Unicode"/>
      <w:bCs/>
      <w:sz w:val="24"/>
    </w:rPr>
  </w:style>
  <w:style w:type="paragraph" w:styleId="Titre4">
    <w:name w:val="heading 4"/>
    <w:basedOn w:val="Normal"/>
    <w:next w:val="Normal"/>
    <w:qFormat/>
    <w:rsid w:val="009E7D5B"/>
    <w:pPr>
      <w:keepNext/>
      <w:numPr>
        <w:ilvl w:val="3"/>
        <w:numId w:val="6"/>
      </w:numPr>
      <w:spacing w:before="240"/>
      <w:outlineLvl w:val="3"/>
    </w:pPr>
    <w:rPr>
      <w:rFonts w:ascii="Lucida Sans Unicode" w:hAnsi="Lucida Sans Unicode"/>
      <w:b/>
      <w:i/>
      <w:szCs w:val="20"/>
    </w:rPr>
  </w:style>
  <w:style w:type="paragraph" w:styleId="Titre5">
    <w:name w:val="heading 5"/>
    <w:basedOn w:val="Titre4"/>
    <w:next w:val="Normal"/>
    <w:qFormat/>
    <w:rsid w:val="009E7D5B"/>
    <w:pPr>
      <w:numPr>
        <w:ilvl w:val="4"/>
      </w:numPr>
      <w:spacing w:before="360"/>
      <w:outlineLvl w:val="4"/>
    </w:pPr>
    <w:rPr>
      <w:i w:val="0"/>
      <w:noProof/>
    </w:rPr>
  </w:style>
  <w:style w:type="paragraph" w:styleId="Titre6">
    <w:name w:val="heading 6"/>
    <w:basedOn w:val="Titre5"/>
    <w:next w:val="Normal"/>
    <w:qFormat/>
    <w:rsid w:val="009E7D5B"/>
    <w:pPr>
      <w:numPr>
        <w:ilvl w:val="0"/>
        <w:numId w:val="0"/>
      </w:numPr>
      <w:spacing w:before="0"/>
      <w:jc w:val="left"/>
      <w:outlineLvl w:val="5"/>
    </w:pPr>
    <w:rPr>
      <w:b w:val="0"/>
      <w:bCs/>
      <w:i/>
      <w:iCs/>
      <w:sz w:val="20"/>
      <w:szCs w:val="18"/>
      <w:u w:val="single"/>
    </w:rPr>
  </w:style>
  <w:style w:type="paragraph" w:styleId="Titre7">
    <w:name w:val="heading 7"/>
    <w:basedOn w:val="Normal"/>
    <w:next w:val="Normal"/>
    <w:qFormat/>
    <w:rsid w:val="009E7D5B"/>
    <w:pPr>
      <w:keepNext/>
      <w:numPr>
        <w:numId w:val="7"/>
      </w:numPr>
      <w:jc w:val="left"/>
      <w:outlineLvl w:val="6"/>
    </w:pPr>
    <w:rPr>
      <w:rFonts w:ascii="Lucida Sans Unicode" w:hAnsi="Lucida Sans Unicode"/>
      <w:b/>
    </w:rPr>
  </w:style>
  <w:style w:type="paragraph" w:styleId="Titre8">
    <w:name w:val="heading 8"/>
    <w:basedOn w:val="Normal"/>
    <w:next w:val="Normal"/>
    <w:qFormat/>
    <w:rsid w:val="009E7D5B"/>
    <w:pPr>
      <w:numPr>
        <w:ilvl w:val="7"/>
        <w:numId w:val="6"/>
      </w:numPr>
      <w:spacing w:before="240" w:after="60"/>
      <w:outlineLvl w:val="7"/>
    </w:pPr>
    <w:rPr>
      <w:i/>
      <w:iCs/>
    </w:rPr>
  </w:style>
  <w:style w:type="paragraph" w:styleId="Titre9">
    <w:name w:val="heading 9"/>
    <w:basedOn w:val="Normal"/>
    <w:next w:val="Normal"/>
    <w:qFormat/>
    <w:rsid w:val="009E7D5B"/>
    <w:pPr>
      <w:numPr>
        <w:ilvl w:val="8"/>
        <w:numId w:val="6"/>
      </w:numPr>
      <w:spacing w:before="240" w:after="60"/>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9E7D5B"/>
    <w:rPr>
      <w:rFonts w:ascii="Arial" w:hAnsi="Arial"/>
      <w:sz w:val="18"/>
      <w:szCs w:val="28"/>
    </w:rPr>
  </w:style>
  <w:style w:type="paragraph" w:styleId="En-tte">
    <w:name w:val="header"/>
    <w:basedOn w:val="Normal"/>
    <w:link w:val="En-tteCar"/>
    <w:uiPriority w:val="99"/>
    <w:rsid w:val="009E7D5B"/>
    <w:pPr>
      <w:tabs>
        <w:tab w:val="center" w:pos="4536"/>
        <w:tab w:val="right" w:pos="9072"/>
      </w:tabs>
    </w:pPr>
    <w:rPr>
      <w:sz w:val="20"/>
    </w:rPr>
  </w:style>
  <w:style w:type="paragraph" w:styleId="TM1">
    <w:name w:val="toc 1"/>
    <w:basedOn w:val="Normal"/>
    <w:next w:val="Normal"/>
    <w:semiHidden/>
    <w:rsid w:val="009E7D5B"/>
    <w:pPr>
      <w:keepNext/>
      <w:tabs>
        <w:tab w:val="right" w:leader="dot" w:pos="9347"/>
      </w:tabs>
      <w:spacing w:before="240"/>
      <w:jc w:val="left"/>
    </w:pPr>
    <w:rPr>
      <w:rFonts w:eastAsia="Arial Unicode MS" w:cs="Arial"/>
      <w:b/>
      <w:bCs/>
      <w:szCs w:val="18"/>
    </w:rPr>
  </w:style>
  <w:style w:type="paragraph" w:styleId="TM2">
    <w:name w:val="toc 2"/>
    <w:basedOn w:val="Normal"/>
    <w:next w:val="Normal"/>
    <w:autoRedefine/>
    <w:semiHidden/>
    <w:rsid w:val="009E7D5B"/>
    <w:pPr>
      <w:tabs>
        <w:tab w:val="right" w:leader="dot" w:pos="9347"/>
      </w:tabs>
      <w:spacing w:before="120" w:after="120"/>
      <w:ind w:left="198"/>
      <w:jc w:val="left"/>
    </w:pPr>
    <w:rPr>
      <w:rFonts w:ascii="Times New Roman" w:hAnsi="Times New Roman"/>
      <w:smallCaps/>
    </w:rPr>
  </w:style>
  <w:style w:type="paragraph" w:styleId="TM3">
    <w:name w:val="toc 3"/>
    <w:basedOn w:val="Normal"/>
    <w:next w:val="Normal"/>
    <w:autoRedefine/>
    <w:semiHidden/>
    <w:rsid w:val="009E7D5B"/>
    <w:pPr>
      <w:tabs>
        <w:tab w:val="right" w:leader="dot" w:pos="9347"/>
      </w:tabs>
      <w:spacing w:before="60" w:after="40"/>
      <w:ind w:left="1078" w:hanging="539"/>
      <w:jc w:val="left"/>
    </w:pPr>
    <w:rPr>
      <w:rFonts w:ascii="Times New Roman" w:hAnsi="Times New Roman"/>
      <w:i/>
      <w:iCs/>
    </w:rPr>
  </w:style>
  <w:style w:type="character" w:styleId="Appelnotedebasdep">
    <w:name w:val="footnote reference"/>
    <w:aliases w:val="ftref"/>
    <w:basedOn w:val="Policepardfaut"/>
    <w:semiHidden/>
    <w:rsid w:val="009E7D5B"/>
    <w:rPr>
      <w:vertAlign w:val="superscript"/>
    </w:rPr>
  </w:style>
  <w:style w:type="paragraph" w:customStyle="1" w:styleId="TablesandFiguresCharChar">
    <w:name w:val="Tables and Figures Char Char"/>
    <w:basedOn w:val="Normal"/>
    <w:next w:val="Normal"/>
    <w:rsid w:val="009E7D5B"/>
    <w:pPr>
      <w:keepNext/>
      <w:spacing w:before="120"/>
    </w:pPr>
    <w:rPr>
      <w:i/>
      <w:u w:val="dotted"/>
    </w:rPr>
  </w:style>
  <w:style w:type="paragraph" w:styleId="Corpsdetexte">
    <w:name w:val="Body Text"/>
    <w:basedOn w:val="Normal"/>
    <w:semiHidden/>
    <w:rsid w:val="009E7D5B"/>
    <w:rPr>
      <w:szCs w:val="20"/>
      <w:lang w:val="fr-FR"/>
    </w:rPr>
  </w:style>
  <w:style w:type="paragraph" w:styleId="Retraitcorpsdetexte">
    <w:name w:val="Body Text Indent"/>
    <w:basedOn w:val="Normal"/>
    <w:semiHidden/>
    <w:rsid w:val="009E7D5B"/>
    <w:pPr>
      <w:ind w:left="720"/>
    </w:pPr>
    <w:rPr>
      <w:i/>
      <w:szCs w:val="20"/>
    </w:rPr>
  </w:style>
  <w:style w:type="paragraph" w:styleId="Notedebasdepage">
    <w:name w:val="footnote text"/>
    <w:aliases w:val="ft,Footnote Text Char Char Char Char Char Char Char Char Char Char,Footnote Text Char Char Char Char Char Char Char Char Char Char Char Char,Footnote Text2,ft2,Footnote Text Char Char Char Char Char Char Char Char Char Char2"/>
    <w:basedOn w:val="Normal"/>
    <w:semiHidden/>
    <w:rsid w:val="009E7D5B"/>
    <w:pPr>
      <w:spacing w:after="80" w:line="200" w:lineRule="atLeast"/>
    </w:pPr>
    <w:rPr>
      <w:sz w:val="16"/>
      <w:szCs w:val="20"/>
    </w:rPr>
  </w:style>
  <w:style w:type="paragraph" w:customStyle="1" w:styleId="Study2">
    <w:name w:val="Study 2"/>
    <w:basedOn w:val="Normal"/>
    <w:rsid w:val="009E7D5B"/>
    <w:rPr>
      <w:rFonts w:cs="Arial"/>
      <w:bCs/>
      <w:szCs w:val="20"/>
    </w:rPr>
  </w:style>
  <w:style w:type="paragraph" w:styleId="Retraitcorpsdetexte2">
    <w:name w:val="Body Text Indent 2"/>
    <w:basedOn w:val="Normal"/>
    <w:semiHidden/>
    <w:rsid w:val="009E7D5B"/>
    <w:pPr>
      <w:ind w:left="360"/>
    </w:pPr>
    <w:rPr>
      <w:szCs w:val="20"/>
    </w:rPr>
  </w:style>
  <w:style w:type="paragraph" w:styleId="Corpsdetexte2">
    <w:name w:val="Body Text 2"/>
    <w:basedOn w:val="Normal"/>
    <w:semiHidden/>
    <w:rsid w:val="009E7D5B"/>
    <w:rPr>
      <w:szCs w:val="20"/>
      <w:lang w:val="fr-FR"/>
    </w:rPr>
  </w:style>
  <w:style w:type="paragraph" w:styleId="Corpsdetexte3">
    <w:name w:val="Body Text 3"/>
    <w:basedOn w:val="Normal"/>
    <w:semiHidden/>
    <w:rsid w:val="009E7D5B"/>
    <w:rPr>
      <w:b/>
      <w:bCs/>
      <w:i/>
      <w:iCs/>
    </w:rPr>
  </w:style>
  <w:style w:type="paragraph" w:styleId="Retraitcorpsdetexte3">
    <w:name w:val="Body Text Indent 3"/>
    <w:basedOn w:val="Normal"/>
    <w:semiHidden/>
    <w:rsid w:val="009E7D5B"/>
    <w:pPr>
      <w:ind w:left="720"/>
    </w:pPr>
  </w:style>
  <w:style w:type="character" w:styleId="Lienhypertextesuivivisit">
    <w:name w:val="FollowedHyperlink"/>
    <w:basedOn w:val="Policepardfaut"/>
    <w:semiHidden/>
    <w:rsid w:val="009E7D5B"/>
    <w:rPr>
      <w:color w:val="800080"/>
      <w:u w:val="single"/>
    </w:rPr>
  </w:style>
  <w:style w:type="paragraph" w:customStyle="1" w:styleId="xl25">
    <w:name w:val="xl25"/>
    <w:basedOn w:val="Normal"/>
    <w:rsid w:val="009E7D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26">
    <w:name w:val="xl26"/>
    <w:basedOn w:val="Normal"/>
    <w:rsid w:val="009E7D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27">
    <w:name w:val="xl27"/>
    <w:basedOn w:val="Normal"/>
    <w:rsid w:val="009E7D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8">
    <w:name w:val="xl28"/>
    <w:basedOn w:val="Normal"/>
    <w:rsid w:val="009E7D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
    <w:name w:val="xl29"/>
    <w:basedOn w:val="Normal"/>
    <w:rsid w:val="009E7D5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
    <w:name w:val="xl30"/>
    <w:basedOn w:val="Normal"/>
    <w:rsid w:val="009E7D5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1">
    <w:name w:val="xl31"/>
    <w:basedOn w:val="Normal"/>
    <w:rsid w:val="009E7D5B"/>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32"/>
      <w:szCs w:val="32"/>
    </w:rPr>
  </w:style>
  <w:style w:type="paragraph" w:customStyle="1" w:styleId="xl32">
    <w:name w:val="xl32"/>
    <w:basedOn w:val="Normal"/>
    <w:rsid w:val="009E7D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33">
    <w:name w:val="xl33"/>
    <w:basedOn w:val="Normal"/>
    <w:rsid w:val="009E7D5B"/>
    <w:pPr>
      <w:pBdr>
        <w:top w:val="single" w:sz="8"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4">
    <w:name w:val="xl34"/>
    <w:basedOn w:val="Normal"/>
    <w:rsid w:val="009E7D5B"/>
    <w:pPr>
      <w:pBdr>
        <w:bottom w:val="single" w:sz="4" w:space="0" w:color="auto"/>
      </w:pBdr>
      <w:spacing w:before="100" w:beforeAutospacing="1" w:after="100" w:afterAutospacing="1"/>
      <w:jc w:val="center"/>
      <w:textAlignment w:val="center"/>
    </w:pPr>
    <w:rPr>
      <w:sz w:val="32"/>
      <w:szCs w:val="32"/>
    </w:rPr>
  </w:style>
  <w:style w:type="paragraph" w:customStyle="1" w:styleId="xl35">
    <w:name w:val="xl35"/>
    <w:basedOn w:val="Normal"/>
    <w:rsid w:val="009E7D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36">
    <w:name w:val="xl36"/>
    <w:basedOn w:val="Normal"/>
    <w:rsid w:val="009E7D5B"/>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7">
    <w:name w:val="xl37"/>
    <w:basedOn w:val="Normal"/>
    <w:rsid w:val="009E7D5B"/>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8">
    <w:name w:val="xl38"/>
    <w:basedOn w:val="Normal"/>
    <w:rsid w:val="009E7D5B"/>
    <w:pPr>
      <w:pBdr>
        <w:left w:val="single" w:sz="8"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9">
    <w:name w:val="xl39"/>
    <w:basedOn w:val="Normal"/>
    <w:rsid w:val="009E7D5B"/>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40">
    <w:name w:val="xl40"/>
    <w:basedOn w:val="Normal"/>
    <w:rsid w:val="009E7D5B"/>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41">
    <w:name w:val="xl41"/>
    <w:basedOn w:val="Normal"/>
    <w:rsid w:val="009E7D5B"/>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42">
    <w:name w:val="xl42"/>
    <w:basedOn w:val="Normal"/>
    <w:rsid w:val="009E7D5B"/>
    <w:pPr>
      <w:pBdr>
        <w:left w:val="single" w:sz="8"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43">
    <w:name w:val="xl43"/>
    <w:basedOn w:val="Normal"/>
    <w:rsid w:val="009E7D5B"/>
    <w:pPr>
      <w:pBdr>
        <w:left w:val="single" w:sz="4" w:space="0" w:color="auto"/>
        <w:bottom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44">
    <w:name w:val="xl44"/>
    <w:basedOn w:val="Normal"/>
    <w:rsid w:val="009E7D5B"/>
    <w:pPr>
      <w:pBdr>
        <w:top w:val="single" w:sz="4" w:space="0" w:color="auto"/>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45">
    <w:name w:val="xl45"/>
    <w:basedOn w:val="Normal"/>
    <w:rsid w:val="009E7D5B"/>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46">
    <w:name w:val="xl46"/>
    <w:basedOn w:val="Normal"/>
    <w:rsid w:val="009E7D5B"/>
    <w:pPr>
      <w:pBdr>
        <w:top w:val="single" w:sz="4"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47">
    <w:name w:val="xl47"/>
    <w:basedOn w:val="Normal"/>
    <w:rsid w:val="009E7D5B"/>
    <w:pPr>
      <w:pBdr>
        <w:top w:val="single" w:sz="4" w:space="0" w:color="auto"/>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48">
    <w:name w:val="xl48"/>
    <w:basedOn w:val="Normal"/>
    <w:rsid w:val="009E7D5B"/>
    <w:pPr>
      <w:pBdr>
        <w:top w:val="single" w:sz="4" w:space="0" w:color="auto"/>
      </w:pBdr>
      <w:spacing w:before="100" w:beforeAutospacing="1" w:after="100" w:afterAutospacing="1"/>
      <w:jc w:val="center"/>
      <w:textAlignment w:val="center"/>
    </w:pPr>
    <w:rPr>
      <w:sz w:val="32"/>
      <w:szCs w:val="32"/>
    </w:rPr>
  </w:style>
  <w:style w:type="paragraph" w:customStyle="1" w:styleId="xl49">
    <w:name w:val="xl49"/>
    <w:basedOn w:val="Normal"/>
    <w:rsid w:val="009E7D5B"/>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b/>
      <w:bCs/>
      <w:sz w:val="32"/>
      <w:szCs w:val="32"/>
    </w:rPr>
  </w:style>
  <w:style w:type="paragraph" w:customStyle="1" w:styleId="xl50">
    <w:name w:val="xl50"/>
    <w:basedOn w:val="Normal"/>
    <w:rsid w:val="009E7D5B"/>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b/>
      <w:bCs/>
      <w:sz w:val="32"/>
      <w:szCs w:val="32"/>
    </w:rPr>
  </w:style>
  <w:style w:type="paragraph" w:customStyle="1" w:styleId="xl51">
    <w:name w:val="xl51"/>
    <w:basedOn w:val="Normal"/>
    <w:rsid w:val="009E7D5B"/>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32"/>
      <w:szCs w:val="32"/>
    </w:rPr>
  </w:style>
  <w:style w:type="paragraph" w:customStyle="1" w:styleId="xl52">
    <w:name w:val="xl52"/>
    <w:basedOn w:val="Normal"/>
    <w:rsid w:val="009E7D5B"/>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53">
    <w:name w:val="xl53"/>
    <w:basedOn w:val="Normal"/>
    <w:rsid w:val="009E7D5B"/>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54">
    <w:name w:val="xl54"/>
    <w:basedOn w:val="Normal"/>
    <w:rsid w:val="009E7D5B"/>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55">
    <w:name w:val="xl55"/>
    <w:basedOn w:val="Normal"/>
    <w:rsid w:val="009E7D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6">
    <w:name w:val="xl56"/>
    <w:basedOn w:val="Normal"/>
    <w:rsid w:val="009E7D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
    <w:name w:val="xl57"/>
    <w:basedOn w:val="Normal"/>
    <w:rsid w:val="009E7D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8">
    <w:name w:val="xl58"/>
    <w:basedOn w:val="Normal"/>
    <w:rsid w:val="009E7D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Normal"/>
    <w:rsid w:val="009E7D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Normal"/>
    <w:rsid w:val="009E7D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40"/>
      <w:szCs w:val="40"/>
    </w:rPr>
  </w:style>
  <w:style w:type="paragraph" w:customStyle="1" w:styleId="xl61">
    <w:name w:val="xl61"/>
    <w:basedOn w:val="Normal"/>
    <w:rsid w:val="009E7D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40"/>
      <w:szCs w:val="40"/>
    </w:rPr>
  </w:style>
  <w:style w:type="paragraph" w:customStyle="1" w:styleId="xl62">
    <w:name w:val="xl62"/>
    <w:basedOn w:val="Normal"/>
    <w:rsid w:val="009E7D5B"/>
    <w:pPr>
      <w:pBdr>
        <w:top w:val="single" w:sz="4" w:space="0" w:color="auto"/>
        <w:left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63">
    <w:name w:val="xl63"/>
    <w:basedOn w:val="Normal"/>
    <w:rsid w:val="009E7D5B"/>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64">
    <w:name w:val="xl64"/>
    <w:basedOn w:val="Normal"/>
    <w:rsid w:val="009E7D5B"/>
    <w:pPr>
      <w:pBdr>
        <w:left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65">
    <w:name w:val="xl65"/>
    <w:basedOn w:val="Normal"/>
    <w:rsid w:val="009E7D5B"/>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66">
    <w:name w:val="xl66"/>
    <w:basedOn w:val="Normal"/>
    <w:rsid w:val="009E7D5B"/>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67">
    <w:name w:val="xl67"/>
    <w:basedOn w:val="Normal"/>
    <w:rsid w:val="009E7D5B"/>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Normal"/>
    <w:rsid w:val="009E7D5B"/>
    <w:pPr>
      <w:pBdr>
        <w:left w:val="single" w:sz="8" w:space="0" w:color="auto"/>
      </w:pBdr>
      <w:spacing w:before="100" w:beforeAutospacing="1" w:after="100" w:afterAutospacing="1"/>
      <w:jc w:val="center"/>
      <w:textAlignment w:val="center"/>
    </w:pPr>
    <w:rPr>
      <w:b/>
      <w:bCs/>
    </w:rPr>
  </w:style>
  <w:style w:type="paragraph" w:customStyle="1" w:styleId="xl69">
    <w:name w:val="xl69"/>
    <w:basedOn w:val="Normal"/>
    <w:rsid w:val="009E7D5B"/>
    <w:pPr>
      <w:pBdr>
        <w:right w:val="single" w:sz="8" w:space="0" w:color="auto"/>
      </w:pBdr>
      <w:spacing w:before="100" w:beforeAutospacing="1" w:after="100" w:afterAutospacing="1"/>
      <w:jc w:val="center"/>
      <w:textAlignment w:val="center"/>
    </w:pPr>
    <w:rPr>
      <w:b/>
      <w:bCs/>
    </w:rPr>
  </w:style>
  <w:style w:type="paragraph" w:customStyle="1" w:styleId="xl70">
    <w:name w:val="xl70"/>
    <w:basedOn w:val="Normal"/>
    <w:rsid w:val="009E7D5B"/>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71">
    <w:name w:val="xl71"/>
    <w:basedOn w:val="Normal"/>
    <w:rsid w:val="009E7D5B"/>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Normal"/>
    <w:rsid w:val="009E7D5B"/>
    <w:pPr>
      <w:pBdr>
        <w:top w:val="single" w:sz="8" w:space="0" w:color="auto"/>
        <w:left w:val="single" w:sz="4" w:space="0" w:color="auto"/>
        <w:right w:val="single" w:sz="4" w:space="0" w:color="auto"/>
      </w:pBdr>
      <w:spacing w:before="100" w:beforeAutospacing="1" w:after="100" w:afterAutospacing="1"/>
      <w:jc w:val="center"/>
      <w:textAlignment w:val="center"/>
    </w:pPr>
    <w:rPr>
      <w:b/>
      <w:bCs/>
      <w:szCs w:val="18"/>
    </w:rPr>
  </w:style>
  <w:style w:type="paragraph" w:customStyle="1" w:styleId="xl73">
    <w:name w:val="xl73"/>
    <w:basedOn w:val="Normal"/>
    <w:rsid w:val="009E7D5B"/>
    <w:pPr>
      <w:pBdr>
        <w:left w:val="single" w:sz="4" w:space="0" w:color="auto"/>
        <w:right w:val="single" w:sz="4" w:space="0" w:color="auto"/>
      </w:pBdr>
      <w:spacing w:before="100" w:beforeAutospacing="1" w:after="100" w:afterAutospacing="1"/>
      <w:jc w:val="center"/>
      <w:textAlignment w:val="center"/>
    </w:pPr>
    <w:rPr>
      <w:b/>
      <w:bCs/>
      <w:szCs w:val="18"/>
    </w:rPr>
  </w:style>
  <w:style w:type="paragraph" w:customStyle="1" w:styleId="xl74">
    <w:name w:val="xl74"/>
    <w:basedOn w:val="Normal"/>
    <w:rsid w:val="009E7D5B"/>
    <w:pPr>
      <w:pBdr>
        <w:left w:val="single" w:sz="4" w:space="0" w:color="auto"/>
        <w:bottom w:val="single" w:sz="8" w:space="0" w:color="auto"/>
        <w:right w:val="single" w:sz="4" w:space="0" w:color="auto"/>
      </w:pBdr>
      <w:spacing w:before="100" w:beforeAutospacing="1" w:after="100" w:afterAutospacing="1"/>
      <w:jc w:val="center"/>
      <w:textAlignment w:val="center"/>
    </w:pPr>
    <w:rPr>
      <w:b/>
      <w:bCs/>
      <w:szCs w:val="18"/>
    </w:rPr>
  </w:style>
  <w:style w:type="paragraph" w:customStyle="1" w:styleId="xl75">
    <w:name w:val="xl75"/>
    <w:basedOn w:val="Normal"/>
    <w:rsid w:val="009E7D5B"/>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Normal"/>
    <w:rsid w:val="009E7D5B"/>
    <w:pPr>
      <w:pBdr>
        <w:right w:val="single" w:sz="8" w:space="0" w:color="auto"/>
      </w:pBdr>
      <w:spacing w:before="100" w:beforeAutospacing="1" w:after="100" w:afterAutospacing="1"/>
      <w:jc w:val="center"/>
      <w:textAlignment w:val="center"/>
    </w:pPr>
    <w:rPr>
      <w:b/>
      <w:bCs/>
    </w:rPr>
  </w:style>
  <w:style w:type="paragraph" w:customStyle="1" w:styleId="xl77">
    <w:name w:val="xl77"/>
    <w:basedOn w:val="Normal"/>
    <w:rsid w:val="009E7D5B"/>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8">
    <w:name w:val="xl78"/>
    <w:basedOn w:val="Normal"/>
    <w:rsid w:val="009E7D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9">
    <w:name w:val="xl79"/>
    <w:basedOn w:val="Normal"/>
    <w:rsid w:val="009E7D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Normal"/>
    <w:rsid w:val="009E7D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1">
    <w:name w:val="xl81"/>
    <w:basedOn w:val="Normal"/>
    <w:rsid w:val="009E7D5B"/>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9E7D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9E7D5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Normal"/>
    <w:rsid w:val="009E7D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Normal"/>
    <w:rsid w:val="009E7D5B"/>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Normal"/>
    <w:rsid w:val="009E7D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7">
    <w:name w:val="xl87"/>
    <w:basedOn w:val="Normal"/>
    <w:rsid w:val="009E7D5B"/>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88">
    <w:name w:val="xl88"/>
    <w:basedOn w:val="Normal"/>
    <w:rsid w:val="009E7D5B"/>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Normal"/>
    <w:rsid w:val="009E7D5B"/>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rsid w:val="009E7D5B"/>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Normal"/>
    <w:rsid w:val="009E7D5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9E7D5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Normal"/>
    <w:rsid w:val="009E7D5B"/>
    <w:pPr>
      <w:pBdr>
        <w:top w:val="single" w:sz="8"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Application3">
    <w:name w:val="Application3"/>
    <w:basedOn w:val="Normal"/>
    <w:autoRedefine/>
    <w:rsid w:val="009E7D5B"/>
    <w:pPr>
      <w:widowControl w:val="0"/>
      <w:numPr>
        <w:numId w:val="1"/>
      </w:numPr>
      <w:tabs>
        <w:tab w:val="left" w:pos="3420"/>
      </w:tabs>
      <w:suppressAutoHyphens/>
      <w:spacing w:before="20" w:after="20"/>
    </w:pPr>
    <w:rPr>
      <w:b/>
      <w:color w:val="000000"/>
      <w:spacing w:val="-2"/>
    </w:rPr>
  </w:style>
  <w:style w:type="paragraph" w:customStyle="1" w:styleId="liste">
    <w:name w:val="liste"/>
    <w:basedOn w:val="Normal"/>
    <w:rsid w:val="009E7D5B"/>
    <w:pPr>
      <w:numPr>
        <w:numId w:val="2"/>
      </w:numPr>
      <w:tabs>
        <w:tab w:val="clear" w:pos="720"/>
      </w:tabs>
      <w:spacing w:before="60" w:after="20"/>
      <w:ind w:left="1135" w:hanging="284"/>
    </w:pPr>
  </w:style>
  <w:style w:type="paragraph" w:customStyle="1" w:styleId="xl24">
    <w:name w:val="xl24"/>
    <w:basedOn w:val="Normal"/>
    <w:rsid w:val="009E7D5B"/>
    <w:pPr>
      <w:spacing w:before="100" w:beforeAutospacing="1" w:after="100" w:afterAutospacing="1"/>
      <w:jc w:val="center"/>
      <w:textAlignment w:val="center"/>
    </w:pPr>
    <w:rPr>
      <w:rFonts w:cs="Arial"/>
      <w:b/>
      <w:bCs/>
    </w:rPr>
  </w:style>
  <w:style w:type="paragraph" w:styleId="TM4">
    <w:name w:val="toc 4"/>
    <w:basedOn w:val="Normal"/>
    <w:next w:val="Normal"/>
    <w:autoRedefine/>
    <w:semiHidden/>
    <w:rsid w:val="009E7D5B"/>
    <w:pPr>
      <w:tabs>
        <w:tab w:val="right" w:leader="dot" w:pos="9347"/>
      </w:tabs>
      <w:spacing w:after="0"/>
      <w:ind w:left="600"/>
      <w:jc w:val="left"/>
    </w:pPr>
    <w:rPr>
      <w:rFonts w:ascii="Times New Roman" w:hAnsi="Times New Roman"/>
      <w:noProof/>
      <w:sz w:val="16"/>
      <w:szCs w:val="18"/>
    </w:rPr>
  </w:style>
  <w:style w:type="paragraph" w:styleId="TM5">
    <w:name w:val="toc 5"/>
    <w:basedOn w:val="Normal"/>
    <w:next w:val="Normal"/>
    <w:autoRedefine/>
    <w:semiHidden/>
    <w:rsid w:val="009E7D5B"/>
    <w:pPr>
      <w:spacing w:after="0"/>
      <w:ind w:left="800"/>
      <w:jc w:val="left"/>
    </w:pPr>
    <w:rPr>
      <w:rFonts w:ascii="Times New Roman" w:hAnsi="Times New Roman"/>
      <w:szCs w:val="21"/>
    </w:rPr>
  </w:style>
  <w:style w:type="paragraph" w:styleId="TM6">
    <w:name w:val="toc 6"/>
    <w:basedOn w:val="Normal"/>
    <w:next w:val="Normal"/>
    <w:autoRedefine/>
    <w:semiHidden/>
    <w:rsid w:val="009E7D5B"/>
    <w:pPr>
      <w:spacing w:after="0"/>
      <w:ind w:left="1000"/>
      <w:jc w:val="left"/>
    </w:pPr>
    <w:rPr>
      <w:rFonts w:ascii="Times New Roman" w:hAnsi="Times New Roman"/>
      <w:szCs w:val="21"/>
    </w:rPr>
  </w:style>
  <w:style w:type="paragraph" w:styleId="TM7">
    <w:name w:val="toc 7"/>
    <w:basedOn w:val="Normal"/>
    <w:next w:val="Normal"/>
    <w:autoRedefine/>
    <w:semiHidden/>
    <w:rsid w:val="009E7D5B"/>
    <w:pPr>
      <w:spacing w:after="0"/>
      <w:ind w:left="1200"/>
      <w:jc w:val="left"/>
    </w:pPr>
    <w:rPr>
      <w:rFonts w:ascii="Times New Roman" w:hAnsi="Times New Roman"/>
      <w:szCs w:val="21"/>
    </w:rPr>
  </w:style>
  <w:style w:type="paragraph" w:styleId="TM8">
    <w:name w:val="toc 8"/>
    <w:basedOn w:val="Normal"/>
    <w:next w:val="Normal"/>
    <w:autoRedefine/>
    <w:semiHidden/>
    <w:rsid w:val="009E7D5B"/>
    <w:pPr>
      <w:spacing w:after="0"/>
      <w:ind w:left="1400"/>
      <w:jc w:val="left"/>
    </w:pPr>
    <w:rPr>
      <w:rFonts w:ascii="Times New Roman" w:hAnsi="Times New Roman"/>
      <w:szCs w:val="21"/>
    </w:rPr>
  </w:style>
  <w:style w:type="paragraph" w:styleId="TM9">
    <w:name w:val="toc 9"/>
    <w:basedOn w:val="Normal"/>
    <w:next w:val="Normal"/>
    <w:autoRedefine/>
    <w:semiHidden/>
    <w:rsid w:val="009E7D5B"/>
    <w:pPr>
      <w:spacing w:after="0"/>
      <w:ind w:left="1600"/>
      <w:jc w:val="left"/>
    </w:pPr>
    <w:rPr>
      <w:rFonts w:ascii="Times New Roman" w:hAnsi="Times New Roman"/>
      <w:szCs w:val="21"/>
    </w:rPr>
  </w:style>
  <w:style w:type="paragraph" w:customStyle="1" w:styleId="BalloonText1">
    <w:name w:val="Balloon Text1"/>
    <w:basedOn w:val="Normal"/>
    <w:semiHidden/>
    <w:rsid w:val="009E7D5B"/>
    <w:rPr>
      <w:rFonts w:ascii="Tahoma" w:hAnsi="Tahoma" w:cs="Tahoma"/>
      <w:sz w:val="16"/>
      <w:szCs w:val="16"/>
    </w:rPr>
  </w:style>
  <w:style w:type="paragraph" w:styleId="Pieddepage">
    <w:name w:val="footer"/>
    <w:aliases w:val="Footer Char"/>
    <w:basedOn w:val="Normal"/>
    <w:uiPriority w:val="99"/>
    <w:rsid w:val="009E7D5B"/>
    <w:pPr>
      <w:tabs>
        <w:tab w:val="center" w:pos="4536"/>
        <w:tab w:val="right" w:pos="9072"/>
      </w:tabs>
    </w:pPr>
  </w:style>
  <w:style w:type="paragraph" w:customStyle="1" w:styleId="bulletecho">
    <w:name w:val="bullet echo"/>
    <w:basedOn w:val="Retraitcorpsdetexte"/>
    <w:rsid w:val="009E7D5B"/>
    <w:rPr>
      <w:i w:val="0"/>
      <w:iCs/>
    </w:rPr>
  </w:style>
  <w:style w:type="paragraph" w:styleId="PrformatHTML">
    <w:name w:val="HTML Preformatted"/>
    <w:basedOn w:val="Normal"/>
    <w:semiHidden/>
    <w:rsid w:val="009E7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rPr>
  </w:style>
  <w:style w:type="paragraph" w:styleId="Lgende">
    <w:name w:val="caption"/>
    <w:basedOn w:val="Normal"/>
    <w:next w:val="Normal"/>
    <w:qFormat/>
    <w:rsid w:val="001611CB"/>
  </w:style>
  <w:style w:type="paragraph" w:styleId="NormalWeb">
    <w:name w:val="Normal (Web)"/>
    <w:basedOn w:val="Normal"/>
    <w:semiHidden/>
    <w:rsid w:val="009E7D5B"/>
    <w:pPr>
      <w:spacing w:before="100" w:beforeAutospacing="1" w:after="100" w:afterAutospacing="1"/>
    </w:pPr>
    <w:rPr>
      <w:lang w:val="fr-FR"/>
    </w:rPr>
  </w:style>
  <w:style w:type="paragraph" w:styleId="Listepuces">
    <w:name w:val="List Bullet"/>
    <w:basedOn w:val="Normal"/>
    <w:autoRedefine/>
    <w:semiHidden/>
    <w:rsid w:val="009E7D5B"/>
    <w:pPr>
      <w:numPr>
        <w:numId w:val="3"/>
      </w:numPr>
    </w:pPr>
    <w:rPr>
      <w:szCs w:val="20"/>
      <w:u w:val="single"/>
    </w:rPr>
  </w:style>
  <w:style w:type="paragraph" w:styleId="Tabledesillustrations">
    <w:name w:val="table of figures"/>
    <w:basedOn w:val="Normal"/>
    <w:next w:val="Normal"/>
    <w:semiHidden/>
    <w:rsid w:val="009E7D5B"/>
    <w:pPr>
      <w:tabs>
        <w:tab w:val="right" w:leader="underscore" w:pos="9360"/>
      </w:tabs>
      <w:spacing w:before="40" w:after="20"/>
      <w:ind w:right="357"/>
      <w:jc w:val="left"/>
    </w:pPr>
    <w:rPr>
      <w:rFonts w:ascii="Times New Roman" w:hAnsi="Times New Roman" w:cs="Arial"/>
    </w:rPr>
  </w:style>
  <w:style w:type="character" w:customStyle="1" w:styleId="TablesandFiguresCharCharChar">
    <w:name w:val="Tables and Figures Char Char Char"/>
    <w:basedOn w:val="Policepardfaut"/>
    <w:rsid w:val="009E7D5B"/>
    <w:rPr>
      <w:rFonts w:ascii="Arial" w:hAnsi="Arial"/>
      <w:i/>
      <w:szCs w:val="24"/>
      <w:u w:val="dotted"/>
      <w:lang w:val="en-GB" w:eastAsia="en-US" w:bidi="ar-SA"/>
    </w:rPr>
  </w:style>
  <w:style w:type="character" w:customStyle="1" w:styleId="Heading1Char">
    <w:name w:val="Heading 1 Char"/>
    <w:basedOn w:val="Policepardfaut"/>
    <w:rsid w:val="009E7D5B"/>
    <w:rPr>
      <w:rFonts w:ascii="Lucida Sans Unicode" w:hAnsi="Lucida Sans Unicode"/>
      <w:b/>
      <w:sz w:val="28"/>
      <w:szCs w:val="24"/>
      <w:u w:val="single"/>
      <w:lang w:val="en-GB" w:eastAsia="en-US" w:bidi="ar-SA"/>
    </w:rPr>
  </w:style>
  <w:style w:type="character" w:customStyle="1" w:styleId="Heading2Char">
    <w:name w:val="Heading 2 Char"/>
    <w:basedOn w:val="Heading1Char"/>
    <w:rsid w:val="009E7D5B"/>
    <w:rPr>
      <w:rFonts w:ascii="Lucida Sans Unicode" w:hAnsi="Lucida Sans Unicode"/>
      <w:b/>
      <w:sz w:val="24"/>
      <w:szCs w:val="24"/>
      <w:u w:val="single"/>
      <w:lang w:val="en-GB" w:eastAsia="fr-FR" w:bidi="ar-SA"/>
    </w:rPr>
  </w:style>
  <w:style w:type="character" w:styleId="Numrodepage">
    <w:name w:val="page number"/>
    <w:basedOn w:val="Policepardfaut"/>
    <w:semiHidden/>
    <w:rsid w:val="009E7D5B"/>
  </w:style>
  <w:style w:type="character" w:customStyle="1" w:styleId="Heading4Char">
    <w:name w:val="Heading 4 Char"/>
    <w:basedOn w:val="Policepardfaut"/>
    <w:rsid w:val="009E7D5B"/>
    <w:rPr>
      <w:rFonts w:ascii="Lucida Sans Unicode" w:hAnsi="Lucida Sans Unicode"/>
      <w:lang w:val="en-GB" w:eastAsia="en-US" w:bidi="ar-SA"/>
    </w:rPr>
  </w:style>
  <w:style w:type="character" w:customStyle="1" w:styleId="StyleFootnoteReference12pt">
    <w:name w:val="Style Footnote Reference + 12 pt"/>
    <w:basedOn w:val="Appelnotedebasdep"/>
    <w:rsid w:val="009E7D5B"/>
    <w:rPr>
      <w:rFonts w:ascii="Arial" w:hAnsi="Arial"/>
      <w:sz w:val="20"/>
      <w:vertAlign w:val="superscript"/>
    </w:rPr>
  </w:style>
  <w:style w:type="character" w:customStyle="1" w:styleId="StyleFootnoteReference">
    <w:name w:val="Style Footnote Reference +"/>
    <w:basedOn w:val="Appelnotedebasdep"/>
    <w:rsid w:val="009E7D5B"/>
    <w:rPr>
      <w:rFonts w:ascii="Arial" w:hAnsi="Arial"/>
      <w:sz w:val="20"/>
      <w:vertAlign w:val="superscript"/>
    </w:rPr>
  </w:style>
  <w:style w:type="paragraph" w:customStyle="1" w:styleId="ZCom">
    <w:name w:val="Z_Com"/>
    <w:basedOn w:val="Normal"/>
    <w:next w:val="ZDGName"/>
    <w:rsid w:val="009E7D5B"/>
    <w:pPr>
      <w:widowControl w:val="0"/>
      <w:ind w:right="85"/>
    </w:pPr>
    <w:rPr>
      <w:snapToGrid w:val="0"/>
      <w:sz w:val="24"/>
      <w:szCs w:val="20"/>
    </w:rPr>
  </w:style>
  <w:style w:type="paragraph" w:customStyle="1" w:styleId="ZDGName">
    <w:name w:val="Z_DGName"/>
    <w:basedOn w:val="Normal"/>
    <w:rsid w:val="009E7D5B"/>
    <w:pPr>
      <w:widowControl w:val="0"/>
      <w:ind w:right="85"/>
    </w:pPr>
    <w:rPr>
      <w:snapToGrid w:val="0"/>
      <w:sz w:val="16"/>
      <w:szCs w:val="20"/>
    </w:rPr>
  </w:style>
  <w:style w:type="paragraph" w:customStyle="1" w:styleId="Noraml">
    <w:name w:val="Noraml"/>
    <w:basedOn w:val="Normal"/>
    <w:rsid w:val="009E7D5B"/>
    <w:rPr>
      <w:szCs w:val="18"/>
    </w:rPr>
  </w:style>
  <w:style w:type="paragraph" w:customStyle="1" w:styleId="TablesandFigures">
    <w:name w:val="Tables and Figures"/>
    <w:basedOn w:val="Normal"/>
    <w:next w:val="Normal"/>
    <w:rsid w:val="009E7D5B"/>
    <w:pPr>
      <w:keepNext/>
      <w:spacing w:before="120"/>
    </w:pPr>
    <w:rPr>
      <w:u w:val="dotted"/>
    </w:rPr>
  </w:style>
  <w:style w:type="paragraph" w:customStyle="1" w:styleId="Guidelines5">
    <w:name w:val="Guidelines 5"/>
    <w:basedOn w:val="Normal"/>
    <w:rsid w:val="009E7D5B"/>
    <w:pPr>
      <w:spacing w:before="240" w:line="240" w:lineRule="auto"/>
    </w:pPr>
    <w:rPr>
      <w:b/>
      <w:szCs w:val="20"/>
    </w:rPr>
  </w:style>
  <w:style w:type="paragraph" w:customStyle="1" w:styleId="Text1">
    <w:name w:val="Text 1"/>
    <w:basedOn w:val="Normal"/>
    <w:rsid w:val="009E7D5B"/>
    <w:pPr>
      <w:spacing w:line="240" w:lineRule="auto"/>
      <w:ind w:left="483"/>
    </w:pPr>
    <w:rPr>
      <w:lang w:val="fr-FR"/>
    </w:rPr>
  </w:style>
  <w:style w:type="paragraph" w:customStyle="1" w:styleId="xl23">
    <w:name w:val="xl23"/>
    <w:basedOn w:val="Normal"/>
    <w:rsid w:val="009E7D5B"/>
    <w:pPr>
      <w:pBdr>
        <w:bottom w:val="single" w:sz="8" w:space="0" w:color="auto"/>
      </w:pBdr>
      <w:spacing w:before="100" w:beforeAutospacing="1" w:after="100" w:afterAutospacing="1" w:line="240" w:lineRule="auto"/>
      <w:jc w:val="center"/>
      <w:textAlignment w:val="center"/>
    </w:pPr>
    <w:rPr>
      <w:rFonts w:eastAsia="Arial Unicode MS" w:cs="Arial"/>
      <w:b/>
      <w:bCs/>
      <w:sz w:val="28"/>
      <w:szCs w:val="28"/>
      <w:lang w:val="en-US"/>
    </w:rPr>
  </w:style>
  <w:style w:type="paragraph" w:styleId="Liste2">
    <w:name w:val="List 2"/>
    <w:basedOn w:val="Normal"/>
    <w:semiHidden/>
    <w:rsid w:val="009E7D5B"/>
    <w:pPr>
      <w:spacing w:after="0" w:line="240" w:lineRule="auto"/>
      <w:ind w:left="720" w:hanging="360"/>
    </w:pPr>
  </w:style>
  <w:style w:type="paragraph" w:customStyle="1" w:styleId="font5">
    <w:name w:val="font5"/>
    <w:basedOn w:val="Normal"/>
    <w:rsid w:val="009E7D5B"/>
    <w:pPr>
      <w:spacing w:before="100" w:beforeAutospacing="1" w:after="100" w:afterAutospacing="1" w:line="240" w:lineRule="auto"/>
      <w:jc w:val="left"/>
    </w:pPr>
    <w:rPr>
      <w:rFonts w:eastAsia="Arial Unicode MS" w:cs="Arial"/>
      <w:szCs w:val="20"/>
      <w:lang w:val="en-US"/>
    </w:rPr>
  </w:style>
  <w:style w:type="paragraph" w:customStyle="1" w:styleId="font6">
    <w:name w:val="font6"/>
    <w:basedOn w:val="Normal"/>
    <w:rsid w:val="009E7D5B"/>
    <w:pPr>
      <w:spacing w:before="100" w:beforeAutospacing="1" w:after="100" w:afterAutospacing="1" w:line="240" w:lineRule="auto"/>
      <w:jc w:val="left"/>
    </w:pPr>
    <w:rPr>
      <w:rFonts w:eastAsia="Arial Unicode MS" w:cs="Arial"/>
      <w:b/>
      <w:bCs/>
      <w:lang w:val="en-US"/>
    </w:rPr>
  </w:style>
  <w:style w:type="paragraph" w:styleId="Titre">
    <w:name w:val="Title"/>
    <w:basedOn w:val="Normal"/>
    <w:qFormat/>
    <w:rsid w:val="009E7D5B"/>
    <w:pPr>
      <w:spacing w:after="0" w:line="240" w:lineRule="auto"/>
      <w:jc w:val="center"/>
    </w:pPr>
    <w:rPr>
      <w:rFonts w:ascii="Times New Roman" w:hAnsi="Times New Roman"/>
      <w:b/>
      <w:bCs/>
      <w:sz w:val="24"/>
      <w:u w:val="single"/>
      <w:lang w:val="ru-RU"/>
    </w:rPr>
  </w:style>
  <w:style w:type="character" w:styleId="lev">
    <w:name w:val="Strong"/>
    <w:basedOn w:val="Policepardfaut"/>
    <w:qFormat/>
    <w:rsid w:val="009E7D5B"/>
    <w:rPr>
      <w:b/>
      <w:bCs/>
    </w:rPr>
  </w:style>
  <w:style w:type="character" w:styleId="Accentuation">
    <w:name w:val="Emphasis"/>
    <w:basedOn w:val="Policepardfaut"/>
    <w:qFormat/>
    <w:rsid w:val="009E7D5B"/>
    <w:rPr>
      <w:i/>
      <w:iCs/>
    </w:rPr>
  </w:style>
  <w:style w:type="paragraph" w:customStyle="1" w:styleId="NormalJustified">
    <w:name w:val="Normal + Justified"/>
    <w:basedOn w:val="Normal"/>
    <w:rsid w:val="009E7D5B"/>
    <w:pPr>
      <w:spacing w:after="0" w:line="240" w:lineRule="auto"/>
    </w:pPr>
    <w:rPr>
      <w:rFonts w:ascii="Lucida Sans Unicode" w:hAnsi="Lucida Sans Unicode" w:cs="Lucida Sans Unicode"/>
      <w:szCs w:val="20"/>
    </w:rPr>
  </w:style>
  <w:style w:type="paragraph" w:customStyle="1" w:styleId="Style1">
    <w:name w:val="Style1"/>
    <w:basedOn w:val="Titre1"/>
    <w:rsid w:val="009E7D5B"/>
    <w:pPr>
      <w:numPr>
        <w:numId w:val="4"/>
      </w:numPr>
    </w:pPr>
  </w:style>
  <w:style w:type="paragraph" w:customStyle="1" w:styleId="StyleHeading1Left0cmHanging063cm">
    <w:name w:val="Style Heading 1 + Left:  0 cm Hanging:  063 cm"/>
    <w:basedOn w:val="Titre1"/>
    <w:rsid w:val="009E7D5B"/>
    <w:pPr>
      <w:numPr>
        <w:numId w:val="5"/>
      </w:numPr>
    </w:pPr>
    <w:rPr>
      <w:bCs/>
      <w:szCs w:val="20"/>
    </w:rPr>
  </w:style>
  <w:style w:type="paragraph" w:styleId="Sous-titre">
    <w:name w:val="Subtitle"/>
    <w:basedOn w:val="Normal"/>
    <w:qFormat/>
    <w:rsid w:val="009E7D5B"/>
    <w:pPr>
      <w:spacing w:line="240" w:lineRule="auto"/>
    </w:pPr>
    <w:rPr>
      <w:rFonts w:eastAsia="Times"/>
      <w:b/>
      <w:lang w:val="fr-FR"/>
    </w:rPr>
  </w:style>
  <w:style w:type="character" w:customStyle="1" w:styleId="msoins0">
    <w:name w:val="msoins"/>
    <w:basedOn w:val="Policepardfaut"/>
    <w:rsid w:val="009E7D5B"/>
    <w:rPr>
      <w:color w:val="008080"/>
      <w:u w:val="single"/>
    </w:rPr>
  </w:style>
  <w:style w:type="paragraph" w:customStyle="1" w:styleId="StyleHeading1NotAllcaps">
    <w:name w:val="Style Heading 1 + Not All caps"/>
    <w:basedOn w:val="Titre1"/>
    <w:rsid w:val="009E7D5B"/>
    <w:rPr>
      <w:bCs/>
    </w:rPr>
  </w:style>
  <w:style w:type="paragraph" w:customStyle="1" w:styleId="ACTEDHeading">
    <w:name w:val="ACTED Heading"/>
    <w:autoRedefine/>
    <w:rsid w:val="009E7D5B"/>
    <w:rPr>
      <w:lang w:val="en-GB" w:eastAsia="en-US"/>
    </w:rPr>
  </w:style>
  <w:style w:type="paragraph" w:styleId="Textedebulles">
    <w:name w:val="Balloon Text"/>
    <w:basedOn w:val="Normal"/>
    <w:link w:val="TextedebullesCar"/>
    <w:uiPriority w:val="99"/>
    <w:semiHidden/>
    <w:unhideWhenUsed/>
    <w:rsid w:val="007437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378F"/>
    <w:rPr>
      <w:rFonts w:ascii="Tahoma" w:hAnsi="Tahoma" w:cs="Tahoma"/>
      <w:sz w:val="16"/>
      <w:szCs w:val="16"/>
      <w:lang w:val="en-GB" w:eastAsia="en-US"/>
    </w:rPr>
  </w:style>
  <w:style w:type="paragraph" w:styleId="Paragraphedeliste">
    <w:name w:val="List Paragraph"/>
    <w:basedOn w:val="Normal"/>
    <w:uiPriority w:val="34"/>
    <w:qFormat/>
    <w:rsid w:val="00F11745"/>
    <w:pPr>
      <w:ind w:left="720"/>
      <w:contextualSpacing/>
    </w:pPr>
  </w:style>
  <w:style w:type="paragraph" w:styleId="Listenumros">
    <w:name w:val="List Number"/>
    <w:basedOn w:val="Normal"/>
    <w:uiPriority w:val="99"/>
    <w:unhideWhenUsed/>
    <w:rsid w:val="00926C49"/>
    <w:pPr>
      <w:numPr>
        <w:numId w:val="10"/>
      </w:numPr>
      <w:contextualSpacing/>
    </w:pPr>
  </w:style>
  <w:style w:type="paragraph" w:customStyle="1" w:styleId="Default">
    <w:name w:val="Default"/>
    <w:rsid w:val="00234313"/>
    <w:pPr>
      <w:autoSpaceDE w:val="0"/>
      <w:autoSpaceDN w:val="0"/>
      <w:adjustRightInd w:val="0"/>
    </w:pPr>
    <w:rPr>
      <w:rFonts w:ascii="Calibri" w:hAnsi="Calibri" w:cs="Calibri"/>
      <w:color w:val="000000"/>
      <w:sz w:val="24"/>
      <w:szCs w:val="24"/>
    </w:rPr>
  </w:style>
  <w:style w:type="table" w:styleId="Grilledutableau">
    <w:name w:val="Table Grid"/>
    <w:basedOn w:val="TableauNormal"/>
    <w:uiPriority w:val="59"/>
    <w:rsid w:val="00B2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86F99"/>
    <w:rPr>
      <w:sz w:val="16"/>
      <w:szCs w:val="16"/>
    </w:rPr>
  </w:style>
  <w:style w:type="paragraph" w:styleId="Commentaire">
    <w:name w:val="annotation text"/>
    <w:basedOn w:val="Normal"/>
    <w:link w:val="CommentaireCar"/>
    <w:uiPriority w:val="99"/>
    <w:semiHidden/>
    <w:unhideWhenUsed/>
    <w:rsid w:val="00186F99"/>
    <w:pPr>
      <w:spacing w:line="240" w:lineRule="auto"/>
    </w:pPr>
    <w:rPr>
      <w:sz w:val="20"/>
      <w:szCs w:val="20"/>
    </w:rPr>
  </w:style>
  <w:style w:type="character" w:customStyle="1" w:styleId="CommentaireCar">
    <w:name w:val="Commentaire Car"/>
    <w:basedOn w:val="Policepardfaut"/>
    <w:link w:val="Commentaire"/>
    <w:uiPriority w:val="99"/>
    <w:semiHidden/>
    <w:rsid w:val="00186F99"/>
    <w:rPr>
      <w:rFonts w:ascii="Arial" w:hAnsi="Arial"/>
      <w:lang w:val="en-GB" w:eastAsia="en-US"/>
    </w:rPr>
  </w:style>
  <w:style w:type="paragraph" w:styleId="Objetducommentaire">
    <w:name w:val="annotation subject"/>
    <w:basedOn w:val="Commentaire"/>
    <w:next w:val="Commentaire"/>
    <w:link w:val="ObjetducommentaireCar"/>
    <w:uiPriority w:val="99"/>
    <w:semiHidden/>
    <w:unhideWhenUsed/>
    <w:rsid w:val="00186F99"/>
    <w:rPr>
      <w:b/>
      <w:bCs/>
    </w:rPr>
  </w:style>
  <w:style w:type="character" w:customStyle="1" w:styleId="ObjetducommentaireCar">
    <w:name w:val="Objet du commentaire Car"/>
    <w:basedOn w:val="CommentaireCar"/>
    <w:link w:val="Objetducommentaire"/>
    <w:uiPriority w:val="99"/>
    <w:semiHidden/>
    <w:rsid w:val="00186F99"/>
    <w:rPr>
      <w:rFonts w:ascii="Arial" w:hAnsi="Arial"/>
      <w:b/>
      <w:bCs/>
      <w:lang w:val="en-GB" w:eastAsia="en-US"/>
    </w:rPr>
  </w:style>
  <w:style w:type="paragraph" w:styleId="Rvision">
    <w:name w:val="Revision"/>
    <w:hidden/>
    <w:uiPriority w:val="99"/>
    <w:semiHidden/>
    <w:rsid w:val="00545C88"/>
    <w:rPr>
      <w:rFonts w:ascii="Arial" w:hAnsi="Arial"/>
      <w:sz w:val="18"/>
      <w:szCs w:val="24"/>
      <w:lang w:val="en-GB" w:eastAsia="en-US"/>
    </w:rPr>
  </w:style>
  <w:style w:type="character" w:customStyle="1" w:styleId="En-tteCar">
    <w:name w:val="En-tête Car"/>
    <w:basedOn w:val="Policepardfaut"/>
    <w:link w:val="En-tte"/>
    <w:uiPriority w:val="99"/>
    <w:rsid w:val="006A1684"/>
    <w:rPr>
      <w:rFonts w:ascii="Arial Narrow" w:hAnsi="Arial Narrow"/>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9473">
      <w:bodyDiv w:val="1"/>
      <w:marLeft w:val="0"/>
      <w:marRight w:val="0"/>
      <w:marTop w:val="0"/>
      <w:marBottom w:val="0"/>
      <w:divBdr>
        <w:top w:val="none" w:sz="0" w:space="0" w:color="auto"/>
        <w:left w:val="none" w:sz="0" w:space="0" w:color="auto"/>
        <w:bottom w:val="none" w:sz="0" w:space="0" w:color="auto"/>
        <w:right w:val="none" w:sz="0" w:space="0" w:color="auto"/>
      </w:divBdr>
    </w:div>
    <w:div w:id="141579239">
      <w:bodyDiv w:val="1"/>
      <w:marLeft w:val="0"/>
      <w:marRight w:val="0"/>
      <w:marTop w:val="0"/>
      <w:marBottom w:val="0"/>
      <w:divBdr>
        <w:top w:val="none" w:sz="0" w:space="0" w:color="auto"/>
        <w:left w:val="none" w:sz="0" w:space="0" w:color="auto"/>
        <w:bottom w:val="none" w:sz="0" w:space="0" w:color="auto"/>
        <w:right w:val="none" w:sz="0" w:space="0" w:color="auto"/>
      </w:divBdr>
    </w:div>
    <w:div w:id="461386063">
      <w:bodyDiv w:val="1"/>
      <w:marLeft w:val="0"/>
      <w:marRight w:val="0"/>
      <w:marTop w:val="0"/>
      <w:marBottom w:val="0"/>
      <w:divBdr>
        <w:top w:val="none" w:sz="0" w:space="0" w:color="auto"/>
        <w:left w:val="none" w:sz="0" w:space="0" w:color="auto"/>
        <w:bottom w:val="none" w:sz="0" w:space="0" w:color="auto"/>
        <w:right w:val="none" w:sz="0" w:space="0" w:color="auto"/>
      </w:divBdr>
    </w:div>
    <w:div w:id="601837965">
      <w:bodyDiv w:val="1"/>
      <w:marLeft w:val="0"/>
      <w:marRight w:val="0"/>
      <w:marTop w:val="0"/>
      <w:marBottom w:val="0"/>
      <w:divBdr>
        <w:top w:val="none" w:sz="0" w:space="0" w:color="auto"/>
        <w:left w:val="none" w:sz="0" w:space="0" w:color="auto"/>
        <w:bottom w:val="none" w:sz="0" w:space="0" w:color="auto"/>
        <w:right w:val="none" w:sz="0" w:space="0" w:color="auto"/>
      </w:divBdr>
    </w:div>
    <w:div w:id="652368903">
      <w:bodyDiv w:val="1"/>
      <w:marLeft w:val="0"/>
      <w:marRight w:val="0"/>
      <w:marTop w:val="0"/>
      <w:marBottom w:val="0"/>
      <w:divBdr>
        <w:top w:val="none" w:sz="0" w:space="0" w:color="auto"/>
        <w:left w:val="none" w:sz="0" w:space="0" w:color="auto"/>
        <w:bottom w:val="none" w:sz="0" w:space="0" w:color="auto"/>
        <w:right w:val="none" w:sz="0" w:space="0" w:color="auto"/>
      </w:divBdr>
    </w:div>
    <w:div w:id="667834038">
      <w:bodyDiv w:val="1"/>
      <w:marLeft w:val="0"/>
      <w:marRight w:val="0"/>
      <w:marTop w:val="0"/>
      <w:marBottom w:val="0"/>
      <w:divBdr>
        <w:top w:val="none" w:sz="0" w:space="0" w:color="auto"/>
        <w:left w:val="none" w:sz="0" w:space="0" w:color="auto"/>
        <w:bottom w:val="none" w:sz="0" w:space="0" w:color="auto"/>
        <w:right w:val="none" w:sz="0" w:space="0" w:color="auto"/>
      </w:divBdr>
    </w:div>
    <w:div w:id="680934211">
      <w:bodyDiv w:val="1"/>
      <w:marLeft w:val="0"/>
      <w:marRight w:val="0"/>
      <w:marTop w:val="0"/>
      <w:marBottom w:val="0"/>
      <w:divBdr>
        <w:top w:val="none" w:sz="0" w:space="0" w:color="auto"/>
        <w:left w:val="none" w:sz="0" w:space="0" w:color="auto"/>
        <w:bottom w:val="none" w:sz="0" w:space="0" w:color="auto"/>
        <w:right w:val="none" w:sz="0" w:space="0" w:color="auto"/>
      </w:divBdr>
    </w:div>
    <w:div w:id="841815281">
      <w:bodyDiv w:val="1"/>
      <w:marLeft w:val="0"/>
      <w:marRight w:val="0"/>
      <w:marTop w:val="0"/>
      <w:marBottom w:val="0"/>
      <w:divBdr>
        <w:top w:val="none" w:sz="0" w:space="0" w:color="auto"/>
        <w:left w:val="none" w:sz="0" w:space="0" w:color="auto"/>
        <w:bottom w:val="none" w:sz="0" w:space="0" w:color="auto"/>
        <w:right w:val="none" w:sz="0" w:space="0" w:color="auto"/>
      </w:divBdr>
    </w:div>
    <w:div w:id="910505189">
      <w:bodyDiv w:val="1"/>
      <w:marLeft w:val="0"/>
      <w:marRight w:val="0"/>
      <w:marTop w:val="0"/>
      <w:marBottom w:val="0"/>
      <w:divBdr>
        <w:top w:val="none" w:sz="0" w:space="0" w:color="auto"/>
        <w:left w:val="none" w:sz="0" w:space="0" w:color="auto"/>
        <w:bottom w:val="none" w:sz="0" w:space="0" w:color="auto"/>
        <w:right w:val="none" w:sz="0" w:space="0" w:color="auto"/>
      </w:divBdr>
    </w:div>
    <w:div w:id="1046443113">
      <w:bodyDiv w:val="1"/>
      <w:marLeft w:val="0"/>
      <w:marRight w:val="0"/>
      <w:marTop w:val="0"/>
      <w:marBottom w:val="0"/>
      <w:divBdr>
        <w:top w:val="none" w:sz="0" w:space="0" w:color="auto"/>
        <w:left w:val="none" w:sz="0" w:space="0" w:color="auto"/>
        <w:bottom w:val="none" w:sz="0" w:space="0" w:color="auto"/>
        <w:right w:val="none" w:sz="0" w:space="0" w:color="auto"/>
      </w:divBdr>
    </w:div>
    <w:div w:id="1079520773">
      <w:bodyDiv w:val="1"/>
      <w:marLeft w:val="0"/>
      <w:marRight w:val="0"/>
      <w:marTop w:val="0"/>
      <w:marBottom w:val="0"/>
      <w:divBdr>
        <w:top w:val="none" w:sz="0" w:space="0" w:color="auto"/>
        <w:left w:val="none" w:sz="0" w:space="0" w:color="auto"/>
        <w:bottom w:val="none" w:sz="0" w:space="0" w:color="auto"/>
        <w:right w:val="none" w:sz="0" w:space="0" w:color="auto"/>
      </w:divBdr>
    </w:div>
    <w:div w:id="1103458751">
      <w:bodyDiv w:val="1"/>
      <w:marLeft w:val="0"/>
      <w:marRight w:val="0"/>
      <w:marTop w:val="0"/>
      <w:marBottom w:val="0"/>
      <w:divBdr>
        <w:top w:val="none" w:sz="0" w:space="0" w:color="auto"/>
        <w:left w:val="none" w:sz="0" w:space="0" w:color="auto"/>
        <w:bottom w:val="none" w:sz="0" w:space="0" w:color="auto"/>
        <w:right w:val="none" w:sz="0" w:space="0" w:color="auto"/>
      </w:divBdr>
    </w:div>
    <w:div w:id="1113551725">
      <w:bodyDiv w:val="1"/>
      <w:marLeft w:val="0"/>
      <w:marRight w:val="0"/>
      <w:marTop w:val="0"/>
      <w:marBottom w:val="0"/>
      <w:divBdr>
        <w:top w:val="none" w:sz="0" w:space="0" w:color="auto"/>
        <w:left w:val="none" w:sz="0" w:space="0" w:color="auto"/>
        <w:bottom w:val="none" w:sz="0" w:space="0" w:color="auto"/>
        <w:right w:val="none" w:sz="0" w:space="0" w:color="auto"/>
      </w:divBdr>
    </w:div>
    <w:div w:id="1678733989">
      <w:bodyDiv w:val="1"/>
      <w:marLeft w:val="0"/>
      <w:marRight w:val="0"/>
      <w:marTop w:val="0"/>
      <w:marBottom w:val="0"/>
      <w:divBdr>
        <w:top w:val="none" w:sz="0" w:space="0" w:color="auto"/>
        <w:left w:val="none" w:sz="0" w:space="0" w:color="auto"/>
        <w:bottom w:val="none" w:sz="0" w:space="0" w:color="auto"/>
        <w:right w:val="none" w:sz="0" w:space="0" w:color="auto"/>
      </w:divBdr>
      <w:divsChild>
        <w:div w:id="1806386010">
          <w:marLeft w:val="0"/>
          <w:marRight w:val="0"/>
          <w:marTop w:val="0"/>
          <w:marBottom w:val="0"/>
          <w:divBdr>
            <w:top w:val="none" w:sz="0" w:space="0" w:color="auto"/>
            <w:left w:val="none" w:sz="0" w:space="0" w:color="auto"/>
            <w:bottom w:val="none" w:sz="0" w:space="0" w:color="auto"/>
            <w:right w:val="none" w:sz="0" w:space="0" w:color="auto"/>
          </w:divBdr>
        </w:div>
      </w:divsChild>
    </w:div>
    <w:div w:id="1692225237">
      <w:bodyDiv w:val="1"/>
      <w:marLeft w:val="0"/>
      <w:marRight w:val="0"/>
      <w:marTop w:val="0"/>
      <w:marBottom w:val="0"/>
      <w:divBdr>
        <w:top w:val="none" w:sz="0" w:space="0" w:color="auto"/>
        <w:left w:val="none" w:sz="0" w:space="0" w:color="auto"/>
        <w:bottom w:val="none" w:sz="0" w:space="0" w:color="auto"/>
        <w:right w:val="none" w:sz="0" w:space="0" w:color="auto"/>
      </w:divBdr>
    </w:div>
    <w:div w:id="1754934130">
      <w:bodyDiv w:val="1"/>
      <w:marLeft w:val="0"/>
      <w:marRight w:val="0"/>
      <w:marTop w:val="0"/>
      <w:marBottom w:val="0"/>
      <w:divBdr>
        <w:top w:val="none" w:sz="0" w:space="0" w:color="auto"/>
        <w:left w:val="none" w:sz="0" w:space="0" w:color="auto"/>
        <w:bottom w:val="none" w:sz="0" w:space="0" w:color="auto"/>
        <w:right w:val="none" w:sz="0" w:space="0" w:color="auto"/>
      </w:divBdr>
    </w:div>
    <w:div w:id="21290082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76BEA-D6F5-4D36-A99C-054AC084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1613</Words>
  <Characters>9198</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ACTED</vt:lpstr>
      <vt:lpstr>ACTED</vt:lpstr>
    </vt:vector>
  </TitlesOfParts>
  <Company>ACTED</Company>
  <LinksUpToDate>false</LinksUpToDate>
  <CharactersWithSpaces>10790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creator>Stephanie Pecault</dc:creator>
  <cp:lastModifiedBy>IMPACT022014</cp:lastModifiedBy>
  <cp:revision>2</cp:revision>
  <cp:lastPrinted>2012-07-26T07:50:00Z</cp:lastPrinted>
  <dcterms:created xsi:type="dcterms:W3CDTF">2015-11-02T11:13:00Z</dcterms:created>
  <dcterms:modified xsi:type="dcterms:W3CDTF">2015-11-02T11:13:00Z</dcterms:modified>
</cp:coreProperties>
</file>