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00C13447">
        <w:trPr>
          <w:trHeight w:val="1248"/>
        </w:trPr>
        <w:tc>
          <w:tcPr>
            <w:tcW w:w="9639" w:type="dxa"/>
            <w:gridSpan w:val="2"/>
            <w:shd w:val="clear" w:color="auto" w:fill="EE5859" w:themeFill="accent1"/>
          </w:tcPr>
          <w:p w14:paraId="115167E5" w14:textId="3AE232D3" w:rsidR="008D4774" w:rsidRPr="003500BA" w:rsidRDefault="008D4774" w:rsidP="00CE54D0">
            <w:pPr>
              <w:spacing w:after="0"/>
              <w:rPr>
                <w:b/>
                <w:color w:val="FFFFFF" w:themeColor="background1"/>
                <w:sz w:val="40"/>
                <w:szCs w:val="40"/>
                <w:lang w:val="en-GB"/>
              </w:rPr>
            </w:pPr>
            <w:r w:rsidRPr="003500BA">
              <w:rPr>
                <w:b/>
                <w:color w:val="FFFFFF" w:themeColor="background1"/>
                <w:sz w:val="40"/>
                <w:szCs w:val="40"/>
                <w:lang w:val="en-GB"/>
              </w:rPr>
              <w:t xml:space="preserve">Research </w:t>
            </w:r>
            <w:r w:rsidR="00255351">
              <w:rPr>
                <w:b/>
                <w:color w:val="FFFFFF" w:themeColor="background1"/>
                <w:sz w:val="40"/>
                <w:szCs w:val="40"/>
                <w:lang w:val="en-GB"/>
              </w:rPr>
              <w:t>Methodology Note</w:t>
            </w:r>
          </w:p>
          <w:p w14:paraId="08C93D8B" w14:textId="698D23A0" w:rsidR="00F21188" w:rsidRPr="003500BA" w:rsidRDefault="00EE6BBB" w:rsidP="00CE54D0">
            <w:pPr>
              <w:spacing w:after="0"/>
              <w:rPr>
                <w:b/>
                <w:color w:val="FFFFFF" w:themeColor="background1"/>
                <w:sz w:val="28"/>
                <w:szCs w:val="28"/>
              </w:rPr>
            </w:pPr>
            <w:r>
              <w:rPr>
                <w:b/>
                <w:color w:val="FFFFFF" w:themeColor="background1"/>
                <w:sz w:val="28"/>
                <w:szCs w:val="28"/>
              </w:rPr>
              <w:t>Human Aspects of Utilities Failures in Winter</w:t>
            </w:r>
          </w:p>
          <w:p w14:paraId="5FF4A174" w14:textId="4D215FAB" w:rsidR="00390620" w:rsidRDefault="001772A5" w:rsidP="008D4774">
            <w:pPr>
              <w:spacing w:after="0"/>
              <w:jc w:val="left"/>
              <w:rPr>
                <w:b/>
                <w:color w:val="FFFFFF" w:themeColor="background1"/>
                <w:sz w:val="28"/>
                <w:szCs w:val="28"/>
              </w:rPr>
            </w:pPr>
            <w:r>
              <w:rPr>
                <w:b/>
                <w:color w:val="FFFFFF" w:themeColor="background1"/>
                <w:sz w:val="28"/>
                <w:szCs w:val="28"/>
              </w:rPr>
              <w:t>UKR</w:t>
            </w:r>
            <w:r w:rsidR="00EF368C">
              <w:rPr>
                <w:b/>
                <w:color w:val="FFFFFF" w:themeColor="background1"/>
                <w:sz w:val="28"/>
                <w:szCs w:val="28"/>
              </w:rPr>
              <w:t>2310</w:t>
            </w:r>
          </w:p>
          <w:p w14:paraId="136FAAC1" w14:textId="6AB5EA91" w:rsidR="008D4774" w:rsidRPr="003500BA" w:rsidRDefault="00BD5DBA" w:rsidP="008D4774">
            <w:pPr>
              <w:spacing w:after="0"/>
              <w:jc w:val="left"/>
              <w:rPr>
                <w:color w:val="FFFFFF" w:themeColor="background1"/>
                <w:sz w:val="28"/>
                <w:szCs w:val="40"/>
                <w:lang w:val="en-GB"/>
              </w:rPr>
            </w:pPr>
            <w:r>
              <w:rPr>
                <w:b/>
                <w:color w:val="FFFFFF" w:themeColor="background1"/>
                <w:sz w:val="28"/>
                <w:szCs w:val="40"/>
                <w:lang w:val="en-GB"/>
              </w:rPr>
              <w:t xml:space="preserve">Ukraine </w:t>
            </w:r>
          </w:p>
        </w:tc>
      </w:tr>
      <w:tr w:rsidR="008D4774" w:rsidRPr="003500BA" w14:paraId="373C7C57" w14:textId="77777777" w:rsidTr="3E8FA127">
        <w:trPr>
          <w:trHeight w:val="632"/>
        </w:trPr>
        <w:tc>
          <w:tcPr>
            <w:tcW w:w="4531" w:type="dxa"/>
            <w:shd w:val="clear" w:color="auto" w:fill="58585A" w:themeFill="accent2"/>
          </w:tcPr>
          <w:p w14:paraId="75166606" w14:textId="7FEB15CB" w:rsidR="006D5060" w:rsidRPr="00B43886" w:rsidRDefault="00B43886" w:rsidP="006D5060">
            <w:pPr>
              <w:spacing w:after="0"/>
              <w:jc w:val="left"/>
              <w:rPr>
                <w:b/>
                <w:color w:val="FFFFFF" w:themeColor="background1"/>
                <w:sz w:val="24"/>
                <w:szCs w:val="40"/>
                <w:lang w:val="en-GB"/>
              </w:rPr>
            </w:pPr>
            <w:r w:rsidRPr="00B43886">
              <w:rPr>
                <w:b/>
                <w:color w:val="FFFFFF" w:themeColor="background1"/>
                <w:sz w:val="24"/>
                <w:szCs w:val="40"/>
                <w:lang w:val="en-GB"/>
              </w:rPr>
              <w:t>5/8/2025</w:t>
            </w:r>
          </w:p>
          <w:p w14:paraId="17F51B73" w14:textId="5C362C88" w:rsidR="008D4774" w:rsidRPr="003500BA" w:rsidRDefault="00BD5DBA" w:rsidP="006D5060">
            <w:pPr>
              <w:spacing w:after="0"/>
              <w:jc w:val="left"/>
              <w:rPr>
                <w:b/>
                <w:color w:val="FFFFFF" w:themeColor="background1"/>
                <w:sz w:val="24"/>
                <w:szCs w:val="40"/>
                <w:lang w:val="en-GB"/>
              </w:rPr>
            </w:pPr>
            <w:r>
              <w:rPr>
                <w:b/>
                <w:color w:val="FFFFFF" w:themeColor="background1"/>
                <w:sz w:val="24"/>
                <w:szCs w:val="40"/>
                <w:lang w:val="en-GB"/>
              </w:rPr>
              <w:t>Version 1</w:t>
            </w:r>
          </w:p>
        </w:tc>
        <w:tc>
          <w:tcPr>
            <w:tcW w:w="5108" w:type="dxa"/>
            <w:shd w:val="clear" w:color="auto" w:fill="58585A" w:themeFill="accent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17CC17F6" w:rsidR="005704B0" w:rsidRPr="001B6719" w:rsidRDefault="001B6719" w:rsidP="001B6719">
      <w:pPr>
        <w:pStyle w:val="Heading1"/>
        <w:numPr>
          <w:ilvl w:val="0"/>
          <w:numId w:val="3"/>
        </w:numPr>
        <w:rPr>
          <w:lang w:val="en-GB"/>
        </w:rPr>
      </w:pPr>
      <w:r>
        <w:rPr>
          <w:lang w:val="en-GB"/>
        </w:rPr>
        <w:t>Executive Summary</w:t>
      </w:r>
    </w:p>
    <w:tbl>
      <w:tblPr>
        <w:tblStyle w:val="TableGrid1"/>
        <w:tblW w:w="10240" w:type="dxa"/>
        <w:tblInd w:w="-5" w:type="dxa"/>
        <w:tblLayout w:type="fixed"/>
        <w:tblLook w:val="04A0" w:firstRow="1" w:lastRow="0" w:firstColumn="1" w:lastColumn="0" w:noHBand="0" w:noVBand="1"/>
      </w:tblPr>
      <w:tblGrid>
        <w:gridCol w:w="2273"/>
        <w:gridCol w:w="236"/>
        <w:gridCol w:w="2268"/>
        <w:gridCol w:w="552"/>
        <w:gridCol w:w="24"/>
        <w:gridCol w:w="576"/>
        <w:gridCol w:w="576"/>
        <w:gridCol w:w="986"/>
        <w:gridCol w:w="576"/>
        <w:gridCol w:w="1434"/>
        <w:gridCol w:w="600"/>
        <w:gridCol w:w="139"/>
      </w:tblGrid>
      <w:tr w:rsidR="00041F8D" w:rsidRPr="003500BA" w14:paraId="6E69C579" w14:textId="77777777" w:rsidTr="008D2B5C">
        <w:trPr>
          <w:gridAfter w:val="2"/>
          <w:wAfter w:w="739" w:type="dxa"/>
        </w:trPr>
        <w:tc>
          <w:tcPr>
            <w:tcW w:w="2273" w:type="dxa"/>
            <w:tcBorders>
              <w:top w:val="single" w:sz="4" w:space="0" w:color="auto"/>
              <w:left w:val="nil"/>
              <w:bottom w:val="single" w:sz="4" w:space="0" w:color="000000" w:themeColor="text2"/>
              <w:right w:val="single" w:sz="4" w:space="0" w:color="auto"/>
            </w:tcBorders>
          </w:tcPr>
          <w:p w14:paraId="55CB3E82" w14:textId="77777777" w:rsidR="00041F8D" w:rsidRPr="00C13447" w:rsidRDefault="00041F8D" w:rsidP="00DE2948">
            <w:pPr>
              <w:pStyle w:val="Paragraphe"/>
              <w:rPr>
                <w:b/>
                <w:lang w:val="en-GB"/>
              </w:rPr>
            </w:pPr>
            <w:r w:rsidRPr="00C13447">
              <w:rPr>
                <w:b/>
                <w:lang w:val="en-GB"/>
              </w:rPr>
              <w:t>Country of intervention</w:t>
            </w:r>
          </w:p>
        </w:tc>
        <w:tc>
          <w:tcPr>
            <w:tcW w:w="7228" w:type="dxa"/>
            <w:gridSpan w:val="9"/>
            <w:tcBorders>
              <w:top w:val="single" w:sz="4" w:space="0" w:color="auto"/>
              <w:left w:val="single" w:sz="4" w:space="0" w:color="auto"/>
              <w:bottom w:val="single" w:sz="4" w:space="0" w:color="000000" w:themeColor="text2"/>
              <w:right w:val="nil"/>
            </w:tcBorders>
          </w:tcPr>
          <w:p w14:paraId="7129DF55" w14:textId="68742589" w:rsidR="00041F8D" w:rsidRPr="0063536C" w:rsidRDefault="0063536C" w:rsidP="00DE2948">
            <w:pPr>
              <w:pStyle w:val="Paragraphe"/>
              <w:rPr>
                <w:lang w:val="en-GB"/>
              </w:rPr>
            </w:pPr>
            <w:r w:rsidRPr="0063536C">
              <w:rPr>
                <w:color w:val="auto"/>
                <w:lang w:val="en-GB"/>
              </w:rPr>
              <w:t>Ukraine</w:t>
            </w:r>
          </w:p>
        </w:tc>
      </w:tr>
      <w:tr w:rsidR="00515150" w:rsidRPr="003500BA" w14:paraId="66AA5CE2" w14:textId="77777777" w:rsidTr="008D2B5C">
        <w:tc>
          <w:tcPr>
            <w:tcW w:w="2273" w:type="dxa"/>
            <w:tcBorders>
              <w:top w:val="single" w:sz="4" w:space="0" w:color="000000" w:themeColor="text2"/>
              <w:left w:val="nil"/>
              <w:bottom w:val="single" w:sz="4" w:space="0" w:color="000000" w:themeColor="text2"/>
              <w:right w:val="single" w:sz="4" w:space="0" w:color="auto"/>
            </w:tcBorders>
          </w:tcPr>
          <w:p w14:paraId="33E6F803" w14:textId="7B9AFC4D" w:rsidR="00515150" w:rsidRPr="00C13447" w:rsidRDefault="00515150" w:rsidP="00515150">
            <w:pPr>
              <w:pStyle w:val="Paragraphe"/>
              <w:rPr>
                <w:b/>
                <w:lang w:val="en-GB"/>
              </w:rPr>
            </w:pPr>
            <w:r w:rsidRPr="00C13447">
              <w:rPr>
                <w:b/>
                <w:lang w:val="en-GB"/>
              </w:rPr>
              <w:t>Type of Emergency</w:t>
            </w:r>
          </w:p>
        </w:tc>
        <w:tc>
          <w:tcPr>
            <w:tcW w:w="236" w:type="dxa"/>
            <w:tcBorders>
              <w:top w:val="single" w:sz="4" w:space="0" w:color="000000" w:themeColor="text2"/>
              <w:left w:val="single" w:sz="4" w:space="0" w:color="auto"/>
              <w:bottom w:val="single" w:sz="4" w:space="0" w:color="000000" w:themeColor="text2"/>
              <w:right w:val="single" w:sz="4" w:space="0" w:color="auto"/>
            </w:tcBorders>
          </w:tcPr>
          <w:p w14:paraId="3EC5489B" w14:textId="5F23CE49" w:rsidR="00515150" w:rsidRPr="00C13447" w:rsidRDefault="00515150" w:rsidP="00515150">
            <w:pPr>
              <w:pStyle w:val="Paragraphe"/>
              <w:rPr>
                <w:sz w:val="20"/>
                <w:lang w:val="en-GB"/>
              </w:rPr>
            </w:pPr>
          </w:p>
        </w:tc>
        <w:tc>
          <w:tcPr>
            <w:tcW w:w="2268" w:type="dxa"/>
            <w:tcBorders>
              <w:top w:val="single" w:sz="4" w:space="0" w:color="000000" w:themeColor="text2"/>
              <w:left w:val="single" w:sz="4" w:space="0" w:color="auto"/>
              <w:bottom w:val="single" w:sz="4" w:space="0" w:color="000000" w:themeColor="text2"/>
              <w:right w:val="single" w:sz="4" w:space="0" w:color="auto"/>
            </w:tcBorders>
          </w:tcPr>
          <w:p w14:paraId="317F4105" w14:textId="14347ADF" w:rsidR="00515150" w:rsidRPr="00C13447" w:rsidRDefault="00515150" w:rsidP="00515150">
            <w:pPr>
              <w:pStyle w:val="Paragraphe"/>
              <w:rPr>
                <w:lang w:val="en-GB"/>
              </w:rPr>
            </w:pPr>
            <w:r w:rsidRPr="00C13447">
              <w:rPr>
                <w:lang w:val="en-GB"/>
              </w:rPr>
              <w:t>Natural disaster</w:t>
            </w:r>
          </w:p>
        </w:tc>
        <w:tc>
          <w:tcPr>
            <w:tcW w:w="576" w:type="dxa"/>
            <w:gridSpan w:val="2"/>
            <w:tcBorders>
              <w:top w:val="single" w:sz="4" w:space="0" w:color="000000" w:themeColor="text2"/>
              <w:left w:val="single" w:sz="4" w:space="0" w:color="auto"/>
              <w:bottom w:val="single" w:sz="4" w:space="0" w:color="000000" w:themeColor="text2"/>
              <w:right w:val="single" w:sz="4" w:space="0" w:color="auto"/>
            </w:tcBorders>
          </w:tcPr>
          <w:p w14:paraId="79EE2711" w14:textId="4D28C2EC" w:rsidR="00515150" w:rsidRPr="00B14D78" w:rsidRDefault="0063536C" w:rsidP="00515150">
            <w:pPr>
              <w:pStyle w:val="Paragraphe"/>
              <w:rPr>
                <w:sz w:val="20"/>
                <w:lang w:val="en-GB"/>
              </w:rPr>
            </w:pPr>
            <w:r w:rsidRPr="00B14D78">
              <w:rPr>
                <w:sz w:val="20"/>
                <w:lang w:val="en-GB"/>
              </w:rPr>
              <w:t>x</w:t>
            </w:r>
          </w:p>
        </w:tc>
        <w:tc>
          <w:tcPr>
            <w:tcW w:w="2138" w:type="dxa"/>
            <w:gridSpan w:val="3"/>
            <w:tcBorders>
              <w:top w:val="single" w:sz="4" w:space="0" w:color="000000" w:themeColor="text2"/>
              <w:left w:val="single" w:sz="4" w:space="0" w:color="auto"/>
              <w:bottom w:val="single" w:sz="4" w:space="0" w:color="000000" w:themeColor="text2"/>
              <w:right w:val="single" w:sz="4" w:space="0" w:color="auto"/>
            </w:tcBorders>
          </w:tcPr>
          <w:p w14:paraId="405DB79A" w14:textId="7C76F14F" w:rsidR="00515150" w:rsidRPr="00B14D78" w:rsidRDefault="00515150" w:rsidP="00515150">
            <w:pPr>
              <w:pStyle w:val="Paragraphe"/>
              <w:rPr>
                <w:lang w:val="en-GB"/>
              </w:rPr>
            </w:pPr>
            <w:r w:rsidRPr="00B14D78">
              <w:rPr>
                <w:lang w:val="en-GB"/>
              </w:rPr>
              <w:t>Conflict</w:t>
            </w:r>
          </w:p>
        </w:tc>
        <w:tc>
          <w:tcPr>
            <w:tcW w:w="576" w:type="dxa"/>
            <w:tcBorders>
              <w:top w:val="single" w:sz="4" w:space="0" w:color="000000" w:themeColor="text2"/>
              <w:left w:val="single" w:sz="4" w:space="0" w:color="auto"/>
              <w:bottom w:val="single" w:sz="4" w:space="0" w:color="000000" w:themeColor="text2"/>
              <w:right w:val="single" w:sz="4" w:space="0" w:color="auto"/>
            </w:tcBorders>
          </w:tcPr>
          <w:p w14:paraId="665975AC" w14:textId="5203B61B" w:rsidR="00515150" w:rsidRPr="00C13447" w:rsidRDefault="00515150" w:rsidP="00515150">
            <w:pPr>
              <w:pStyle w:val="Paragraphe"/>
              <w:rPr>
                <w:sz w:val="20"/>
                <w:lang w:val="en-GB"/>
              </w:rPr>
            </w:pPr>
          </w:p>
        </w:tc>
        <w:tc>
          <w:tcPr>
            <w:tcW w:w="2173" w:type="dxa"/>
            <w:gridSpan w:val="3"/>
            <w:tcBorders>
              <w:top w:val="single" w:sz="4" w:space="0" w:color="auto"/>
              <w:left w:val="single" w:sz="4" w:space="0" w:color="auto"/>
              <w:bottom w:val="nil"/>
              <w:right w:val="nil"/>
            </w:tcBorders>
          </w:tcPr>
          <w:p w14:paraId="11042273" w14:textId="53DCDB4B" w:rsidR="00515150" w:rsidRPr="00C13447" w:rsidRDefault="00515150" w:rsidP="00515150">
            <w:pPr>
              <w:pStyle w:val="Paragraphe"/>
              <w:rPr>
                <w:lang w:val="en-GB"/>
              </w:rPr>
            </w:pPr>
            <w:r>
              <w:rPr>
                <w:lang w:val="en-GB"/>
              </w:rPr>
              <w:t xml:space="preserve">Other </w:t>
            </w:r>
            <w:r w:rsidRPr="00515150">
              <w:rPr>
                <w:i/>
                <w:lang w:val="en-GB"/>
              </w:rPr>
              <w:t>(specify)</w:t>
            </w:r>
          </w:p>
        </w:tc>
      </w:tr>
      <w:tr w:rsidR="00515150" w:rsidRPr="003500BA" w14:paraId="2DD2EAD6" w14:textId="77777777" w:rsidTr="008D2B5C">
        <w:tc>
          <w:tcPr>
            <w:tcW w:w="2273" w:type="dxa"/>
            <w:tcBorders>
              <w:top w:val="single" w:sz="4" w:space="0" w:color="000000" w:themeColor="text2"/>
              <w:left w:val="nil"/>
              <w:bottom w:val="single" w:sz="4" w:space="0" w:color="000000" w:themeColor="text2"/>
              <w:right w:val="single" w:sz="4" w:space="0" w:color="auto"/>
            </w:tcBorders>
          </w:tcPr>
          <w:p w14:paraId="58E7E705" w14:textId="77777777" w:rsidR="00515150" w:rsidRPr="00C13447" w:rsidRDefault="00515150" w:rsidP="00515150">
            <w:pPr>
              <w:pStyle w:val="Paragraphe"/>
              <w:rPr>
                <w:b/>
                <w:lang w:val="en-GB"/>
              </w:rPr>
            </w:pPr>
            <w:r w:rsidRPr="00C13447">
              <w:rPr>
                <w:b/>
                <w:lang w:val="en-GB"/>
              </w:rPr>
              <w:t>Type of Crisis</w:t>
            </w:r>
          </w:p>
        </w:tc>
        <w:tc>
          <w:tcPr>
            <w:tcW w:w="236" w:type="dxa"/>
            <w:tcBorders>
              <w:top w:val="single" w:sz="4" w:space="0" w:color="000000" w:themeColor="text2"/>
              <w:left w:val="single" w:sz="4" w:space="0" w:color="auto"/>
              <w:bottom w:val="single" w:sz="4" w:space="0" w:color="000000" w:themeColor="text2"/>
              <w:right w:val="single" w:sz="4" w:space="0" w:color="auto"/>
            </w:tcBorders>
          </w:tcPr>
          <w:p w14:paraId="53969B0F" w14:textId="7BADA693" w:rsidR="00515150" w:rsidRPr="00C13447" w:rsidRDefault="00515150" w:rsidP="00515150">
            <w:pPr>
              <w:pStyle w:val="Paragraphe"/>
              <w:rPr>
                <w:lang w:val="en-GB"/>
              </w:rPr>
            </w:pPr>
          </w:p>
        </w:tc>
        <w:tc>
          <w:tcPr>
            <w:tcW w:w="2268" w:type="dxa"/>
            <w:tcBorders>
              <w:top w:val="single" w:sz="4" w:space="0" w:color="000000" w:themeColor="text2"/>
              <w:left w:val="single" w:sz="4" w:space="0" w:color="auto"/>
              <w:bottom w:val="single" w:sz="4" w:space="0" w:color="000000" w:themeColor="text2"/>
              <w:right w:val="single" w:sz="4" w:space="0" w:color="auto"/>
            </w:tcBorders>
          </w:tcPr>
          <w:p w14:paraId="53C76C09" w14:textId="77777777" w:rsidR="00515150" w:rsidRPr="00C13447" w:rsidRDefault="00515150" w:rsidP="00515150">
            <w:pPr>
              <w:pStyle w:val="Paragraphe"/>
              <w:rPr>
                <w:lang w:val="en-GB"/>
              </w:rPr>
            </w:pPr>
            <w:r w:rsidRPr="00C13447">
              <w:rPr>
                <w:lang w:val="en-GB"/>
              </w:rPr>
              <w:t xml:space="preserve">Sudden onset  </w:t>
            </w:r>
          </w:p>
        </w:tc>
        <w:tc>
          <w:tcPr>
            <w:tcW w:w="576" w:type="dxa"/>
            <w:gridSpan w:val="2"/>
            <w:tcBorders>
              <w:top w:val="single" w:sz="4" w:space="0" w:color="000000" w:themeColor="text2"/>
              <w:left w:val="single" w:sz="4" w:space="0" w:color="auto"/>
              <w:bottom w:val="single" w:sz="4" w:space="0" w:color="000000" w:themeColor="text2"/>
              <w:right w:val="single" w:sz="4" w:space="0" w:color="auto"/>
            </w:tcBorders>
          </w:tcPr>
          <w:p w14:paraId="24886A17" w14:textId="4FDC505C" w:rsidR="00515150" w:rsidRPr="00C13447" w:rsidRDefault="00515150" w:rsidP="00515150">
            <w:pPr>
              <w:pStyle w:val="Paragraphe"/>
              <w:rPr>
                <w:lang w:val="en-GB"/>
              </w:rPr>
            </w:pPr>
          </w:p>
        </w:tc>
        <w:tc>
          <w:tcPr>
            <w:tcW w:w="2138" w:type="dxa"/>
            <w:gridSpan w:val="3"/>
            <w:tcBorders>
              <w:top w:val="single" w:sz="4" w:space="0" w:color="000000" w:themeColor="text2"/>
              <w:left w:val="single" w:sz="4" w:space="0" w:color="auto"/>
              <w:bottom w:val="single" w:sz="4" w:space="0" w:color="000000" w:themeColor="text2"/>
              <w:right w:val="single" w:sz="4" w:space="0" w:color="auto"/>
            </w:tcBorders>
          </w:tcPr>
          <w:p w14:paraId="205ABF83" w14:textId="77777777" w:rsidR="00515150" w:rsidRPr="00C13447" w:rsidRDefault="00515150" w:rsidP="00515150">
            <w:pPr>
              <w:pStyle w:val="Paragraphe"/>
              <w:rPr>
                <w:lang w:val="en-GB"/>
              </w:rPr>
            </w:pPr>
            <w:r w:rsidRPr="00C13447">
              <w:rPr>
                <w:lang w:val="en-GB"/>
              </w:rPr>
              <w:t>Slow onset</w:t>
            </w:r>
          </w:p>
        </w:tc>
        <w:tc>
          <w:tcPr>
            <w:tcW w:w="576" w:type="dxa"/>
            <w:tcBorders>
              <w:top w:val="single" w:sz="4" w:space="0" w:color="000000" w:themeColor="text2"/>
              <w:left w:val="single" w:sz="4" w:space="0" w:color="auto"/>
              <w:bottom w:val="single" w:sz="4" w:space="0" w:color="000000" w:themeColor="text2"/>
              <w:right w:val="single" w:sz="4" w:space="0" w:color="auto"/>
            </w:tcBorders>
          </w:tcPr>
          <w:p w14:paraId="5471BF2F" w14:textId="28A50E56" w:rsidR="00515150" w:rsidRPr="00C13447" w:rsidRDefault="0063536C" w:rsidP="00515150">
            <w:pPr>
              <w:pStyle w:val="Paragraphe"/>
              <w:rPr>
                <w:lang w:val="en-GB"/>
              </w:rPr>
            </w:pPr>
            <w:r>
              <w:rPr>
                <w:lang w:val="en-GB"/>
              </w:rPr>
              <w:t>x</w:t>
            </w:r>
          </w:p>
        </w:tc>
        <w:tc>
          <w:tcPr>
            <w:tcW w:w="2173" w:type="dxa"/>
            <w:gridSpan w:val="3"/>
            <w:tcBorders>
              <w:top w:val="single" w:sz="4" w:space="0" w:color="auto"/>
              <w:left w:val="single" w:sz="4" w:space="0" w:color="auto"/>
              <w:bottom w:val="nil"/>
              <w:right w:val="nil"/>
            </w:tcBorders>
          </w:tcPr>
          <w:p w14:paraId="2AC04990" w14:textId="77777777" w:rsidR="00515150" w:rsidRPr="00C13447" w:rsidRDefault="00515150" w:rsidP="00515150">
            <w:pPr>
              <w:pStyle w:val="Paragraphe"/>
              <w:rPr>
                <w:lang w:val="en-GB"/>
              </w:rPr>
            </w:pPr>
            <w:r w:rsidRPr="00C13447">
              <w:rPr>
                <w:lang w:val="en-GB"/>
              </w:rPr>
              <w:t>Protracted</w:t>
            </w:r>
          </w:p>
        </w:tc>
      </w:tr>
      <w:tr w:rsidR="00515150" w:rsidRPr="003500BA" w14:paraId="5850ACDB" w14:textId="77777777" w:rsidTr="008D2B5C">
        <w:trPr>
          <w:gridAfter w:val="2"/>
          <w:wAfter w:w="739" w:type="dxa"/>
        </w:trPr>
        <w:tc>
          <w:tcPr>
            <w:tcW w:w="2273" w:type="dxa"/>
            <w:tcBorders>
              <w:top w:val="single" w:sz="4" w:space="0" w:color="000000" w:themeColor="text2"/>
              <w:left w:val="nil"/>
              <w:bottom w:val="single" w:sz="4" w:space="0" w:color="auto"/>
              <w:right w:val="single" w:sz="4" w:space="0" w:color="auto"/>
            </w:tcBorders>
          </w:tcPr>
          <w:p w14:paraId="0F87DF33" w14:textId="77777777" w:rsidR="00515150" w:rsidRPr="00C13447" w:rsidRDefault="00515150" w:rsidP="00515150">
            <w:pPr>
              <w:pStyle w:val="Paragraphe"/>
              <w:rPr>
                <w:b/>
                <w:lang w:val="en-GB"/>
              </w:rPr>
            </w:pPr>
            <w:r w:rsidRPr="00C13447">
              <w:rPr>
                <w:b/>
                <w:lang w:val="en-GB"/>
              </w:rPr>
              <w:t>Mandating Body/ Agency</w:t>
            </w:r>
          </w:p>
        </w:tc>
        <w:tc>
          <w:tcPr>
            <w:tcW w:w="7228" w:type="dxa"/>
            <w:gridSpan w:val="9"/>
            <w:tcBorders>
              <w:top w:val="single" w:sz="4" w:space="0" w:color="000000" w:themeColor="text2"/>
              <w:left w:val="single" w:sz="4" w:space="0" w:color="auto"/>
              <w:bottom w:val="single" w:sz="4" w:space="0" w:color="auto"/>
              <w:right w:val="nil"/>
            </w:tcBorders>
          </w:tcPr>
          <w:p w14:paraId="65EA090D" w14:textId="77777777" w:rsidR="00515150" w:rsidRPr="00E726C7" w:rsidRDefault="0094086B" w:rsidP="00515150">
            <w:pPr>
              <w:pStyle w:val="Paragraphe"/>
              <w:rPr>
                <w:iCs/>
                <w:color w:val="auto"/>
                <w:lang w:val="en-GB"/>
              </w:rPr>
            </w:pPr>
            <w:r w:rsidRPr="00E726C7">
              <w:rPr>
                <w:iCs/>
                <w:color w:val="auto"/>
                <w:lang w:val="en-GB"/>
              </w:rPr>
              <w:t>BHA</w:t>
            </w:r>
          </w:p>
          <w:p w14:paraId="6A8A57A1" w14:textId="7E599EC4" w:rsidR="0094086B" w:rsidRPr="00E726C7" w:rsidRDefault="0094086B" w:rsidP="00515150">
            <w:pPr>
              <w:pStyle w:val="Paragraphe"/>
              <w:rPr>
                <w:iCs/>
                <w:color w:val="auto"/>
                <w:lang w:val="en-GB"/>
              </w:rPr>
            </w:pPr>
            <w:r w:rsidRPr="00E726C7">
              <w:rPr>
                <w:iCs/>
                <w:color w:val="auto"/>
                <w:lang w:val="en-GB"/>
              </w:rPr>
              <w:t>ECHO</w:t>
            </w:r>
          </w:p>
        </w:tc>
      </w:tr>
      <w:tr w:rsidR="00515150" w:rsidRPr="003500BA" w14:paraId="144025EA" w14:textId="77777777" w:rsidTr="008D2B5C">
        <w:trPr>
          <w:gridAfter w:val="2"/>
          <w:wAfter w:w="739" w:type="dxa"/>
        </w:trPr>
        <w:tc>
          <w:tcPr>
            <w:tcW w:w="2273" w:type="dxa"/>
            <w:tcBorders>
              <w:top w:val="single" w:sz="4" w:space="0" w:color="auto"/>
              <w:left w:val="nil"/>
              <w:bottom w:val="single" w:sz="4" w:space="0" w:color="auto"/>
              <w:right w:val="single" w:sz="4" w:space="0" w:color="auto"/>
            </w:tcBorders>
          </w:tcPr>
          <w:p w14:paraId="2A042095" w14:textId="6CC165BA" w:rsidR="00515150" w:rsidRPr="00C13447" w:rsidRDefault="00515150" w:rsidP="00515150">
            <w:pPr>
              <w:pStyle w:val="Paragraphe"/>
              <w:rPr>
                <w:b/>
                <w:lang w:val="en-GB"/>
              </w:rPr>
            </w:pPr>
            <w:r>
              <w:rPr>
                <w:b/>
                <w:lang w:val="en-GB"/>
              </w:rPr>
              <w:t xml:space="preserve">IMPACT </w:t>
            </w:r>
            <w:r w:rsidRPr="00C13447">
              <w:rPr>
                <w:b/>
                <w:lang w:val="en-GB"/>
              </w:rPr>
              <w:t>Project Code</w:t>
            </w:r>
          </w:p>
        </w:tc>
        <w:tc>
          <w:tcPr>
            <w:tcW w:w="7228" w:type="dxa"/>
            <w:gridSpan w:val="9"/>
            <w:tcBorders>
              <w:top w:val="single" w:sz="4" w:space="0" w:color="auto"/>
              <w:left w:val="single" w:sz="4" w:space="0" w:color="auto"/>
              <w:bottom w:val="single" w:sz="4" w:space="0" w:color="auto"/>
              <w:right w:val="nil"/>
            </w:tcBorders>
          </w:tcPr>
          <w:p w14:paraId="291BE5C0" w14:textId="4B2664AF" w:rsidR="00515150" w:rsidRPr="00E726C7" w:rsidRDefault="00521681" w:rsidP="00515150">
            <w:pPr>
              <w:pStyle w:val="Paragraphe"/>
              <w:rPr>
                <w:iCs/>
                <w:color w:val="auto"/>
                <w:lang w:val="en-GB"/>
              </w:rPr>
            </w:pPr>
            <w:r w:rsidRPr="00E726C7">
              <w:rPr>
                <w:iCs/>
                <w:color w:val="auto"/>
                <w:lang w:val="en-GB"/>
              </w:rPr>
              <w:t>64BAO</w:t>
            </w:r>
          </w:p>
          <w:p w14:paraId="7B62B17E" w14:textId="376C31CA" w:rsidR="00A41587" w:rsidRPr="00E726C7" w:rsidRDefault="00521681" w:rsidP="00515150">
            <w:pPr>
              <w:pStyle w:val="Paragraphe"/>
              <w:rPr>
                <w:iCs/>
                <w:color w:val="auto"/>
                <w:lang w:val="en-GB"/>
              </w:rPr>
            </w:pPr>
            <w:r w:rsidRPr="00E726C7">
              <w:rPr>
                <w:iCs/>
                <w:color w:val="auto"/>
                <w:lang w:val="en-GB"/>
              </w:rPr>
              <w:t>64HXX</w:t>
            </w:r>
          </w:p>
        </w:tc>
      </w:tr>
      <w:tr w:rsidR="00515150" w:rsidRPr="003500BA" w14:paraId="2C79D360" w14:textId="77777777" w:rsidTr="008D2B5C">
        <w:trPr>
          <w:gridAfter w:val="2"/>
          <w:wAfter w:w="739" w:type="dxa"/>
        </w:trPr>
        <w:tc>
          <w:tcPr>
            <w:tcW w:w="2273" w:type="dxa"/>
            <w:tcBorders>
              <w:top w:val="single" w:sz="4" w:space="0" w:color="auto"/>
              <w:left w:val="nil"/>
              <w:bottom w:val="single" w:sz="4" w:space="0" w:color="auto"/>
              <w:right w:val="single" w:sz="4" w:space="0" w:color="auto"/>
            </w:tcBorders>
          </w:tcPr>
          <w:p w14:paraId="7BFB2E49" w14:textId="77777777" w:rsidR="00515150" w:rsidRPr="00C13447" w:rsidRDefault="00515150" w:rsidP="00515150">
            <w:pPr>
              <w:pStyle w:val="Paragraphe"/>
              <w:rPr>
                <w:b/>
                <w:lang w:val="en-GB"/>
              </w:rPr>
            </w:pPr>
            <w:r>
              <w:rPr>
                <w:b/>
                <w:lang w:val="en-GB"/>
              </w:rPr>
              <w:t xml:space="preserve">Overall Research Timeframe </w:t>
            </w:r>
            <w:r>
              <w:rPr>
                <w:i/>
                <w:sz w:val="20"/>
                <w:lang w:val="en-GB"/>
              </w:rPr>
              <w:t>(from research design to final outputs / M&amp;E)</w:t>
            </w:r>
          </w:p>
        </w:tc>
        <w:tc>
          <w:tcPr>
            <w:tcW w:w="7228" w:type="dxa"/>
            <w:gridSpan w:val="9"/>
            <w:tcBorders>
              <w:top w:val="single" w:sz="4" w:space="0" w:color="auto"/>
              <w:left w:val="single" w:sz="4" w:space="0" w:color="auto"/>
              <w:bottom w:val="single" w:sz="4" w:space="0" w:color="auto"/>
              <w:right w:val="nil"/>
            </w:tcBorders>
          </w:tcPr>
          <w:p w14:paraId="1DAA61E2" w14:textId="67B42680" w:rsidR="00A41587" w:rsidRPr="0068138E" w:rsidRDefault="00974763" w:rsidP="00515150">
            <w:pPr>
              <w:pStyle w:val="Paragraphe"/>
              <w:rPr>
                <w:lang w:val="en-GB"/>
              </w:rPr>
            </w:pPr>
            <w:r>
              <w:rPr>
                <w:iCs/>
                <w:lang w:val="en-GB"/>
              </w:rPr>
              <w:t>5</w:t>
            </w:r>
            <w:r w:rsidR="00515150" w:rsidRPr="00C13447">
              <w:rPr>
                <w:lang w:val="en-GB"/>
              </w:rPr>
              <w:t>/</w:t>
            </w:r>
            <w:r w:rsidR="00212A7F">
              <w:rPr>
                <w:lang w:val="en-GB"/>
              </w:rPr>
              <w:t>8</w:t>
            </w:r>
            <w:r w:rsidR="00515150" w:rsidRPr="00C13447">
              <w:rPr>
                <w:lang w:val="en-GB"/>
              </w:rPr>
              <w:t>/</w:t>
            </w:r>
            <w:r w:rsidR="00212A7F">
              <w:rPr>
                <w:lang w:val="en-GB"/>
              </w:rPr>
              <w:t>2025</w:t>
            </w:r>
            <w:r w:rsidR="00515150">
              <w:rPr>
                <w:lang w:val="en-GB"/>
              </w:rPr>
              <w:t xml:space="preserve"> to </w:t>
            </w:r>
            <w:r w:rsidR="00212A7F">
              <w:rPr>
                <w:lang w:val="en-GB"/>
              </w:rPr>
              <w:t>1</w:t>
            </w:r>
            <w:r w:rsidR="00515150" w:rsidRPr="00C13447">
              <w:rPr>
                <w:lang w:val="en-GB"/>
              </w:rPr>
              <w:t>/</w:t>
            </w:r>
            <w:r w:rsidR="00212A7F">
              <w:rPr>
                <w:lang w:val="en-GB"/>
              </w:rPr>
              <w:t>11</w:t>
            </w:r>
            <w:r w:rsidR="00515150" w:rsidRPr="00C13447">
              <w:rPr>
                <w:lang w:val="en-GB"/>
              </w:rPr>
              <w:t>/</w:t>
            </w:r>
            <w:r w:rsidR="00212A7F">
              <w:rPr>
                <w:lang w:val="en-GB"/>
              </w:rPr>
              <w:t>2025</w:t>
            </w:r>
          </w:p>
        </w:tc>
      </w:tr>
      <w:tr w:rsidR="00515150" w:rsidRPr="003500BA" w14:paraId="1E229581" w14:textId="77777777" w:rsidTr="008D2B5C">
        <w:trPr>
          <w:gridAfter w:val="2"/>
          <w:wAfter w:w="739" w:type="dxa"/>
        </w:trPr>
        <w:tc>
          <w:tcPr>
            <w:tcW w:w="2273" w:type="dxa"/>
            <w:vMerge w:val="restart"/>
            <w:tcBorders>
              <w:top w:val="single" w:sz="4" w:space="0" w:color="auto"/>
              <w:left w:val="nil"/>
              <w:right w:val="single" w:sz="4" w:space="0" w:color="auto"/>
            </w:tcBorders>
          </w:tcPr>
          <w:p w14:paraId="2E519A62" w14:textId="77777777" w:rsidR="00515150" w:rsidRPr="00C13447" w:rsidRDefault="00515150" w:rsidP="00515150">
            <w:pPr>
              <w:pStyle w:val="Paragraphe"/>
              <w:rPr>
                <w:b/>
                <w:lang w:val="en-GB"/>
              </w:rPr>
            </w:pPr>
            <w:r w:rsidRPr="00C13447">
              <w:rPr>
                <w:b/>
                <w:lang w:val="en-GB"/>
              </w:rPr>
              <w:t>Research Timeframe</w:t>
            </w:r>
          </w:p>
          <w:p w14:paraId="15AC6994" w14:textId="0F9A9294" w:rsidR="00A41587" w:rsidRPr="00C13447" w:rsidRDefault="00A41587" w:rsidP="00B24EA7">
            <w:pPr>
              <w:pStyle w:val="Paragraphe"/>
              <w:rPr>
                <w:b/>
                <w:lang w:val="en-GB"/>
              </w:rPr>
            </w:pPr>
          </w:p>
        </w:tc>
        <w:tc>
          <w:tcPr>
            <w:tcW w:w="3056" w:type="dxa"/>
            <w:gridSpan w:val="3"/>
            <w:tcBorders>
              <w:top w:val="single" w:sz="4" w:space="0" w:color="auto"/>
              <w:left w:val="single" w:sz="4" w:space="0" w:color="auto"/>
              <w:bottom w:val="single" w:sz="4" w:space="0" w:color="auto"/>
              <w:right w:val="nil"/>
            </w:tcBorders>
          </w:tcPr>
          <w:p w14:paraId="125AFF6D" w14:textId="6B7DD9C0" w:rsidR="00515150" w:rsidRPr="00C13447" w:rsidRDefault="00515150" w:rsidP="00515150">
            <w:pPr>
              <w:pStyle w:val="Paragraphe"/>
              <w:rPr>
                <w:lang w:val="en-GB"/>
              </w:rPr>
            </w:pPr>
            <w:r w:rsidRPr="00C13447">
              <w:rPr>
                <w:lang w:val="en-GB"/>
              </w:rPr>
              <w:t xml:space="preserve">1. </w:t>
            </w:r>
            <w:r>
              <w:rPr>
                <w:lang w:val="en-GB"/>
              </w:rPr>
              <w:t>Pilot/ training</w:t>
            </w:r>
            <w:r w:rsidRPr="00C13447">
              <w:rPr>
                <w:lang w:val="en-GB"/>
              </w:rPr>
              <w:t xml:space="preserve">: </w:t>
            </w:r>
            <w:r w:rsidR="00E41852">
              <w:rPr>
                <w:lang w:val="en-GB"/>
              </w:rPr>
              <w:t>29</w:t>
            </w:r>
            <w:r w:rsidRPr="00C13447">
              <w:rPr>
                <w:lang w:val="en-GB"/>
              </w:rPr>
              <w:t>/</w:t>
            </w:r>
            <w:r w:rsidR="00E41852">
              <w:rPr>
                <w:lang w:val="en-GB"/>
              </w:rPr>
              <w:t>8</w:t>
            </w:r>
            <w:r w:rsidRPr="00C13447">
              <w:rPr>
                <w:lang w:val="en-GB"/>
              </w:rPr>
              <w:t>/</w:t>
            </w:r>
            <w:r w:rsidR="00E41852">
              <w:rPr>
                <w:lang w:val="en-GB"/>
              </w:rPr>
              <w:t>2025</w:t>
            </w:r>
          </w:p>
        </w:tc>
        <w:tc>
          <w:tcPr>
            <w:tcW w:w="4172" w:type="dxa"/>
            <w:gridSpan w:val="6"/>
            <w:tcBorders>
              <w:top w:val="single" w:sz="4" w:space="0" w:color="auto"/>
              <w:left w:val="single" w:sz="4" w:space="0" w:color="auto"/>
              <w:bottom w:val="single" w:sz="4" w:space="0" w:color="auto"/>
              <w:right w:val="nil"/>
            </w:tcBorders>
          </w:tcPr>
          <w:p w14:paraId="4805B5F7" w14:textId="474B4449" w:rsidR="00515150" w:rsidRDefault="00C1189F" w:rsidP="00515150">
            <w:pPr>
              <w:pStyle w:val="Paragraphe"/>
              <w:rPr>
                <w:lang w:val="en-GB"/>
              </w:rPr>
            </w:pPr>
            <w:r>
              <w:rPr>
                <w:lang w:val="en-GB"/>
              </w:rPr>
              <w:t>6</w:t>
            </w:r>
            <w:r w:rsidR="00515150" w:rsidRPr="00C13447">
              <w:rPr>
                <w:lang w:val="en-GB"/>
              </w:rPr>
              <w:t xml:space="preserve">. </w:t>
            </w:r>
            <w:r w:rsidR="00515150">
              <w:rPr>
                <w:lang w:val="en-GB"/>
              </w:rPr>
              <w:t>Preliminary presentation</w:t>
            </w:r>
            <w:r w:rsidR="00515150" w:rsidRPr="00C13447">
              <w:rPr>
                <w:lang w:val="en-GB"/>
              </w:rPr>
              <w:t xml:space="preserve">: </w:t>
            </w:r>
            <w:r w:rsidR="00D973E1">
              <w:rPr>
                <w:lang w:val="en-GB"/>
              </w:rPr>
              <w:t>8</w:t>
            </w:r>
            <w:r w:rsidR="00515150" w:rsidRPr="00C13447">
              <w:rPr>
                <w:lang w:val="en-GB"/>
              </w:rPr>
              <w:t>/</w:t>
            </w:r>
            <w:r w:rsidR="00D973E1">
              <w:rPr>
                <w:lang w:val="en-GB"/>
              </w:rPr>
              <w:t>10</w:t>
            </w:r>
            <w:r w:rsidR="00515150" w:rsidRPr="00C13447">
              <w:rPr>
                <w:lang w:val="en-GB"/>
              </w:rPr>
              <w:t>/</w:t>
            </w:r>
            <w:r w:rsidR="00D973E1">
              <w:rPr>
                <w:lang w:val="en-GB"/>
              </w:rPr>
              <w:t>2025</w:t>
            </w:r>
          </w:p>
        </w:tc>
      </w:tr>
      <w:tr w:rsidR="00515150" w:rsidRPr="003500BA" w14:paraId="16995925" w14:textId="77777777" w:rsidTr="008D2B5C">
        <w:trPr>
          <w:gridAfter w:val="2"/>
          <w:wAfter w:w="739" w:type="dxa"/>
        </w:trPr>
        <w:tc>
          <w:tcPr>
            <w:tcW w:w="2273" w:type="dxa"/>
            <w:vMerge/>
          </w:tcPr>
          <w:p w14:paraId="58AECD29" w14:textId="6EAE431D" w:rsidR="00515150" w:rsidRPr="00C13447" w:rsidRDefault="00515150" w:rsidP="00515150">
            <w:pPr>
              <w:pStyle w:val="Paragraphe"/>
              <w:rPr>
                <w:b/>
                <w:lang w:val="en-GB"/>
              </w:rPr>
            </w:pPr>
          </w:p>
        </w:tc>
        <w:tc>
          <w:tcPr>
            <w:tcW w:w="3056" w:type="dxa"/>
            <w:gridSpan w:val="3"/>
            <w:tcBorders>
              <w:top w:val="single" w:sz="4" w:space="0" w:color="auto"/>
              <w:left w:val="single" w:sz="4" w:space="0" w:color="auto"/>
              <w:bottom w:val="single" w:sz="4" w:space="0" w:color="auto"/>
              <w:right w:val="nil"/>
            </w:tcBorders>
          </w:tcPr>
          <w:p w14:paraId="45017C14" w14:textId="1E7FC7CC" w:rsidR="00515150" w:rsidRPr="00C13447" w:rsidRDefault="00515150" w:rsidP="00515150">
            <w:pPr>
              <w:pStyle w:val="Paragraphe"/>
              <w:rPr>
                <w:i/>
                <w:lang w:val="en-GB"/>
              </w:rPr>
            </w:pPr>
            <w:r>
              <w:rPr>
                <w:lang w:val="en-GB"/>
              </w:rPr>
              <w:t>2</w:t>
            </w:r>
            <w:r w:rsidRPr="00C13447">
              <w:rPr>
                <w:lang w:val="en-GB"/>
              </w:rPr>
              <w:t xml:space="preserve">. Start collect  data: </w:t>
            </w:r>
            <w:r w:rsidR="00200CEC">
              <w:rPr>
                <w:lang w:val="en-GB"/>
              </w:rPr>
              <w:t>1</w:t>
            </w:r>
            <w:r w:rsidRPr="00C13447">
              <w:rPr>
                <w:lang w:val="en-GB"/>
              </w:rPr>
              <w:t>/</w:t>
            </w:r>
            <w:r w:rsidR="00200CEC">
              <w:rPr>
                <w:lang w:val="en-GB"/>
              </w:rPr>
              <w:t>9</w:t>
            </w:r>
            <w:r w:rsidRPr="00C13447">
              <w:rPr>
                <w:lang w:val="en-GB"/>
              </w:rPr>
              <w:t>/</w:t>
            </w:r>
            <w:r w:rsidR="00200CEC">
              <w:rPr>
                <w:lang w:val="en-GB"/>
              </w:rPr>
              <w:t>2025</w:t>
            </w:r>
            <w:r w:rsidRPr="00C13447">
              <w:rPr>
                <w:lang w:val="en-GB"/>
              </w:rPr>
              <w:t xml:space="preserve"> </w:t>
            </w:r>
          </w:p>
        </w:tc>
        <w:tc>
          <w:tcPr>
            <w:tcW w:w="4172" w:type="dxa"/>
            <w:gridSpan w:val="6"/>
            <w:tcBorders>
              <w:top w:val="single" w:sz="4" w:space="0" w:color="auto"/>
              <w:left w:val="single" w:sz="4" w:space="0" w:color="auto"/>
              <w:bottom w:val="single" w:sz="4" w:space="0" w:color="auto"/>
              <w:right w:val="nil"/>
            </w:tcBorders>
          </w:tcPr>
          <w:p w14:paraId="6501F177" w14:textId="589E0E11" w:rsidR="00515150" w:rsidRPr="00C13447" w:rsidRDefault="00C1189F" w:rsidP="00515150">
            <w:pPr>
              <w:pStyle w:val="Paragraphe"/>
              <w:rPr>
                <w:lang w:val="en-GB"/>
              </w:rPr>
            </w:pPr>
            <w:r>
              <w:rPr>
                <w:lang w:val="en-GB"/>
              </w:rPr>
              <w:t>7</w:t>
            </w:r>
            <w:r w:rsidR="00515150" w:rsidRPr="00C13447">
              <w:rPr>
                <w:lang w:val="en-GB"/>
              </w:rPr>
              <w:t xml:space="preserve">. Outputs sent for validation: </w:t>
            </w:r>
            <w:r w:rsidR="00D973E1">
              <w:rPr>
                <w:lang w:val="en-GB"/>
              </w:rPr>
              <w:t>1</w:t>
            </w:r>
            <w:r w:rsidR="001607DF">
              <w:rPr>
                <w:lang w:val="en-GB"/>
              </w:rPr>
              <w:t>0</w:t>
            </w:r>
            <w:r w:rsidR="00515150" w:rsidRPr="00C13447">
              <w:rPr>
                <w:lang w:val="en-GB"/>
              </w:rPr>
              <w:t>/</w:t>
            </w:r>
            <w:r w:rsidR="00D973E1">
              <w:rPr>
                <w:lang w:val="en-GB"/>
              </w:rPr>
              <w:t>10/2025</w:t>
            </w:r>
          </w:p>
        </w:tc>
      </w:tr>
      <w:tr w:rsidR="00515150" w:rsidRPr="003500BA" w14:paraId="01A00291" w14:textId="77777777" w:rsidTr="008D2B5C">
        <w:trPr>
          <w:gridAfter w:val="2"/>
          <w:wAfter w:w="739" w:type="dxa"/>
        </w:trPr>
        <w:tc>
          <w:tcPr>
            <w:tcW w:w="2273" w:type="dxa"/>
            <w:vMerge/>
          </w:tcPr>
          <w:p w14:paraId="13FD9E09" w14:textId="29F70621" w:rsidR="00515150" w:rsidRPr="00C13447" w:rsidRDefault="00515150" w:rsidP="00515150">
            <w:pPr>
              <w:pStyle w:val="Paragraphe"/>
              <w:rPr>
                <w:lang w:val="en-GB"/>
              </w:rPr>
            </w:pPr>
          </w:p>
        </w:tc>
        <w:tc>
          <w:tcPr>
            <w:tcW w:w="3056" w:type="dxa"/>
            <w:gridSpan w:val="3"/>
            <w:tcBorders>
              <w:top w:val="single" w:sz="4" w:space="0" w:color="auto"/>
              <w:left w:val="single" w:sz="4" w:space="0" w:color="auto"/>
              <w:bottom w:val="single" w:sz="4" w:space="0" w:color="auto"/>
              <w:right w:val="nil"/>
            </w:tcBorders>
          </w:tcPr>
          <w:p w14:paraId="03A47E97" w14:textId="08E35E6B" w:rsidR="00515150" w:rsidRPr="00C13447" w:rsidRDefault="00515150" w:rsidP="00515150">
            <w:pPr>
              <w:pStyle w:val="Paragraphe"/>
              <w:rPr>
                <w:lang w:val="en-GB"/>
              </w:rPr>
            </w:pPr>
            <w:r>
              <w:rPr>
                <w:lang w:val="en-GB"/>
              </w:rPr>
              <w:t>3</w:t>
            </w:r>
            <w:r w:rsidRPr="00C13447">
              <w:rPr>
                <w:lang w:val="en-GB"/>
              </w:rPr>
              <w:t xml:space="preserve">. Data collected: </w:t>
            </w:r>
            <w:r w:rsidR="00200CEC">
              <w:rPr>
                <w:lang w:val="en-GB"/>
              </w:rPr>
              <w:t>14</w:t>
            </w:r>
            <w:r w:rsidRPr="00C13447">
              <w:rPr>
                <w:lang w:val="en-GB"/>
              </w:rPr>
              <w:t>/</w:t>
            </w:r>
            <w:r w:rsidR="00200CEC">
              <w:rPr>
                <w:lang w:val="en-GB"/>
              </w:rPr>
              <w:t>9</w:t>
            </w:r>
            <w:r w:rsidRPr="00C13447">
              <w:rPr>
                <w:lang w:val="en-GB"/>
              </w:rPr>
              <w:t>/</w:t>
            </w:r>
            <w:r w:rsidR="00200CEC">
              <w:rPr>
                <w:lang w:val="en-GB"/>
              </w:rPr>
              <w:t>2025</w:t>
            </w:r>
          </w:p>
        </w:tc>
        <w:tc>
          <w:tcPr>
            <w:tcW w:w="4172" w:type="dxa"/>
            <w:gridSpan w:val="6"/>
            <w:tcBorders>
              <w:top w:val="single" w:sz="4" w:space="0" w:color="auto"/>
              <w:left w:val="single" w:sz="4" w:space="0" w:color="auto"/>
              <w:bottom w:val="single" w:sz="4" w:space="0" w:color="auto"/>
              <w:right w:val="nil"/>
            </w:tcBorders>
          </w:tcPr>
          <w:p w14:paraId="589906A0" w14:textId="4466E59B" w:rsidR="00515150" w:rsidRPr="00C13447" w:rsidRDefault="00C1189F" w:rsidP="00515150">
            <w:pPr>
              <w:pStyle w:val="Paragraphe"/>
              <w:rPr>
                <w:lang w:val="en-GB"/>
              </w:rPr>
            </w:pPr>
            <w:r>
              <w:rPr>
                <w:lang w:val="en-GB"/>
              </w:rPr>
              <w:t>8</w:t>
            </w:r>
            <w:r w:rsidR="00515150" w:rsidRPr="00C13447">
              <w:rPr>
                <w:lang w:val="en-GB"/>
              </w:rPr>
              <w:t xml:space="preserve">. Outputs published: </w:t>
            </w:r>
            <w:r w:rsidR="001607DF">
              <w:rPr>
                <w:lang w:val="en-GB"/>
              </w:rPr>
              <w:t>17</w:t>
            </w:r>
            <w:r w:rsidR="00515150" w:rsidRPr="00C13447">
              <w:rPr>
                <w:lang w:val="en-GB"/>
              </w:rPr>
              <w:t>/</w:t>
            </w:r>
            <w:r w:rsidR="001607DF">
              <w:rPr>
                <w:lang w:val="en-GB"/>
              </w:rPr>
              <w:t>10</w:t>
            </w:r>
            <w:r w:rsidR="00515150" w:rsidRPr="00C13447">
              <w:rPr>
                <w:lang w:val="en-GB"/>
              </w:rPr>
              <w:t>/</w:t>
            </w:r>
            <w:r w:rsidR="001607DF">
              <w:rPr>
                <w:lang w:val="en-GB"/>
              </w:rPr>
              <w:t>2025</w:t>
            </w:r>
          </w:p>
        </w:tc>
      </w:tr>
      <w:tr w:rsidR="00515150" w:rsidRPr="003500BA" w14:paraId="6DE49154" w14:textId="77777777" w:rsidTr="008D2B5C">
        <w:trPr>
          <w:gridAfter w:val="2"/>
          <w:wAfter w:w="739" w:type="dxa"/>
        </w:trPr>
        <w:tc>
          <w:tcPr>
            <w:tcW w:w="2273" w:type="dxa"/>
            <w:vMerge/>
          </w:tcPr>
          <w:p w14:paraId="728F315D" w14:textId="77777777" w:rsidR="00515150" w:rsidRPr="00C13447" w:rsidRDefault="00515150" w:rsidP="00515150">
            <w:pPr>
              <w:pStyle w:val="Paragraphe"/>
              <w:rPr>
                <w:b/>
                <w:lang w:val="en-GB"/>
              </w:rPr>
            </w:pPr>
          </w:p>
        </w:tc>
        <w:tc>
          <w:tcPr>
            <w:tcW w:w="3056" w:type="dxa"/>
            <w:gridSpan w:val="3"/>
            <w:tcBorders>
              <w:top w:val="single" w:sz="4" w:space="0" w:color="auto"/>
              <w:left w:val="single" w:sz="4" w:space="0" w:color="auto"/>
              <w:bottom w:val="single" w:sz="4" w:space="0" w:color="auto"/>
              <w:right w:val="nil"/>
            </w:tcBorders>
          </w:tcPr>
          <w:p w14:paraId="7A65C1EE" w14:textId="7A7CA998" w:rsidR="00515150" w:rsidRPr="00C13447" w:rsidRDefault="00515150" w:rsidP="00515150">
            <w:pPr>
              <w:pStyle w:val="Paragraphe"/>
              <w:rPr>
                <w:lang w:val="en-GB"/>
              </w:rPr>
            </w:pPr>
            <w:r>
              <w:rPr>
                <w:lang w:val="en-GB"/>
              </w:rPr>
              <w:t>4</w:t>
            </w:r>
            <w:r w:rsidRPr="00C13447">
              <w:rPr>
                <w:lang w:val="en-GB"/>
              </w:rPr>
              <w:t xml:space="preserve">. Data analysed: </w:t>
            </w:r>
            <w:r w:rsidR="00A478F4">
              <w:rPr>
                <w:lang w:val="en-GB"/>
              </w:rPr>
              <w:t>28</w:t>
            </w:r>
            <w:r w:rsidRPr="00C13447">
              <w:rPr>
                <w:lang w:val="en-GB"/>
              </w:rPr>
              <w:t>/</w:t>
            </w:r>
            <w:r w:rsidR="00A478F4">
              <w:rPr>
                <w:lang w:val="en-GB"/>
              </w:rPr>
              <w:t>9</w:t>
            </w:r>
            <w:r w:rsidRPr="00C13447">
              <w:rPr>
                <w:lang w:val="en-GB"/>
              </w:rPr>
              <w:t>/</w:t>
            </w:r>
            <w:r w:rsidR="00A478F4">
              <w:rPr>
                <w:lang w:val="en-GB"/>
              </w:rPr>
              <w:t>2025</w:t>
            </w:r>
          </w:p>
        </w:tc>
        <w:tc>
          <w:tcPr>
            <w:tcW w:w="4172" w:type="dxa"/>
            <w:gridSpan w:val="6"/>
            <w:vMerge w:val="restart"/>
            <w:tcBorders>
              <w:top w:val="single" w:sz="4" w:space="0" w:color="auto"/>
              <w:left w:val="single" w:sz="4" w:space="0" w:color="auto"/>
              <w:right w:val="single" w:sz="4" w:space="0" w:color="auto"/>
            </w:tcBorders>
          </w:tcPr>
          <w:p w14:paraId="2CCDCAA9" w14:textId="69ED315C" w:rsidR="00515150" w:rsidRPr="00C13447" w:rsidRDefault="00C1189F" w:rsidP="00515150">
            <w:pPr>
              <w:pStyle w:val="Paragraphe"/>
              <w:rPr>
                <w:lang w:val="en-GB"/>
              </w:rPr>
            </w:pPr>
            <w:r>
              <w:rPr>
                <w:lang w:val="en-GB"/>
              </w:rPr>
              <w:t>9</w:t>
            </w:r>
            <w:r w:rsidR="00515150" w:rsidRPr="00C13447">
              <w:rPr>
                <w:lang w:val="en-GB"/>
              </w:rPr>
              <w:t xml:space="preserve">. </w:t>
            </w:r>
            <w:r w:rsidR="00515150">
              <w:rPr>
                <w:lang w:val="en-GB"/>
              </w:rPr>
              <w:t>Final presentation</w:t>
            </w:r>
            <w:r w:rsidR="00515150" w:rsidRPr="00C13447">
              <w:rPr>
                <w:lang w:val="en-GB"/>
              </w:rPr>
              <w:t xml:space="preserve">: </w:t>
            </w:r>
            <w:r w:rsidR="00196472">
              <w:rPr>
                <w:lang w:val="en-GB"/>
              </w:rPr>
              <w:t>1</w:t>
            </w:r>
            <w:r w:rsidR="00515150" w:rsidRPr="00C13447">
              <w:rPr>
                <w:lang w:val="en-GB"/>
              </w:rPr>
              <w:t>/</w:t>
            </w:r>
            <w:r w:rsidR="00196472">
              <w:rPr>
                <w:lang w:val="en-GB"/>
              </w:rPr>
              <w:t>11</w:t>
            </w:r>
            <w:r w:rsidR="00515150" w:rsidRPr="00C13447">
              <w:rPr>
                <w:lang w:val="en-GB"/>
              </w:rPr>
              <w:t>/</w:t>
            </w:r>
            <w:r w:rsidR="00196472">
              <w:rPr>
                <w:lang w:val="en-GB"/>
              </w:rPr>
              <w:t>2025</w:t>
            </w:r>
          </w:p>
        </w:tc>
      </w:tr>
      <w:tr w:rsidR="00515150" w:rsidRPr="003500BA" w14:paraId="0935A4BF" w14:textId="77777777" w:rsidTr="008D2B5C">
        <w:trPr>
          <w:gridAfter w:val="2"/>
          <w:wAfter w:w="739" w:type="dxa"/>
        </w:trPr>
        <w:tc>
          <w:tcPr>
            <w:tcW w:w="2273" w:type="dxa"/>
            <w:vMerge/>
          </w:tcPr>
          <w:p w14:paraId="74A83ED8" w14:textId="77777777" w:rsidR="00515150" w:rsidRPr="00C13447" w:rsidRDefault="00515150" w:rsidP="00515150">
            <w:pPr>
              <w:pStyle w:val="Paragraphe"/>
              <w:rPr>
                <w:b/>
                <w:lang w:val="en-GB"/>
              </w:rPr>
            </w:pPr>
          </w:p>
        </w:tc>
        <w:tc>
          <w:tcPr>
            <w:tcW w:w="3056" w:type="dxa"/>
            <w:gridSpan w:val="3"/>
            <w:tcBorders>
              <w:top w:val="single" w:sz="4" w:space="0" w:color="auto"/>
              <w:left w:val="single" w:sz="4" w:space="0" w:color="auto"/>
              <w:bottom w:val="single" w:sz="4" w:space="0" w:color="auto"/>
              <w:right w:val="nil"/>
            </w:tcBorders>
          </w:tcPr>
          <w:p w14:paraId="757FE412" w14:textId="446602CF" w:rsidR="00515150" w:rsidRPr="00C13447" w:rsidRDefault="00515150" w:rsidP="00515150">
            <w:pPr>
              <w:pStyle w:val="Paragraphe"/>
              <w:rPr>
                <w:lang w:val="en-GB"/>
              </w:rPr>
            </w:pPr>
            <w:r>
              <w:rPr>
                <w:lang w:val="en-GB"/>
              </w:rPr>
              <w:t>5</w:t>
            </w:r>
            <w:r w:rsidRPr="00C13447">
              <w:rPr>
                <w:lang w:val="en-GB"/>
              </w:rPr>
              <w:t xml:space="preserve">. Data sent for validation: </w:t>
            </w:r>
            <w:r w:rsidR="005F3354">
              <w:rPr>
                <w:lang w:val="en-GB"/>
              </w:rPr>
              <w:t>29</w:t>
            </w:r>
            <w:r w:rsidRPr="00C13447">
              <w:rPr>
                <w:lang w:val="en-GB"/>
              </w:rPr>
              <w:t>/</w:t>
            </w:r>
            <w:r w:rsidR="005F3354">
              <w:rPr>
                <w:lang w:val="en-GB"/>
              </w:rPr>
              <w:t>9</w:t>
            </w:r>
            <w:r w:rsidRPr="00C13447">
              <w:rPr>
                <w:lang w:val="en-GB"/>
              </w:rPr>
              <w:t>/</w:t>
            </w:r>
            <w:r w:rsidR="005F3354">
              <w:rPr>
                <w:lang w:val="en-GB"/>
              </w:rPr>
              <w:t>2025</w:t>
            </w:r>
          </w:p>
        </w:tc>
        <w:tc>
          <w:tcPr>
            <w:tcW w:w="4172" w:type="dxa"/>
            <w:gridSpan w:val="6"/>
            <w:vMerge/>
          </w:tcPr>
          <w:p w14:paraId="465D6D44" w14:textId="40B4AFF0" w:rsidR="00515150" w:rsidRPr="00C13447" w:rsidRDefault="00515150" w:rsidP="00515150">
            <w:pPr>
              <w:pStyle w:val="Paragraphe"/>
              <w:rPr>
                <w:lang w:val="en-GB"/>
              </w:rPr>
            </w:pPr>
          </w:p>
        </w:tc>
      </w:tr>
      <w:tr w:rsidR="00515150" w:rsidRPr="003500BA" w14:paraId="62D93615" w14:textId="77777777" w:rsidTr="008D2B5C">
        <w:trPr>
          <w:gridAfter w:val="1"/>
          <w:wAfter w:w="139" w:type="dxa"/>
        </w:trPr>
        <w:tc>
          <w:tcPr>
            <w:tcW w:w="2273" w:type="dxa"/>
            <w:vMerge w:val="restart"/>
            <w:tcBorders>
              <w:top w:val="single" w:sz="4" w:space="0" w:color="auto"/>
              <w:left w:val="nil"/>
              <w:right w:val="single" w:sz="4" w:space="0" w:color="auto"/>
            </w:tcBorders>
          </w:tcPr>
          <w:p w14:paraId="69FDDB19" w14:textId="77777777" w:rsidR="00515150" w:rsidRPr="00C13447" w:rsidRDefault="00515150" w:rsidP="00515150">
            <w:pPr>
              <w:pStyle w:val="Paragraphe"/>
              <w:rPr>
                <w:b/>
                <w:lang w:val="en-GB"/>
              </w:rPr>
            </w:pPr>
            <w:r w:rsidRPr="00C13447">
              <w:rPr>
                <w:b/>
                <w:lang w:val="en-GB"/>
              </w:rPr>
              <w:t>Number of assessments</w:t>
            </w:r>
          </w:p>
        </w:tc>
        <w:tc>
          <w:tcPr>
            <w:tcW w:w="236" w:type="dxa"/>
            <w:tcBorders>
              <w:top w:val="single" w:sz="4" w:space="0" w:color="auto"/>
              <w:left w:val="single" w:sz="4" w:space="0" w:color="auto"/>
              <w:bottom w:val="single" w:sz="4" w:space="0" w:color="auto"/>
              <w:right w:val="nil"/>
            </w:tcBorders>
          </w:tcPr>
          <w:p w14:paraId="4ACB3243" w14:textId="126BF553" w:rsidR="00515150" w:rsidRPr="00C13447" w:rsidRDefault="00196472" w:rsidP="00515150">
            <w:pPr>
              <w:pStyle w:val="Paragraphe"/>
              <w:rPr>
                <w:lang w:val="en-GB"/>
              </w:rPr>
            </w:pPr>
            <w:r>
              <w:rPr>
                <w:lang w:val="en-GB"/>
              </w:rPr>
              <w:t>X</w:t>
            </w:r>
          </w:p>
        </w:tc>
        <w:tc>
          <w:tcPr>
            <w:tcW w:w="7592" w:type="dxa"/>
            <w:gridSpan w:val="9"/>
            <w:tcBorders>
              <w:top w:val="single" w:sz="4" w:space="0" w:color="auto"/>
              <w:left w:val="single" w:sz="4" w:space="0" w:color="auto"/>
              <w:bottom w:val="single" w:sz="4" w:space="0" w:color="auto"/>
              <w:right w:val="nil"/>
            </w:tcBorders>
          </w:tcPr>
          <w:p w14:paraId="7054088E" w14:textId="77777777" w:rsidR="00515150" w:rsidRPr="00C13447" w:rsidRDefault="00515150" w:rsidP="00515150">
            <w:pPr>
              <w:pStyle w:val="Paragraphe"/>
              <w:rPr>
                <w:lang w:val="en-GB"/>
              </w:rPr>
            </w:pPr>
            <w:r w:rsidRPr="00C13447">
              <w:rPr>
                <w:lang w:val="en-GB"/>
              </w:rPr>
              <w:t>Single assessment (one cycle)</w:t>
            </w:r>
          </w:p>
        </w:tc>
      </w:tr>
      <w:tr w:rsidR="00515150" w:rsidRPr="003500BA" w14:paraId="6D005685" w14:textId="77777777" w:rsidTr="008D2B5C">
        <w:trPr>
          <w:gridAfter w:val="1"/>
          <w:wAfter w:w="139" w:type="dxa"/>
        </w:trPr>
        <w:tc>
          <w:tcPr>
            <w:tcW w:w="2273" w:type="dxa"/>
            <w:vMerge/>
          </w:tcPr>
          <w:p w14:paraId="41FC9F44" w14:textId="77777777" w:rsidR="00515150" w:rsidRPr="00C13447" w:rsidRDefault="00515150" w:rsidP="00515150">
            <w:pPr>
              <w:pStyle w:val="Paragraphe"/>
              <w:rPr>
                <w:b/>
                <w:lang w:val="en-GB"/>
              </w:rPr>
            </w:pPr>
          </w:p>
        </w:tc>
        <w:tc>
          <w:tcPr>
            <w:tcW w:w="236" w:type="dxa"/>
            <w:tcBorders>
              <w:top w:val="single" w:sz="4" w:space="0" w:color="auto"/>
              <w:left w:val="single" w:sz="4" w:space="0" w:color="auto"/>
              <w:bottom w:val="single" w:sz="4" w:space="0" w:color="auto"/>
              <w:right w:val="nil"/>
            </w:tcBorders>
          </w:tcPr>
          <w:p w14:paraId="1376D32A" w14:textId="77777777" w:rsidR="00515150" w:rsidRPr="00C13447" w:rsidRDefault="00515150" w:rsidP="00515150">
            <w:pPr>
              <w:pStyle w:val="Paragraphe"/>
              <w:rPr>
                <w:lang w:val="en-GB"/>
              </w:rPr>
            </w:pPr>
            <w:r w:rsidRPr="00C13447">
              <w:rPr>
                <w:sz w:val="20"/>
                <w:lang w:val="en-GB"/>
              </w:rPr>
              <w:t>□</w:t>
            </w:r>
          </w:p>
        </w:tc>
        <w:tc>
          <w:tcPr>
            <w:tcW w:w="7592" w:type="dxa"/>
            <w:gridSpan w:val="9"/>
            <w:tcBorders>
              <w:top w:val="single" w:sz="4" w:space="0" w:color="auto"/>
              <w:left w:val="single" w:sz="4" w:space="0" w:color="auto"/>
              <w:bottom w:val="single" w:sz="4" w:space="0" w:color="auto"/>
              <w:right w:val="nil"/>
            </w:tcBorders>
          </w:tcPr>
          <w:p w14:paraId="343193D0" w14:textId="5D568DE4" w:rsidR="00515150" w:rsidRPr="006B4370" w:rsidRDefault="00515150" w:rsidP="00521681">
            <w:pPr>
              <w:pStyle w:val="Paragraphe"/>
              <w:rPr>
                <w:sz w:val="20"/>
                <w:lang w:val="en-GB"/>
              </w:rPr>
            </w:pPr>
            <w:r>
              <w:rPr>
                <w:lang w:val="en-GB"/>
              </w:rPr>
              <w:t xml:space="preserve">Multi assessment (more than one cycle) </w:t>
            </w:r>
          </w:p>
        </w:tc>
      </w:tr>
      <w:tr w:rsidR="00515150" w:rsidRPr="003500BA" w14:paraId="56FF4DD6" w14:textId="77777777" w:rsidTr="008D2B5C">
        <w:trPr>
          <w:gridAfter w:val="2"/>
          <w:wAfter w:w="739" w:type="dxa"/>
          <w:trHeight w:val="211"/>
        </w:trPr>
        <w:tc>
          <w:tcPr>
            <w:tcW w:w="2273" w:type="dxa"/>
            <w:vMerge w:val="restart"/>
            <w:tcBorders>
              <w:top w:val="single" w:sz="4" w:space="0" w:color="000000" w:themeColor="text2"/>
              <w:left w:val="nil"/>
              <w:right w:val="single" w:sz="4" w:space="0" w:color="auto"/>
            </w:tcBorders>
          </w:tcPr>
          <w:p w14:paraId="76E5CF9E" w14:textId="57303BC6" w:rsidR="00515150" w:rsidRPr="00C13447" w:rsidRDefault="00515150" w:rsidP="00515150">
            <w:pPr>
              <w:pStyle w:val="Paragraphe"/>
              <w:rPr>
                <w:b/>
                <w:lang w:val="en-GB"/>
              </w:rPr>
            </w:pPr>
            <w:r w:rsidRPr="00C13447">
              <w:rPr>
                <w:b/>
                <w:lang w:val="en-GB"/>
              </w:rPr>
              <w:t>Audience Type &amp; Dissemination</w:t>
            </w:r>
          </w:p>
        </w:tc>
        <w:tc>
          <w:tcPr>
            <w:tcW w:w="3056" w:type="dxa"/>
            <w:gridSpan w:val="3"/>
            <w:tcBorders>
              <w:top w:val="single" w:sz="4" w:space="0" w:color="000000" w:themeColor="text2"/>
              <w:left w:val="single" w:sz="4" w:space="0" w:color="auto"/>
              <w:bottom w:val="single" w:sz="4" w:space="0" w:color="000000" w:themeColor="text2"/>
              <w:right w:val="nil"/>
            </w:tcBorders>
            <w:shd w:val="clear" w:color="auto" w:fill="D2CBB8" w:themeFill="accent3"/>
          </w:tcPr>
          <w:p w14:paraId="695ACBEB" w14:textId="77777777" w:rsidR="00515150" w:rsidRPr="00C13447" w:rsidRDefault="00515150" w:rsidP="00515150">
            <w:pPr>
              <w:pStyle w:val="NoSpacing"/>
              <w:rPr>
                <w:lang w:val="en-GB"/>
              </w:rPr>
            </w:pPr>
            <w:r w:rsidRPr="00C13447">
              <w:rPr>
                <w:rFonts w:ascii="Arial Narrow" w:hAnsi="Arial Narrow"/>
                <w:b/>
                <w:lang w:val="en-GB"/>
              </w:rPr>
              <w:t>Audience type</w:t>
            </w:r>
          </w:p>
        </w:tc>
        <w:tc>
          <w:tcPr>
            <w:tcW w:w="4172" w:type="dxa"/>
            <w:gridSpan w:val="6"/>
            <w:tcBorders>
              <w:top w:val="single" w:sz="4" w:space="0" w:color="000000" w:themeColor="text2"/>
              <w:left w:val="single" w:sz="4" w:space="0" w:color="auto"/>
              <w:bottom w:val="single" w:sz="4" w:space="0" w:color="000000" w:themeColor="text2"/>
              <w:right w:val="nil"/>
            </w:tcBorders>
            <w:shd w:val="clear" w:color="auto" w:fill="D2CBB8" w:themeFill="accent3"/>
          </w:tcPr>
          <w:p w14:paraId="5B4DE962" w14:textId="77777777" w:rsidR="00515150" w:rsidRPr="00C13447" w:rsidRDefault="00515150" w:rsidP="00515150">
            <w:pPr>
              <w:pStyle w:val="NoSpacing"/>
              <w:rPr>
                <w:lang w:val="en-GB"/>
              </w:rPr>
            </w:pPr>
            <w:r w:rsidRPr="00C13447">
              <w:rPr>
                <w:rFonts w:ascii="Arial Narrow" w:hAnsi="Arial Narrow"/>
                <w:b/>
                <w:lang w:val="en-GB"/>
              </w:rPr>
              <w:t>Dissemination</w:t>
            </w:r>
          </w:p>
        </w:tc>
      </w:tr>
      <w:tr w:rsidR="00515150" w:rsidRPr="003500BA" w14:paraId="3803F4C1" w14:textId="77777777" w:rsidTr="008D2B5C">
        <w:trPr>
          <w:gridAfter w:val="2"/>
          <w:wAfter w:w="739" w:type="dxa"/>
          <w:trHeight w:val="2110"/>
        </w:trPr>
        <w:tc>
          <w:tcPr>
            <w:tcW w:w="2273" w:type="dxa"/>
            <w:vMerge/>
          </w:tcPr>
          <w:p w14:paraId="1B59E08A" w14:textId="77777777" w:rsidR="00515150" w:rsidRPr="00C13447" w:rsidRDefault="00515150" w:rsidP="00515150">
            <w:pPr>
              <w:pStyle w:val="Paragraphe"/>
              <w:rPr>
                <w:b/>
                <w:lang w:val="en-GB"/>
              </w:rPr>
            </w:pPr>
          </w:p>
        </w:tc>
        <w:tc>
          <w:tcPr>
            <w:tcW w:w="3056" w:type="dxa"/>
            <w:gridSpan w:val="3"/>
            <w:tcBorders>
              <w:top w:val="single" w:sz="4" w:space="0" w:color="000000" w:themeColor="text2"/>
              <w:left w:val="single" w:sz="4" w:space="0" w:color="auto"/>
              <w:right w:val="nil"/>
            </w:tcBorders>
          </w:tcPr>
          <w:p w14:paraId="6207C0C8" w14:textId="35189DC9" w:rsidR="00515150" w:rsidRPr="00C13447" w:rsidRDefault="003D6F25" w:rsidP="00515150">
            <w:pPr>
              <w:pStyle w:val="Paragraphe"/>
              <w:spacing w:after="120" w:line="240" w:lineRule="auto"/>
              <w:rPr>
                <w:sz w:val="20"/>
                <w:lang w:val="en-GB"/>
              </w:rPr>
            </w:pPr>
            <w:r>
              <w:rPr>
                <w:sz w:val="20"/>
                <w:lang w:val="en-GB"/>
              </w:rPr>
              <w:t>X</w:t>
            </w:r>
            <w:r w:rsidR="00515150" w:rsidRPr="00C13447">
              <w:rPr>
                <w:sz w:val="20"/>
                <w:lang w:val="en-GB"/>
              </w:rPr>
              <w:t xml:space="preserve">  Strategic</w:t>
            </w:r>
          </w:p>
          <w:p w14:paraId="5E7BB0C4" w14:textId="77777777" w:rsidR="00515150" w:rsidRPr="00C13447" w:rsidRDefault="00515150" w:rsidP="00515150">
            <w:pPr>
              <w:pStyle w:val="Paragraphe"/>
              <w:spacing w:after="120" w:line="240" w:lineRule="auto"/>
              <w:rPr>
                <w:sz w:val="20"/>
                <w:lang w:val="en-GB"/>
              </w:rPr>
            </w:pPr>
            <w:r w:rsidRPr="00C13447">
              <w:rPr>
                <w:sz w:val="20"/>
                <w:lang w:val="en-GB"/>
              </w:rPr>
              <w:t>□  Programmatic</w:t>
            </w:r>
          </w:p>
          <w:p w14:paraId="4A392F90" w14:textId="77777777" w:rsidR="00515150" w:rsidRPr="00C13447" w:rsidRDefault="00515150" w:rsidP="00515150">
            <w:pPr>
              <w:pStyle w:val="Paragraphe"/>
              <w:spacing w:after="120" w:line="240" w:lineRule="auto"/>
              <w:rPr>
                <w:sz w:val="20"/>
                <w:lang w:val="en-GB"/>
              </w:rPr>
            </w:pPr>
            <w:r w:rsidRPr="00C13447">
              <w:rPr>
                <w:sz w:val="20"/>
                <w:lang w:val="en-GB"/>
              </w:rPr>
              <w:t>□ Operational</w:t>
            </w:r>
          </w:p>
          <w:p w14:paraId="0EE2716B" w14:textId="77777777" w:rsidR="00515150" w:rsidRPr="00C13447" w:rsidRDefault="00515150" w:rsidP="00515150">
            <w:pPr>
              <w:pStyle w:val="Paragraphe"/>
              <w:spacing w:after="120" w:line="240" w:lineRule="auto"/>
              <w:rPr>
                <w:sz w:val="20"/>
                <w:lang w:val="en-GB"/>
              </w:rPr>
            </w:pPr>
            <w:r w:rsidRPr="00C13447">
              <w:rPr>
                <w:sz w:val="20"/>
                <w:lang w:val="en-GB"/>
              </w:rPr>
              <w:t xml:space="preserve">□  </w:t>
            </w:r>
            <w:r w:rsidRPr="00203E0E">
              <w:rPr>
                <w:color w:val="58585A" w:themeColor="background2"/>
                <w:sz w:val="20"/>
                <w:lang w:val="en-GB"/>
              </w:rPr>
              <w:t>[Other, Specify]</w:t>
            </w:r>
          </w:p>
          <w:p w14:paraId="2025E200" w14:textId="77777777" w:rsidR="00515150" w:rsidRPr="00C13447" w:rsidRDefault="00515150" w:rsidP="00515150">
            <w:pPr>
              <w:pStyle w:val="Paragraphe"/>
              <w:spacing w:after="120" w:line="240" w:lineRule="auto"/>
              <w:rPr>
                <w:sz w:val="20"/>
                <w:lang w:val="en-GB"/>
              </w:rPr>
            </w:pPr>
          </w:p>
        </w:tc>
        <w:tc>
          <w:tcPr>
            <w:tcW w:w="4172" w:type="dxa"/>
            <w:gridSpan w:val="6"/>
            <w:tcBorders>
              <w:top w:val="single" w:sz="4" w:space="0" w:color="000000" w:themeColor="text2"/>
              <w:left w:val="single" w:sz="4" w:space="0" w:color="auto"/>
              <w:right w:val="nil"/>
            </w:tcBorders>
          </w:tcPr>
          <w:p w14:paraId="685BE274" w14:textId="66BB8B5B" w:rsidR="00515150" w:rsidRPr="00C13447" w:rsidRDefault="003D6F25" w:rsidP="00515150">
            <w:pPr>
              <w:pStyle w:val="Paragraphe"/>
              <w:spacing w:after="120" w:line="240" w:lineRule="auto"/>
              <w:rPr>
                <w:sz w:val="20"/>
                <w:lang w:val="en-GB"/>
              </w:rPr>
            </w:pPr>
            <w:r w:rsidRPr="003D6F25">
              <w:rPr>
                <w:bCs/>
                <w:sz w:val="20"/>
                <w:lang w:val="en-GB"/>
              </w:rPr>
              <w:t>X</w:t>
            </w:r>
            <w:r w:rsidR="00515150" w:rsidRPr="00C13447">
              <w:rPr>
                <w:sz w:val="20"/>
                <w:lang w:val="en-GB"/>
              </w:rPr>
              <w:t xml:space="preserve"> General Product Mailing (e.g. mail to NGO consortium; HCT participants; Donors)</w:t>
            </w:r>
          </w:p>
          <w:p w14:paraId="280B6EC8" w14:textId="3AFD9FB6" w:rsidR="00515150" w:rsidRPr="00C13447" w:rsidRDefault="003D6F25" w:rsidP="00515150">
            <w:pPr>
              <w:pStyle w:val="Paragraphe"/>
              <w:spacing w:after="120" w:line="240" w:lineRule="auto"/>
              <w:rPr>
                <w:sz w:val="20"/>
                <w:lang w:val="en-GB"/>
              </w:rPr>
            </w:pPr>
            <w:r>
              <w:rPr>
                <w:sz w:val="20"/>
                <w:lang w:val="en-GB"/>
              </w:rPr>
              <w:t>X</w:t>
            </w:r>
            <w:r w:rsidR="00515150" w:rsidRPr="00C13447">
              <w:rPr>
                <w:sz w:val="20"/>
                <w:lang w:val="en-GB"/>
              </w:rPr>
              <w:t xml:space="preserve"> Cluster Mailing (Education, Shelter and WASH) and presentation of findings at next cluster meeting</w:t>
            </w:r>
            <w:r w:rsidR="00515150" w:rsidRPr="00C13447" w:rsidDel="001F50B3">
              <w:rPr>
                <w:sz w:val="20"/>
                <w:lang w:val="en-GB"/>
              </w:rPr>
              <w:t xml:space="preserve"> </w:t>
            </w:r>
          </w:p>
          <w:p w14:paraId="59A5C50C" w14:textId="1E25BFB4" w:rsidR="00515150" w:rsidRPr="00C13447" w:rsidRDefault="003D6F25" w:rsidP="00515150">
            <w:pPr>
              <w:pStyle w:val="Paragraphe"/>
              <w:spacing w:after="120" w:line="240" w:lineRule="auto"/>
              <w:rPr>
                <w:sz w:val="20"/>
                <w:lang w:val="en-GB"/>
              </w:rPr>
            </w:pPr>
            <w:r>
              <w:rPr>
                <w:sz w:val="20"/>
                <w:lang w:val="en-GB"/>
              </w:rPr>
              <w:t>X</w:t>
            </w:r>
            <w:r w:rsidR="00515150" w:rsidRPr="00C13447">
              <w:rPr>
                <w:sz w:val="20"/>
                <w:lang w:val="en-GB"/>
              </w:rPr>
              <w:t xml:space="preserve"> Presentation of findings (e.g. at HCT meeting; Cluster meeting)</w:t>
            </w:r>
            <w:r w:rsidR="00515150" w:rsidRPr="00C13447" w:rsidDel="001F50B3">
              <w:rPr>
                <w:sz w:val="20"/>
                <w:lang w:val="en-GB"/>
              </w:rPr>
              <w:t xml:space="preserve"> </w:t>
            </w:r>
          </w:p>
          <w:p w14:paraId="478547C2" w14:textId="69BF470C" w:rsidR="00515150" w:rsidRDefault="003D6F25" w:rsidP="00515150">
            <w:pPr>
              <w:pStyle w:val="Paragraphe"/>
              <w:spacing w:after="120" w:line="240" w:lineRule="auto"/>
              <w:rPr>
                <w:sz w:val="20"/>
                <w:lang w:val="en-GB"/>
              </w:rPr>
            </w:pPr>
            <w:r>
              <w:rPr>
                <w:sz w:val="20"/>
                <w:lang w:val="en-GB"/>
              </w:rPr>
              <w:t>X</w:t>
            </w:r>
            <w:r w:rsidR="00515150" w:rsidRPr="00C13447">
              <w:rPr>
                <w:sz w:val="20"/>
                <w:lang w:val="en-GB"/>
              </w:rPr>
              <w:t xml:space="preserve"> Website Dissemination (Relief Web &amp; REACH Resource Centre)</w:t>
            </w:r>
          </w:p>
          <w:p w14:paraId="5F1EB49E" w14:textId="77777777" w:rsidR="00515150" w:rsidRPr="00C13447" w:rsidRDefault="00515150" w:rsidP="00515150">
            <w:pPr>
              <w:pStyle w:val="Paragraphe"/>
              <w:spacing w:after="120" w:line="240" w:lineRule="auto"/>
              <w:rPr>
                <w:i/>
                <w:sz w:val="20"/>
                <w:lang w:val="en-GB"/>
              </w:rPr>
            </w:pPr>
            <w:r w:rsidRPr="00C13447">
              <w:rPr>
                <w:sz w:val="20"/>
                <w:lang w:val="en-GB"/>
              </w:rPr>
              <w:t xml:space="preserve">□ </w:t>
            </w:r>
            <w:r w:rsidRPr="006B4370">
              <w:rPr>
                <w:color w:val="58585A" w:themeColor="background2"/>
                <w:sz w:val="20"/>
                <w:lang w:val="en-GB"/>
              </w:rPr>
              <w:t>[Other, Specify]</w:t>
            </w:r>
          </w:p>
        </w:tc>
      </w:tr>
      <w:tr w:rsidR="008F79E8" w:rsidRPr="003500BA" w14:paraId="6667BB86" w14:textId="77777777" w:rsidTr="008D2B5C">
        <w:trPr>
          <w:gridAfter w:val="1"/>
          <w:wAfter w:w="139" w:type="dxa"/>
          <w:trHeight w:val="2629"/>
        </w:trPr>
        <w:tc>
          <w:tcPr>
            <w:tcW w:w="2273" w:type="dxa"/>
            <w:tcBorders>
              <w:left w:val="nil"/>
              <w:right w:val="single" w:sz="4" w:space="0" w:color="auto"/>
            </w:tcBorders>
          </w:tcPr>
          <w:p w14:paraId="1B1A290C" w14:textId="4F1CB0F6" w:rsidR="00C62D76" w:rsidRPr="0068138E" w:rsidRDefault="00C24A33" w:rsidP="007001A7">
            <w:pPr>
              <w:rPr>
                <w:rFonts w:asciiTheme="minorHAnsi" w:hAnsiTheme="minorHAnsi"/>
                <w:b/>
                <w:bCs/>
                <w:lang w:val="en-GB"/>
              </w:rPr>
            </w:pPr>
            <w:r>
              <w:rPr>
                <w:rFonts w:asciiTheme="minorHAnsi" w:hAnsiTheme="minorHAnsi"/>
                <w:b/>
                <w:bCs/>
                <w:lang w:val="en-GB"/>
              </w:rPr>
              <w:lastRenderedPageBreak/>
              <w:t>S</w:t>
            </w:r>
            <w:r w:rsidR="008F79E8" w:rsidRPr="0068138E">
              <w:rPr>
                <w:rFonts w:asciiTheme="minorHAnsi" w:hAnsiTheme="minorHAnsi"/>
                <w:b/>
                <w:bCs/>
                <w:lang w:val="en-GB"/>
              </w:rPr>
              <w:t>takeholder mapping</w:t>
            </w:r>
            <w:r>
              <w:rPr>
                <w:rFonts w:asciiTheme="minorHAnsi" w:hAnsiTheme="minorHAnsi"/>
                <w:b/>
                <w:bCs/>
                <w:lang w:val="en-GB"/>
              </w:rPr>
              <w:t xml:space="preserve"> </w:t>
            </w:r>
            <w:r w:rsidR="008F79E8">
              <w:rPr>
                <w:i/>
                <w:sz w:val="20"/>
                <w:lang w:val="en-GB"/>
              </w:rPr>
              <w:t xml:space="preserve">Has a detailed stakeholder mapping been conducted during research design to identify all actors that could </w:t>
            </w:r>
            <w:r w:rsidR="008F79E8" w:rsidRPr="0068138E">
              <w:rPr>
                <w:b/>
                <w:bCs/>
                <w:i/>
                <w:sz w:val="20"/>
                <w:lang w:val="en-GB"/>
              </w:rPr>
              <w:t>contribute</w:t>
            </w:r>
            <w:r w:rsidR="008F79E8">
              <w:rPr>
                <w:i/>
                <w:sz w:val="20"/>
                <w:lang w:val="en-GB"/>
              </w:rPr>
              <w:t xml:space="preserve"> to and/or </w:t>
            </w:r>
            <w:r w:rsidR="008F79E8" w:rsidRPr="0068138E">
              <w:rPr>
                <w:b/>
                <w:bCs/>
                <w:i/>
                <w:sz w:val="20"/>
                <w:lang w:val="en-GB"/>
              </w:rPr>
              <w:t>benefit</w:t>
            </w:r>
            <w:r w:rsidR="008F79E8">
              <w:rPr>
                <w:i/>
                <w:sz w:val="20"/>
                <w:lang w:val="en-GB"/>
              </w:rPr>
              <w:t xml:space="preserve"> </w:t>
            </w:r>
            <w:proofErr w:type="spellStart"/>
            <w:r w:rsidR="008F79E8" w:rsidRPr="0068138E">
              <w:rPr>
                <w:b/>
                <w:bCs/>
                <w:i/>
                <w:sz w:val="20"/>
                <w:lang w:val="en-GB"/>
              </w:rPr>
              <w:t>fom</w:t>
            </w:r>
            <w:proofErr w:type="spellEnd"/>
            <w:r w:rsidR="008F79E8">
              <w:rPr>
                <w:i/>
                <w:sz w:val="20"/>
                <w:lang w:val="en-GB"/>
              </w:rPr>
              <w:t xml:space="preserve"> the research</w:t>
            </w:r>
            <w:r w:rsidR="007001A7">
              <w:rPr>
                <w:i/>
                <w:sz w:val="20"/>
                <w:lang w:val="en-GB"/>
              </w:rPr>
              <w:t>?</w:t>
            </w:r>
          </w:p>
        </w:tc>
        <w:tc>
          <w:tcPr>
            <w:tcW w:w="236" w:type="dxa"/>
            <w:tcBorders>
              <w:top w:val="single" w:sz="4" w:space="0" w:color="000000" w:themeColor="text2"/>
              <w:left w:val="single" w:sz="4" w:space="0" w:color="auto"/>
              <w:right w:val="nil"/>
            </w:tcBorders>
          </w:tcPr>
          <w:p w14:paraId="51C216E5" w14:textId="4AA8EFBC" w:rsidR="008F79E8" w:rsidRPr="00C13447" w:rsidRDefault="003D6F25" w:rsidP="00515150">
            <w:pPr>
              <w:pStyle w:val="Paragraphe"/>
              <w:spacing w:after="120" w:line="240" w:lineRule="auto"/>
              <w:rPr>
                <w:b/>
                <w:sz w:val="20"/>
                <w:lang w:val="en-GB"/>
              </w:rPr>
            </w:pPr>
            <w:r>
              <w:rPr>
                <w:sz w:val="20"/>
                <w:lang w:val="en-GB"/>
              </w:rPr>
              <w:t>X</w:t>
            </w:r>
          </w:p>
        </w:tc>
        <w:tc>
          <w:tcPr>
            <w:tcW w:w="3420" w:type="dxa"/>
            <w:gridSpan w:val="4"/>
            <w:tcBorders>
              <w:top w:val="single" w:sz="4" w:space="0" w:color="000000" w:themeColor="text2"/>
              <w:left w:val="single" w:sz="4" w:space="0" w:color="auto"/>
              <w:right w:val="nil"/>
            </w:tcBorders>
          </w:tcPr>
          <w:p w14:paraId="1DF52177" w14:textId="021E32B3" w:rsidR="007001A7" w:rsidRPr="007001A7" w:rsidRDefault="008F79E8" w:rsidP="007001A7">
            <w:pPr>
              <w:pStyle w:val="Paragraphe"/>
              <w:spacing w:after="120" w:line="240" w:lineRule="auto"/>
              <w:rPr>
                <w:bCs/>
                <w:sz w:val="20"/>
                <w:lang w:val="en-GB"/>
              </w:rPr>
            </w:pPr>
            <w:r w:rsidRPr="0068138E">
              <w:rPr>
                <w:bCs/>
                <w:sz w:val="20"/>
                <w:lang w:val="en-GB"/>
              </w:rPr>
              <w:t>Yes</w:t>
            </w:r>
          </w:p>
        </w:tc>
        <w:tc>
          <w:tcPr>
            <w:tcW w:w="576" w:type="dxa"/>
            <w:tcBorders>
              <w:top w:val="single" w:sz="4" w:space="0" w:color="000000" w:themeColor="text2"/>
              <w:left w:val="single" w:sz="4" w:space="0" w:color="auto"/>
              <w:right w:val="nil"/>
            </w:tcBorders>
          </w:tcPr>
          <w:p w14:paraId="601196A3" w14:textId="36DC1F01" w:rsidR="008F79E8" w:rsidRPr="00C13447" w:rsidRDefault="008F79E8" w:rsidP="00515150">
            <w:pPr>
              <w:pStyle w:val="Paragraphe"/>
              <w:spacing w:after="120" w:line="240" w:lineRule="auto"/>
              <w:rPr>
                <w:b/>
                <w:sz w:val="20"/>
                <w:lang w:val="en-GB"/>
              </w:rPr>
            </w:pPr>
            <w:r w:rsidRPr="00C13447">
              <w:rPr>
                <w:sz w:val="20"/>
                <w:lang w:val="en-GB"/>
              </w:rPr>
              <w:t>□</w:t>
            </w:r>
          </w:p>
        </w:tc>
        <w:tc>
          <w:tcPr>
            <w:tcW w:w="3596" w:type="dxa"/>
            <w:gridSpan w:val="4"/>
            <w:tcBorders>
              <w:top w:val="single" w:sz="4" w:space="0" w:color="000000" w:themeColor="text2"/>
              <w:left w:val="single" w:sz="4" w:space="0" w:color="auto"/>
              <w:right w:val="nil"/>
            </w:tcBorders>
          </w:tcPr>
          <w:p w14:paraId="464529F7" w14:textId="757115B4" w:rsidR="008F79E8" w:rsidRPr="0068138E" w:rsidRDefault="008F79E8" w:rsidP="00515150">
            <w:pPr>
              <w:pStyle w:val="Paragraphe"/>
              <w:spacing w:after="120" w:line="240" w:lineRule="auto"/>
              <w:rPr>
                <w:bCs/>
                <w:sz w:val="20"/>
                <w:lang w:val="en-GB"/>
              </w:rPr>
            </w:pPr>
            <w:r w:rsidRPr="0068138E">
              <w:rPr>
                <w:bCs/>
                <w:sz w:val="20"/>
                <w:lang w:val="en-GB"/>
              </w:rPr>
              <w:t>No</w:t>
            </w:r>
          </w:p>
        </w:tc>
      </w:tr>
      <w:tr w:rsidR="00515150" w:rsidRPr="003500BA" w14:paraId="476A2A0A" w14:textId="77777777" w:rsidTr="008D2B5C">
        <w:trPr>
          <w:gridAfter w:val="2"/>
          <w:wAfter w:w="739" w:type="dxa"/>
        </w:trPr>
        <w:tc>
          <w:tcPr>
            <w:tcW w:w="2273" w:type="dxa"/>
            <w:tcBorders>
              <w:top w:val="single" w:sz="4" w:space="0" w:color="auto"/>
              <w:left w:val="nil"/>
              <w:bottom w:val="single" w:sz="4" w:space="0" w:color="auto"/>
              <w:right w:val="single" w:sz="4" w:space="0" w:color="auto"/>
            </w:tcBorders>
          </w:tcPr>
          <w:p w14:paraId="502C31AC" w14:textId="77777777" w:rsidR="00515150" w:rsidRDefault="00515150" w:rsidP="00515150">
            <w:pPr>
              <w:pStyle w:val="Paragraphe"/>
              <w:rPr>
                <w:b/>
                <w:lang w:val="en-GB"/>
              </w:rPr>
            </w:pPr>
            <w:r w:rsidRPr="00C13447">
              <w:rPr>
                <w:b/>
                <w:lang w:val="en-GB"/>
              </w:rPr>
              <w:t>General Objective</w:t>
            </w:r>
          </w:p>
          <w:p w14:paraId="4823F584" w14:textId="77777777" w:rsidR="0003479A" w:rsidRPr="00C13447" w:rsidRDefault="0003479A" w:rsidP="00515150">
            <w:pPr>
              <w:pStyle w:val="Paragraphe"/>
              <w:rPr>
                <w:b/>
                <w:lang w:val="en-GB"/>
              </w:rPr>
            </w:pPr>
          </w:p>
        </w:tc>
        <w:tc>
          <w:tcPr>
            <w:tcW w:w="7228" w:type="dxa"/>
            <w:gridSpan w:val="9"/>
            <w:tcBorders>
              <w:top w:val="single" w:sz="4" w:space="0" w:color="auto"/>
              <w:left w:val="single" w:sz="4" w:space="0" w:color="auto"/>
              <w:bottom w:val="single" w:sz="4" w:space="0" w:color="auto"/>
              <w:right w:val="nil"/>
            </w:tcBorders>
          </w:tcPr>
          <w:p w14:paraId="268E9801" w14:textId="0D1FF7FB" w:rsidR="0003479A" w:rsidRPr="001F16D2" w:rsidRDefault="00924E13" w:rsidP="3C337A47">
            <w:pPr>
              <w:pStyle w:val="Paragraphe"/>
              <w:rPr>
                <w:lang w:val="en-GB"/>
              </w:rPr>
            </w:pPr>
            <w:r w:rsidRPr="3C337A47">
              <w:rPr>
                <w:lang w:val="en-GB"/>
              </w:rPr>
              <w:t xml:space="preserve">To document </w:t>
            </w:r>
            <w:r w:rsidR="00774783" w:rsidRPr="3C337A47">
              <w:rPr>
                <w:lang w:val="en-GB"/>
              </w:rPr>
              <w:t xml:space="preserve">the humanitarian consequences of actual or potential extraordinary </w:t>
            </w:r>
            <w:r w:rsidR="007D3C07" w:rsidRPr="3C337A47">
              <w:rPr>
                <w:lang w:val="en-GB"/>
              </w:rPr>
              <w:t>electric</w:t>
            </w:r>
            <w:r w:rsidR="733D0F31" w:rsidRPr="3C337A47">
              <w:rPr>
                <w:lang w:val="en-GB"/>
              </w:rPr>
              <w:t>i</w:t>
            </w:r>
            <w:r w:rsidR="007D3C07" w:rsidRPr="3C337A47">
              <w:rPr>
                <w:lang w:val="en-GB"/>
              </w:rPr>
              <w:t>ty</w:t>
            </w:r>
            <w:r w:rsidR="007D3C07">
              <w:rPr>
                <w:iCs/>
                <w:lang w:val="en-GB"/>
              </w:rPr>
              <w:t xml:space="preserve"> </w:t>
            </w:r>
            <w:r w:rsidR="001F5A6A">
              <w:rPr>
                <w:iCs/>
                <w:lang w:val="en-GB"/>
              </w:rPr>
              <w:t>outag</w:t>
            </w:r>
            <w:r w:rsidR="007D3C07">
              <w:rPr>
                <w:iCs/>
                <w:lang w:val="en-GB"/>
              </w:rPr>
              <w:t>e</w:t>
            </w:r>
            <w:r w:rsidR="00AF47F0">
              <w:rPr>
                <w:iCs/>
                <w:lang w:val="en-GB"/>
              </w:rPr>
              <w:t>s</w:t>
            </w:r>
            <w:r w:rsidR="0014691C">
              <w:rPr>
                <w:iCs/>
                <w:lang w:val="en-GB"/>
              </w:rPr>
              <w:t xml:space="preserve"> caused by war</w:t>
            </w:r>
            <w:r w:rsidR="00221DF1">
              <w:rPr>
                <w:iCs/>
                <w:lang w:val="en-GB"/>
              </w:rPr>
              <w:t xml:space="preserve">, in order </w:t>
            </w:r>
            <w:r w:rsidR="00221DF1" w:rsidRPr="3E8FA127">
              <w:rPr>
                <w:rFonts w:cs="Arial"/>
              </w:rPr>
              <w:t>to inform prioritization of the response for the most vulnerable people in urban and rural areas</w:t>
            </w:r>
            <w:r w:rsidR="00943A1B">
              <w:rPr>
                <w:rFonts w:cs="Arial"/>
              </w:rPr>
              <w:t xml:space="preserve"> </w:t>
            </w:r>
            <w:r w:rsidR="00221DF1">
              <w:rPr>
                <w:rFonts w:cs="Arial"/>
              </w:rPr>
              <w:t xml:space="preserve">caused by </w:t>
            </w:r>
            <w:r w:rsidR="00221DF1" w:rsidRPr="3E8FA127">
              <w:rPr>
                <w:rFonts w:cs="Arial"/>
              </w:rPr>
              <w:t>electricity outages and energy infrastructure damage</w:t>
            </w:r>
            <w:r w:rsidR="007D3C07">
              <w:rPr>
                <w:iCs/>
                <w:lang w:val="en-GB"/>
              </w:rPr>
              <w:t xml:space="preserve">. </w:t>
            </w:r>
            <w:r>
              <w:rPr>
                <w:iCs/>
                <w:lang w:val="en-GB"/>
              </w:rPr>
              <w:t xml:space="preserve"> </w:t>
            </w:r>
          </w:p>
        </w:tc>
      </w:tr>
      <w:tr w:rsidR="00515150" w:rsidRPr="003500BA" w14:paraId="0AADBE4C" w14:textId="77777777" w:rsidTr="008D2B5C">
        <w:trPr>
          <w:gridAfter w:val="2"/>
          <w:wAfter w:w="739" w:type="dxa"/>
        </w:trPr>
        <w:tc>
          <w:tcPr>
            <w:tcW w:w="2273" w:type="dxa"/>
            <w:tcBorders>
              <w:top w:val="single" w:sz="4" w:space="0" w:color="auto"/>
              <w:left w:val="nil"/>
              <w:bottom w:val="single" w:sz="4" w:space="0" w:color="auto"/>
              <w:right w:val="single" w:sz="4" w:space="0" w:color="auto"/>
            </w:tcBorders>
          </w:tcPr>
          <w:p w14:paraId="4EDBAD01" w14:textId="77777777" w:rsidR="00515150" w:rsidRPr="00C13447" w:rsidRDefault="00515150" w:rsidP="00515150">
            <w:pPr>
              <w:pStyle w:val="Paragraphe"/>
              <w:rPr>
                <w:b/>
                <w:lang w:val="en-GB"/>
              </w:rPr>
            </w:pPr>
            <w:r w:rsidRPr="00C13447">
              <w:rPr>
                <w:b/>
                <w:lang w:val="en-GB"/>
              </w:rPr>
              <w:t>Specific Objective(s)</w:t>
            </w:r>
          </w:p>
        </w:tc>
        <w:tc>
          <w:tcPr>
            <w:tcW w:w="7228" w:type="dxa"/>
            <w:gridSpan w:val="9"/>
            <w:tcBorders>
              <w:top w:val="single" w:sz="4" w:space="0" w:color="auto"/>
              <w:left w:val="single" w:sz="4" w:space="0" w:color="auto"/>
              <w:bottom w:val="single" w:sz="4" w:space="0" w:color="auto"/>
              <w:right w:val="nil"/>
            </w:tcBorders>
          </w:tcPr>
          <w:p w14:paraId="75D76452" w14:textId="501844FF" w:rsidR="001F16D2" w:rsidRDefault="001F16D2" w:rsidP="00FE4884">
            <w:pPr>
              <w:pStyle w:val="Paragraphe"/>
              <w:numPr>
                <w:ilvl w:val="0"/>
                <w:numId w:val="25"/>
              </w:numPr>
              <w:rPr>
                <w:lang w:val="en-GB"/>
              </w:rPr>
            </w:pPr>
            <w:r w:rsidRPr="00617710">
              <w:rPr>
                <w:lang w:val="en-GB"/>
              </w:rPr>
              <w:t>To describe the human aspects, policy, processes, culture, and minimum standards that exist in the state response to emergency utilities failure (</w:t>
            </w:r>
            <w:r w:rsidR="00617710" w:rsidRPr="00617710">
              <w:rPr>
                <w:lang w:val="en-GB"/>
              </w:rPr>
              <w:t xml:space="preserve">particularly, </w:t>
            </w:r>
            <w:r w:rsidRPr="00617710">
              <w:rPr>
                <w:lang w:val="en-GB"/>
              </w:rPr>
              <w:t>electricity).</w:t>
            </w:r>
          </w:p>
          <w:p w14:paraId="1F1D9236" w14:textId="5F6358EB" w:rsidR="007D3C07" w:rsidRPr="00617710" w:rsidRDefault="007D3C07" w:rsidP="00FE4884">
            <w:pPr>
              <w:pStyle w:val="Paragraphe"/>
              <w:numPr>
                <w:ilvl w:val="0"/>
                <w:numId w:val="25"/>
              </w:numPr>
              <w:rPr>
                <w:lang w:val="en-GB"/>
              </w:rPr>
            </w:pPr>
            <w:r>
              <w:rPr>
                <w:lang w:val="en-GB"/>
              </w:rPr>
              <w:t>To describe actual and potential scenarios at the regional level.</w:t>
            </w:r>
          </w:p>
          <w:p w14:paraId="5C88E45D" w14:textId="3D42EAF0" w:rsidR="00515150" w:rsidRPr="006B4370" w:rsidRDefault="001F16D2" w:rsidP="00FE4884">
            <w:pPr>
              <w:pStyle w:val="Paragraphe"/>
              <w:numPr>
                <w:ilvl w:val="0"/>
                <w:numId w:val="25"/>
              </w:numPr>
              <w:rPr>
                <w:color w:val="58585A" w:themeColor="background2"/>
                <w:lang w:val="en-GB"/>
              </w:rPr>
            </w:pPr>
            <w:r w:rsidRPr="00617710">
              <w:rPr>
                <w:lang w:val="en-GB"/>
              </w:rPr>
              <w:t>To examine the interoperability between governmental and humanitarian actors during such responses.</w:t>
            </w:r>
          </w:p>
        </w:tc>
      </w:tr>
      <w:tr w:rsidR="00515150" w:rsidRPr="00FE4884" w14:paraId="378EE822" w14:textId="77777777" w:rsidTr="008D2B5C">
        <w:trPr>
          <w:gridAfter w:val="2"/>
          <w:wAfter w:w="739" w:type="dxa"/>
        </w:trPr>
        <w:tc>
          <w:tcPr>
            <w:tcW w:w="2273" w:type="dxa"/>
            <w:tcBorders>
              <w:top w:val="single" w:sz="4" w:space="0" w:color="auto"/>
              <w:left w:val="nil"/>
              <w:bottom w:val="single" w:sz="4" w:space="0" w:color="auto"/>
              <w:right w:val="single" w:sz="4" w:space="0" w:color="auto"/>
            </w:tcBorders>
          </w:tcPr>
          <w:p w14:paraId="466A1C69" w14:textId="77777777" w:rsidR="00515150" w:rsidRPr="00C13447" w:rsidRDefault="00515150" w:rsidP="00515150">
            <w:pPr>
              <w:pStyle w:val="Paragraphe"/>
              <w:rPr>
                <w:b/>
                <w:lang w:val="en-GB"/>
              </w:rPr>
            </w:pPr>
            <w:r w:rsidRPr="00C13447">
              <w:rPr>
                <w:b/>
                <w:lang w:val="en-GB"/>
              </w:rPr>
              <w:t>Research Questions</w:t>
            </w:r>
          </w:p>
        </w:tc>
        <w:tc>
          <w:tcPr>
            <w:tcW w:w="7228" w:type="dxa"/>
            <w:gridSpan w:val="9"/>
            <w:tcBorders>
              <w:top w:val="single" w:sz="4" w:space="0" w:color="auto"/>
              <w:left w:val="single" w:sz="4" w:space="0" w:color="auto"/>
              <w:bottom w:val="single" w:sz="4" w:space="0" w:color="auto"/>
              <w:right w:val="nil"/>
            </w:tcBorders>
          </w:tcPr>
          <w:p w14:paraId="25B89105" w14:textId="3038DA75" w:rsidR="00FE4884" w:rsidRPr="00FE4884" w:rsidRDefault="003A4133" w:rsidP="00FE4884">
            <w:pPr>
              <w:pStyle w:val="Paragraphe"/>
              <w:numPr>
                <w:ilvl w:val="0"/>
                <w:numId w:val="24"/>
              </w:numPr>
              <w:rPr>
                <w:lang w:val="en-GB"/>
              </w:rPr>
            </w:pPr>
            <w:r>
              <w:rPr>
                <w:lang w:val="en-GB"/>
              </w:rPr>
              <w:t>What is the</w:t>
            </w:r>
            <w:r w:rsidR="00FE4884" w:rsidRPr="00FE4884">
              <w:rPr>
                <w:lang w:val="en-GB"/>
              </w:rPr>
              <w:t xml:space="preserve"> defined national framework for emergency utility response, formally </w:t>
            </w:r>
            <w:r>
              <w:rPr>
                <w:lang w:val="en-GB"/>
              </w:rPr>
              <w:t>and</w:t>
            </w:r>
            <w:r w:rsidR="00FE4884" w:rsidRPr="00FE4884">
              <w:rPr>
                <w:lang w:val="en-GB"/>
              </w:rPr>
              <w:t xml:space="preserve"> in practice </w:t>
            </w:r>
            <w:r w:rsidR="00FE4884" w:rsidRPr="0A005104">
              <w:rPr>
                <w:lang w:val="en-GB"/>
              </w:rPr>
              <w:t>?</w:t>
            </w:r>
          </w:p>
          <w:p w14:paraId="34A03280" w14:textId="27D9045F" w:rsidR="00FE4884" w:rsidRDefault="00FE4884" w:rsidP="00FE4884">
            <w:pPr>
              <w:pStyle w:val="Paragraphe"/>
              <w:numPr>
                <w:ilvl w:val="0"/>
                <w:numId w:val="24"/>
              </w:numPr>
              <w:rPr>
                <w:lang w:val="en-GB"/>
              </w:rPr>
            </w:pPr>
            <w:r w:rsidRPr="00FE4884">
              <w:rPr>
                <w:lang w:val="en-GB"/>
              </w:rPr>
              <w:t xml:space="preserve">Is there a "typical" response </w:t>
            </w:r>
            <w:r w:rsidR="382768FA" w:rsidRPr="0A005104">
              <w:rPr>
                <w:lang w:val="en-GB"/>
              </w:rPr>
              <w:t>or set of needs</w:t>
            </w:r>
            <w:r w:rsidRPr="0A005104">
              <w:rPr>
                <w:lang w:val="en-GB"/>
              </w:rPr>
              <w:t xml:space="preserve"> </w:t>
            </w:r>
            <w:r w:rsidRPr="00FE4884">
              <w:rPr>
                <w:lang w:val="en-GB"/>
              </w:rPr>
              <w:t>when a utility fails, and if so, what does it involve?</w:t>
            </w:r>
            <w:r w:rsidR="7BF28C22" w:rsidRPr="09378AA4">
              <w:rPr>
                <w:lang w:val="en-GB"/>
              </w:rPr>
              <w:t xml:space="preserve"> Who are the key agencies?</w:t>
            </w:r>
          </w:p>
          <w:p w14:paraId="51A55F0D" w14:textId="5EA8509B" w:rsidR="00F144BB" w:rsidRPr="00F144BB" w:rsidRDefault="00366031" w:rsidP="00F144BB">
            <w:pPr>
              <w:pStyle w:val="Paragraphe"/>
              <w:numPr>
                <w:ilvl w:val="0"/>
                <w:numId w:val="24"/>
              </w:numPr>
              <w:rPr>
                <w:lang w:val="en-GB"/>
              </w:rPr>
            </w:pPr>
            <w:r>
              <w:rPr>
                <w:lang w:val="en-GB"/>
              </w:rPr>
              <w:t>How does the</w:t>
            </w:r>
            <w:r w:rsidR="00F144BB" w:rsidRPr="00FE4884">
              <w:rPr>
                <w:lang w:val="en-GB"/>
              </w:rPr>
              <w:t xml:space="preserve"> operational picture </w:t>
            </w:r>
            <w:r>
              <w:rPr>
                <w:lang w:val="en-GB"/>
              </w:rPr>
              <w:t>for</w:t>
            </w:r>
            <w:r w:rsidR="00F144BB" w:rsidRPr="00FE4884">
              <w:rPr>
                <w:lang w:val="en-GB"/>
              </w:rPr>
              <w:t xml:space="preserve"> how utilities failures are handled</w:t>
            </w:r>
            <w:r>
              <w:rPr>
                <w:lang w:val="en-GB"/>
              </w:rPr>
              <w:t xml:space="preserve"> differ between </w:t>
            </w:r>
            <w:r w:rsidR="00734652">
              <w:rPr>
                <w:lang w:val="en-GB"/>
              </w:rPr>
              <w:t>agencies</w:t>
            </w:r>
            <w:r w:rsidR="00F144BB" w:rsidRPr="00FE4884">
              <w:rPr>
                <w:lang w:val="en-GB"/>
              </w:rPr>
              <w:t>?</w:t>
            </w:r>
          </w:p>
          <w:p w14:paraId="00BE2F7F" w14:textId="1691C189" w:rsidR="00FE4884" w:rsidRPr="00FE4884" w:rsidRDefault="00FE4884" w:rsidP="00FE4884">
            <w:pPr>
              <w:pStyle w:val="Paragraphe"/>
              <w:numPr>
                <w:ilvl w:val="0"/>
                <w:numId w:val="24"/>
              </w:numPr>
              <w:rPr>
                <w:lang w:val="en-GB"/>
              </w:rPr>
            </w:pPr>
            <w:r w:rsidRPr="00FE4884">
              <w:rPr>
                <w:lang w:val="en-GB"/>
              </w:rPr>
              <w:t>How do different actors (state, humanitarian, public) conceptualize the severity of human crisis triggered by utilities outages?</w:t>
            </w:r>
          </w:p>
          <w:p w14:paraId="6FD0C7D3" w14:textId="6B071457" w:rsidR="00515150" w:rsidRPr="00FE4884" w:rsidRDefault="00FE4884" w:rsidP="00FE4884">
            <w:pPr>
              <w:pStyle w:val="Paragraphe"/>
              <w:numPr>
                <w:ilvl w:val="0"/>
                <w:numId w:val="24"/>
              </w:numPr>
              <w:rPr>
                <w:lang w:val="en-GB"/>
              </w:rPr>
            </w:pPr>
            <w:r w:rsidRPr="00FE4884">
              <w:rPr>
                <w:lang w:val="en-GB"/>
              </w:rPr>
              <w:t>How do affected people perceive these risks, and how do they prepare or cope?</w:t>
            </w:r>
          </w:p>
        </w:tc>
      </w:tr>
      <w:tr w:rsidR="00515150" w:rsidRPr="003500BA" w14:paraId="4A50B037" w14:textId="77777777" w:rsidTr="008D2B5C">
        <w:trPr>
          <w:gridAfter w:val="2"/>
          <w:wAfter w:w="739" w:type="dxa"/>
        </w:trPr>
        <w:tc>
          <w:tcPr>
            <w:tcW w:w="2273" w:type="dxa"/>
            <w:tcBorders>
              <w:top w:val="single" w:sz="4" w:space="0" w:color="000000" w:themeColor="text2"/>
              <w:left w:val="nil"/>
              <w:bottom w:val="single" w:sz="4" w:space="0" w:color="auto"/>
              <w:right w:val="single" w:sz="4" w:space="0" w:color="auto"/>
            </w:tcBorders>
          </w:tcPr>
          <w:p w14:paraId="006C2B36" w14:textId="77777777" w:rsidR="00515150" w:rsidRPr="00C13447" w:rsidRDefault="00515150" w:rsidP="00515150">
            <w:pPr>
              <w:pStyle w:val="Paragraphe"/>
              <w:rPr>
                <w:b/>
                <w:lang w:val="en-GB"/>
              </w:rPr>
            </w:pPr>
            <w:r w:rsidRPr="00C13447">
              <w:rPr>
                <w:b/>
                <w:lang w:val="en-GB"/>
              </w:rPr>
              <w:t>Geographic Coverage</w:t>
            </w:r>
          </w:p>
        </w:tc>
        <w:tc>
          <w:tcPr>
            <w:tcW w:w="7228" w:type="dxa"/>
            <w:gridSpan w:val="9"/>
            <w:tcBorders>
              <w:top w:val="single" w:sz="4" w:space="0" w:color="000000" w:themeColor="text2"/>
              <w:left w:val="single" w:sz="4" w:space="0" w:color="auto"/>
              <w:bottom w:val="single" w:sz="4" w:space="0" w:color="000000" w:themeColor="text2"/>
              <w:right w:val="nil"/>
            </w:tcBorders>
          </w:tcPr>
          <w:p w14:paraId="4F0C20A1" w14:textId="5E96A330" w:rsidR="4BB0B7D3" w:rsidRDefault="008F28A8" w:rsidP="4BB0B7D3">
            <w:pPr>
              <w:pStyle w:val="Paragraphe"/>
              <w:rPr>
                <w:color w:val="auto"/>
                <w:lang w:val="en-GB"/>
              </w:rPr>
            </w:pPr>
            <w:r>
              <w:rPr>
                <w:color w:val="auto"/>
                <w:lang w:val="en-GB"/>
              </w:rPr>
              <w:drawing>
                <wp:inline distT="0" distB="0" distL="0" distR="0" wp14:anchorId="53FF5D1A" wp14:editId="0ED4F754">
                  <wp:extent cx="2348340" cy="2505075"/>
                  <wp:effectExtent l="0" t="0" r="0" b="0"/>
                  <wp:docPr id="1392761848" name="Picture 1" descr="A map of a large area with re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61848" name="Picture 1" descr="A map of a large area with red dot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1671" cy="2508628"/>
                          </a:xfrm>
                          <a:prstGeom prst="rect">
                            <a:avLst/>
                          </a:prstGeom>
                        </pic:spPr>
                      </pic:pic>
                    </a:graphicData>
                  </a:graphic>
                </wp:inline>
              </w:drawing>
            </w:r>
          </w:p>
          <w:p w14:paraId="36222723" w14:textId="79384A98" w:rsidR="007856CC" w:rsidRDefault="00924E13" w:rsidP="00515150">
            <w:pPr>
              <w:pStyle w:val="Paragraphe"/>
              <w:rPr>
                <w:color w:val="auto"/>
                <w:lang w:val="en-GB"/>
              </w:rPr>
            </w:pPr>
            <w:r w:rsidRPr="0A005104">
              <w:rPr>
                <w:color w:val="auto"/>
                <w:lang w:val="en-GB"/>
              </w:rPr>
              <w:t>All of Ukraine</w:t>
            </w:r>
            <w:r w:rsidR="70386CA7" w:rsidRPr="0A005104">
              <w:rPr>
                <w:color w:val="auto"/>
                <w:lang w:val="en-GB"/>
              </w:rPr>
              <w:t xml:space="preserve">, with a focus on </w:t>
            </w:r>
            <w:r w:rsidR="001C254A">
              <w:rPr>
                <w:color w:val="auto"/>
                <w:lang w:val="en-GB"/>
              </w:rPr>
              <w:t xml:space="preserve">pink </w:t>
            </w:r>
            <w:r w:rsidR="70386CA7" w:rsidRPr="0A005104">
              <w:rPr>
                <w:color w:val="auto"/>
                <w:lang w:val="en-GB"/>
              </w:rPr>
              <w:t>areas where emergency utilties outages are most frequent</w:t>
            </w:r>
            <w:r w:rsidR="008F054A">
              <w:rPr>
                <w:color w:val="auto"/>
                <w:lang w:val="en-GB"/>
              </w:rPr>
              <w:t>,</w:t>
            </w:r>
            <w:r w:rsidR="00F66E03">
              <w:rPr>
                <w:color w:val="auto"/>
                <w:lang w:val="en-GB"/>
              </w:rPr>
              <w:t xml:space="preserve"> or major incidents are recorded</w:t>
            </w:r>
            <w:r w:rsidR="001C254A">
              <w:rPr>
                <w:color w:val="auto"/>
                <w:lang w:val="en-GB"/>
              </w:rPr>
              <w:t>,</w:t>
            </w:r>
            <w:r w:rsidR="008F054A">
              <w:rPr>
                <w:color w:val="auto"/>
                <w:lang w:val="en-GB"/>
              </w:rPr>
              <w:t xml:space="preserve"> </w:t>
            </w:r>
            <w:r w:rsidR="007856CC">
              <w:rPr>
                <w:color w:val="auto"/>
                <w:lang w:val="en-GB"/>
              </w:rPr>
              <w:t>and fieldwork is most feasible.</w:t>
            </w:r>
          </w:p>
          <w:p w14:paraId="276B8021" w14:textId="5EBB44A9" w:rsidR="09378AA4" w:rsidRDefault="09378AA4" w:rsidP="09378AA4">
            <w:pPr>
              <w:pStyle w:val="Paragraphe"/>
              <w:rPr>
                <w:color w:val="auto"/>
                <w:lang w:val="en-GB"/>
              </w:rPr>
            </w:pPr>
          </w:p>
          <w:p w14:paraId="0A27041B" w14:textId="76CEB702" w:rsidR="008F054A" w:rsidRDefault="007856CC" w:rsidP="00515150">
            <w:pPr>
              <w:pStyle w:val="Paragraphe"/>
              <w:rPr>
                <w:color w:val="auto"/>
                <w:lang w:val="en-GB"/>
              </w:rPr>
            </w:pPr>
            <w:r>
              <w:rPr>
                <w:color w:val="auto"/>
                <w:lang w:val="en-GB"/>
              </w:rPr>
              <w:t>Colour coding</w:t>
            </w:r>
            <w:r w:rsidR="00DA2060">
              <w:rPr>
                <w:color w:val="auto"/>
                <w:lang w:val="en-GB"/>
              </w:rPr>
              <w:t xml:space="preserve"> of access levels</w:t>
            </w:r>
            <w:r>
              <w:rPr>
                <w:color w:val="auto"/>
                <w:lang w:val="en-GB"/>
              </w:rPr>
              <w:t xml:space="preserve"> according to ACTED access assessment.</w:t>
            </w:r>
          </w:p>
          <w:p w14:paraId="404F44F5" w14:textId="17ADAF0F" w:rsidR="00133174" w:rsidRDefault="00133174" w:rsidP="00515150">
            <w:pPr>
              <w:pStyle w:val="Paragraphe"/>
              <w:rPr>
                <w:color w:val="auto"/>
                <w:lang w:val="en-GB"/>
              </w:rPr>
            </w:pPr>
          </w:p>
          <w:p w14:paraId="46B8FE11" w14:textId="3BC23723" w:rsidR="00473A32" w:rsidRDefault="00473A32" w:rsidP="00515150">
            <w:pPr>
              <w:pStyle w:val="Paragraphe"/>
              <w:rPr>
                <w:color w:val="auto"/>
                <w:lang w:val="en-GB"/>
              </w:rPr>
            </w:pPr>
            <w:r>
              <w:rPr>
                <w:color w:val="auto"/>
                <w:lang w:val="en-GB"/>
              </w:rPr>
              <w:t>Rural areas selected near to Chernihiv and Kharkiv.</w:t>
            </w:r>
          </w:p>
          <w:p w14:paraId="50C25556" w14:textId="7C6A7B79" w:rsidR="008F054A" w:rsidRPr="00924E13" w:rsidRDefault="008F054A" w:rsidP="00515150">
            <w:pPr>
              <w:pStyle w:val="Paragraphe"/>
              <w:rPr>
                <w:iCs/>
                <w:color w:val="58585A" w:themeColor="background2"/>
                <w:lang w:val="en-GB"/>
              </w:rPr>
            </w:pPr>
          </w:p>
        </w:tc>
      </w:tr>
      <w:tr w:rsidR="00515150" w:rsidRPr="003500BA" w14:paraId="12C8D45B" w14:textId="77777777" w:rsidTr="008D2B5C">
        <w:trPr>
          <w:gridAfter w:val="2"/>
          <w:wAfter w:w="739" w:type="dxa"/>
        </w:trPr>
        <w:tc>
          <w:tcPr>
            <w:tcW w:w="2273" w:type="dxa"/>
            <w:tcBorders>
              <w:top w:val="single" w:sz="4" w:space="0" w:color="auto"/>
              <w:left w:val="nil"/>
              <w:bottom w:val="single" w:sz="4" w:space="0" w:color="auto"/>
              <w:right w:val="single" w:sz="4" w:space="0" w:color="auto"/>
            </w:tcBorders>
          </w:tcPr>
          <w:p w14:paraId="14850979" w14:textId="77777777" w:rsidR="00515150" w:rsidRPr="00C13447" w:rsidRDefault="00515150" w:rsidP="00515150">
            <w:pPr>
              <w:pStyle w:val="Paragraphe"/>
              <w:rPr>
                <w:b/>
                <w:lang w:val="en-GB"/>
              </w:rPr>
            </w:pPr>
            <w:r w:rsidRPr="00C13447">
              <w:rPr>
                <w:b/>
                <w:lang w:val="en-GB"/>
              </w:rPr>
              <w:lastRenderedPageBreak/>
              <w:t>Secondary data sources</w:t>
            </w:r>
          </w:p>
        </w:tc>
        <w:tc>
          <w:tcPr>
            <w:tcW w:w="7228" w:type="dxa"/>
            <w:gridSpan w:val="9"/>
            <w:tcBorders>
              <w:top w:val="single" w:sz="4" w:space="0" w:color="auto"/>
              <w:left w:val="single" w:sz="4" w:space="0" w:color="auto"/>
              <w:bottom w:val="single" w:sz="4" w:space="0" w:color="auto"/>
              <w:right w:val="nil"/>
            </w:tcBorders>
          </w:tcPr>
          <w:p w14:paraId="4EC9121D" w14:textId="24BBB288" w:rsidR="0003479A" w:rsidRPr="00924E13" w:rsidRDefault="00924E13" w:rsidP="00515150">
            <w:pPr>
              <w:pStyle w:val="Paragraphe"/>
              <w:rPr>
                <w:iCs/>
                <w:color w:val="58585A" w:themeColor="background2"/>
                <w:lang w:val="en-GB"/>
              </w:rPr>
            </w:pPr>
            <w:r w:rsidRPr="00924E13">
              <w:rPr>
                <w:iCs/>
                <w:color w:val="auto"/>
                <w:lang w:val="en-GB"/>
              </w:rPr>
              <w:t>See section 3.3</w:t>
            </w:r>
          </w:p>
        </w:tc>
      </w:tr>
      <w:tr w:rsidR="00515150" w:rsidRPr="003500BA" w14:paraId="524B9F0C" w14:textId="77777777" w:rsidTr="008D2B5C">
        <w:trPr>
          <w:gridAfter w:val="1"/>
          <w:wAfter w:w="139" w:type="dxa"/>
        </w:trPr>
        <w:tc>
          <w:tcPr>
            <w:tcW w:w="2273" w:type="dxa"/>
            <w:tcBorders>
              <w:top w:val="single" w:sz="4" w:space="0" w:color="auto"/>
              <w:left w:val="nil"/>
              <w:bottom w:val="nil"/>
              <w:right w:val="single" w:sz="4" w:space="0" w:color="auto"/>
            </w:tcBorders>
          </w:tcPr>
          <w:p w14:paraId="3D87572A" w14:textId="77777777" w:rsidR="00515150" w:rsidRPr="00C13447" w:rsidRDefault="00515150" w:rsidP="00515150">
            <w:pPr>
              <w:pStyle w:val="Paragraphe"/>
              <w:rPr>
                <w:b/>
                <w:lang w:val="en-GB"/>
              </w:rPr>
            </w:pPr>
            <w:r w:rsidRPr="00C13447">
              <w:rPr>
                <w:b/>
                <w:lang w:val="en-GB"/>
              </w:rPr>
              <w:t>Population(s)</w:t>
            </w:r>
          </w:p>
        </w:tc>
        <w:tc>
          <w:tcPr>
            <w:tcW w:w="236" w:type="dxa"/>
            <w:tcBorders>
              <w:top w:val="single" w:sz="4" w:space="0" w:color="auto"/>
              <w:left w:val="single" w:sz="4" w:space="0" w:color="auto"/>
              <w:bottom w:val="single" w:sz="4" w:space="0" w:color="auto"/>
              <w:right w:val="nil"/>
            </w:tcBorders>
          </w:tcPr>
          <w:p w14:paraId="0C27B144" w14:textId="77777777" w:rsidR="00515150" w:rsidRPr="00C13447" w:rsidRDefault="00515150" w:rsidP="00515150">
            <w:pPr>
              <w:pStyle w:val="Paragraphe"/>
              <w:rPr>
                <w:lang w:val="en-GB"/>
              </w:rPr>
            </w:pPr>
            <w:r w:rsidRPr="00C13447">
              <w:rPr>
                <w:sz w:val="20"/>
                <w:lang w:val="en-GB"/>
              </w:rPr>
              <w:t>□</w:t>
            </w:r>
          </w:p>
        </w:tc>
        <w:tc>
          <w:tcPr>
            <w:tcW w:w="3420" w:type="dxa"/>
            <w:gridSpan w:val="4"/>
            <w:tcBorders>
              <w:top w:val="single" w:sz="4" w:space="0" w:color="auto"/>
              <w:left w:val="single" w:sz="4" w:space="0" w:color="auto"/>
              <w:bottom w:val="single" w:sz="4" w:space="0" w:color="auto"/>
              <w:right w:val="nil"/>
            </w:tcBorders>
          </w:tcPr>
          <w:p w14:paraId="69C82A5C" w14:textId="77777777" w:rsidR="00515150" w:rsidRPr="00C13447" w:rsidDel="001D56E0" w:rsidRDefault="00515150" w:rsidP="00515150">
            <w:pPr>
              <w:pStyle w:val="Paragraphe"/>
              <w:rPr>
                <w:lang w:val="en-GB"/>
              </w:rPr>
            </w:pPr>
            <w:r w:rsidRPr="00C13447">
              <w:rPr>
                <w:lang w:val="en-GB"/>
              </w:rPr>
              <w:t>IDPs in camp</w:t>
            </w:r>
          </w:p>
        </w:tc>
        <w:tc>
          <w:tcPr>
            <w:tcW w:w="576" w:type="dxa"/>
            <w:tcBorders>
              <w:top w:val="single" w:sz="4" w:space="0" w:color="auto"/>
              <w:left w:val="single" w:sz="4" w:space="0" w:color="auto"/>
              <w:bottom w:val="single" w:sz="4" w:space="0" w:color="auto"/>
              <w:right w:val="nil"/>
            </w:tcBorders>
          </w:tcPr>
          <w:p w14:paraId="3F0DEF27" w14:textId="77777777" w:rsidR="00515150" w:rsidRPr="00C13447" w:rsidRDefault="00515150" w:rsidP="00515150">
            <w:pPr>
              <w:pStyle w:val="Paragraphe"/>
              <w:rPr>
                <w:lang w:val="en-GB"/>
              </w:rPr>
            </w:pPr>
            <w:r w:rsidRPr="00C13447">
              <w:rPr>
                <w:sz w:val="20"/>
                <w:lang w:val="en-GB"/>
              </w:rPr>
              <w:t>□</w:t>
            </w:r>
          </w:p>
        </w:tc>
        <w:tc>
          <w:tcPr>
            <w:tcW w:w="3596" w:type="dxa"/>
            <w:gridSpan w:val="4"/>
            <w:tcBorders>
              <w:top w:val="single" w:sz="4" w:space="0" w:color="auto"/>
              <w:left w:val="single" w:sz="4" w:space="0" w:color="auto"/>
              <w:bottom w:val="single" w:sz="4" w:space="0" w:color="auto"/>
              <w:right w:val="nil"/>
            </w:tcBorders>
          </w:tcPr>
          <w:p w14:paraId="149C7BF2" w14:textId="77777777" w:rsidR="00515150" w:rsidRPr="00C13447" w:rsidRDefault="00515150" w:rsidP="00515150">
            <w:pPr>
              <w:pStyle w:val="Paragraphe"/>
              <w:rPr>
                <w:lang w:val="en-GB"/>
              </w:rPr>
            </w:pPr>
            <w:r w:rsidRPr="00C13447">
              <w:rPr>
                <w:lang w:val="en-GB"/>
              </w:rPr>
              <w:t>IDPs in informal sites</w:t>
            </w:r>
          </w:p>
        </w:tc>
      </w:tr>
      <w:tr w:rsidR="00515150" w:rsidRPr="003500BA" w14:paraId="3069F8E0" w14:textId="77777777" w:rsidTr="008D2B5C">
        <w:trPr>
          <w:gridAfter w:val="1"/>
          <w:wAfter w:w="139" w:type="dxa"/>
        </w:trPr>
        <w:tc>
          <w:tcPr>
            <w:tcW w:w="2273" w:type="dxa"/>
            <w:tcBorders>
              <w:top w:val="nil"/>
              <w:left w:val="nil"/>
              <w:bottom w:val="nil"/>
              <w:right w:val="single" w:sz="4" w:space="0" w:color="auto"/>
            </w:tcBorders>
          </w:tcPr>
          <w:p w14:paraId="49C8D605" w14:textId="77777777" w:rsidR="00515150" w:rsidRDefault="00515150" w:rsidP="00515150">
            <w:pPr>
              <w:pStyle w:val="Paragraphe"/>
              <w:rPr>
                <w:i/>
                <w:sz w:val="20"/>
                <w:lang w:val="en-GB"/>
              </w:rPr>
            </w:pPr>
            <w:r w:rsidRPr="00C13447">
              <w:rPr>
                <w:i/>
                <w:sz w:val="20"/>
                <w:lang w:val="en-GB"/>
              </w:rPr>
              <w:t>Select all that apply</w:t>
            </w:r>
          </w:p>
          <w:p w14:paraId="3A2168AD" w14:textId="77777777" w:rsidR="005A0216" w:rsidRPr="00C13447" w:rsidRDefault="005A0216" w:rsidP="00515150">
            <w:pPr>
              <w:pStyle w:val="Paragraphe"/>
              <w:rPr>
                <w:i/>
                <w:lang w:val="en-GB"/>
              </w:rPr>
            </w:pPr>
          </w:p>
        </w:tc>
        <w:tc>
          <w:tcPr>
            <w:tcW w:w="236" w:type="dxa"/>
            <w:tcBorders>
              <w:top w:val="single" w:sz="4" w:space="0" w:color="auto"/>
              <w:left w:val="single" w:sz="4" w:space="0" w:color="auto"/>
              <w:bottom w:val="single" w:sz="4" w:space="0" w:color="auto"/>
              <w:right w:val="nil"/>
            </w:tcBorders>
          </w:tcPr>
          <w:p w14:paraId="2EB97C1B" w14:textId="77777777" w:rsidR="00515150" w:rsidRPr="00C13447" w:rsidRDefault="00515150" w:rsidP="00515150">
            <w:pPr>
              <w:pStyle w:val="Paragraphe"/>
              <w:rPr>
                <w:lang w:val="en-GB"/>
              </w:rPr>
            </w:pPr>
            <w:r w:rsidRPr="00C13447">
              <w:rPr>
                <w:sz w:val="20"/>
                <w:lang w:val="en-GB"/>
              </w:rPr>
              <w:t>□</w:t>
            </w:r>
          </w:p>
        </w:tc>
        <w:tc>
          <w:tcPr>
            <w:tcW w:w="3420" w:type="dxa"/>
            <w:gridSpan w:val="4"/>
            <w:tcBorders>
              <w:top w:val="single" w:sz="4" w:space="0" w:color="auto"/>
              <w:left w:val="single" w:sz="4" w:space="0" w:color="auto"/>
              <w:bottom w:val="single" w:sz="4" w:space="0" w:color="auto"/>
              <w:right w:val="nil"/>
            </w:tcBorders>
          </w:tcPr>
          <w:p w14:paraId="1CDAE7AF" w14:textId="77777777" w:rsidR="00515150" w:rsidRPr="00C13447" w:rsidRDefault="00515150" w:rsidP="00515150">
            <w:pPr>
              <w:pStyle w:val="Paragraphe"/>
              <w:rPr>
                <w:lang w:val="en-GB"/>
              </w:rPr>
            </w:pPr>
            <w:r w:rsidRPr="00C13447">
              <w:rPr>
                <w:lang w:val="en-GB"/>
              </w:rPr>
              <w:t>IDPs in host communities</w:t>
            </w:r>
          </w:p>
        </w:tc>
        <w:tc>
          <w:tcPr>
            <w:tcW w:w="576" w:type="dxa"/>
            <w:tcBorders>
              <w:top w:val="single" w:sz="4" w:space="0" w:color="auto"/>
              <w:left w:val="single" w:sz="4" w:space="0" w:color="auto"/>
              <w:bottom w:val="single" w:sz="4" w:space="0" w:color="auto"/>
              <w:right w:val="nil"/>
            </w:tcBorders>
          </w:tcPr>
          <w:p w14:paraId="14F6F02E" w14:textId="77777777" w:rsidR="00515150" w:rsidRPr="00C13447" w:rsidRDefault="00515150" w:rsidP="00515150">
            <w:pPr>
              <w:pStyle w:val="Paragraphe"/>
              <w:rPr>
                <w:lang w:val="en-GB"/>
              </w:rPr>
            </w:pPr>
            <w:r w:rsidRPr="00C13447">
              <w:rPr>
                <w:sz w:val="20"/>
                <w:lang w:val="en-GB"/>
              </w:rPr>
              <w:t>□</w:t>
            </w:r>
          </w:p>
        </w:tc>
        <w:tc>
          <w:tcPr>
            <w:tcW w:w="3596" w:type="dxa"/>
            <w:gridSpan w:val="4"/>
            <w:tcBorders>
              <w:top w:val="single" w:sz="4" w:space="0" w:color="auto"/>
              <w:left w:val="single" w:sz="4" w:space="0" w:color="auto"/>
              <w:bottom w:val="single" w:sz="4" w:space="0" w:color="auto"/>
              <w:right w:val="nil"/>
            </w:tcBorders>
          </w:tcPr>
          <w:p w14:paraId="6068D2C0" w14:textId="77777777" w:rsidR="00515150" w:rsidRPr="00C13447" w:rsidRDefault="00515150" w:rsidP="00515150">
            <w:pPr>
              <w:pStyle w:val="Paragraphe"/>
              <w:rPr>
                <w:lang w:val="en-GB"/>
              </w:rPr>
            </w:pPr>
            <w:r w:rsidRPr="00C13447">
              <w:rPr>
                <w:lang w:val="en-GB"/>
              </w:rPr>
              <w:t xml:space="preserve">IDPs </w:t>
            </w:r>
            <w:r w:rsidRPr="00203E0E">
              <w:rPr>
                <w:color w:val="58585A" w:themeColor="background2"/>
                <w:sz w:val="20"/>
                <w:lang w:val="en-GB"/>
              </w:rPr>
              <w:t>[Other, Specify]</w:t>
            </w:r>
          </w:p>
        </w:tc>
      </w:tr>
      <w:tr w:rsidR="00515150" w:rsidRPr="003500BA" w14:paraId="3B3DF7B4" w14:textId="77777777" w:rsidTr="008D2B5C">
        <w:trPr>
          <w:gridAfter w:val="1"/>
          <w:wAfter w:w="139" w:type="dxa"/>
        </w:trPr>
        <w:tc>
          <w:tcPr>
            <w:tcW w:w="2273" w:type="dxa"/>
            <w:tcBorders>
              <w:top w:val="nil"/>
              <w:left w:val="nil"/>
              <w:bottom w:val="nil"/>
              <w:right w:val="single" w:sz="4" w:space="0" w:color="auto"/>
            </w:tcBorders>
          </w:tcPr>
          <w:p w14:paraId="6C7D7D24" w14:textId="77777777" w:rsidR="00515150" w:rsidRPr="00C13447" w:rsidRDefault="00515150" w:rsidP="00515150">
            <w:pPr>
              <w:pStyle w:val="Paragraphe"/>
              <w:rPr>
                <w:b/>
                <w:lang w:val="en-GB"/>
              </w:rPr>
            </w:pPr>
          </w:p>
        </w:tc>
        <w:tc>
          <w:tcPr>
            <w:tcW w:w="236" w:type="dxa"/>
            <w:tcBorders>
              <w:top w:val="single" w:sz="4" w:space="0" w:color="auto"/>
              <w:left w:val="single" w:sz="4" w:space="0" w:color="auto"/>
              <w:bottom w:val="single" w:sz="4" w:space="0" w:color="auto"/>
              <w:right w:val="nil"/>
            </w:tcBorders>
          </w:tcPr>
          <w:p w14:paraId="2536D121" w14:textId="77777777" w:rsidR="00515150" w:rsidRPr="00C13447" w:rsidRDefault="00515150" w:rsidP="00515150">
            <w:pPr>
              <w:pStyle w:val="Paragraphe"/>
              <w:rPr>
                <w:lang w:val="en-GB"/>
              </w:rPr>
            </w:pPr>
            <w:r w:rsidRPr="00C13447">
              <w:rPr>
                <w:sz w:val="20"/>
                <w:lang w:val="en-GB"/>
              </w:rPr>
              <w:t>□</w:t>
            </w:r>
          </w:p>
        </w:tc>
        <w:tc>
          <w:tcPr>
            <w:tcW w:w="3420" w:type="dxa"/>
            <w:gridSpan w:val="4"/>
            <w:tcBorders>
              <w:top w:val="single" w:sz="4" w:space="0" w:color="auto"/>
              <w:left w:val="single" w:sz="4" w:space="0" w:color="auto"/>
              <w:bottom w:val="single" w:sz="4" w:space="0" w:color="auto"/>
              <w:right w:val="nil"/>
            </w:tcBorders>
          </w:tcPr>
          <w:p w14:paraId="4301ACFD" w14:textId="77777777" w:rsidR="00515150" w:rsidRPr="00C13447" w:rsidRDefault="00515150" w:rsidP="00515150">
            <w:pPr>
              <w:pStyle w:val="Paragraphe"/>
              <w:rPr>
                <w:lang w:val="en-GB"/>
              </w:rPr>
            </w:pPr>
            <w:r w:rsidRPr="00C13447">
              <w:rPr>
                <w:lang w:val="en-GB"/>
              </w:rPr>
              <w:t>Refugees in camp</w:t>
            </w:r>
          </w:p>
        </w:tc>
        <w:tc>
          <w:tcPr>
            <w:tcW w:w="576" w:type="dxa"/>
            <w:tcBorders>
              <w:top w:val="single" w:sz="4" w:space="0" w:color="auto"/>
              <w:left w:val="single" w:sz="4" w:space="0" w:color="auto"/>
              <w:bottom w:val="single" w:sz="4" w:space="0" w:color="auto"/>
              <w:right w:val="nil"/>
            </w:tcBorders>
          </w:tcPr>
          <w:p w14:paraId="3256431F" w14:textId="77777777" w:rsidR="00515150" w:rsidRPr="00C13447" w:rsidRDefault="00515150" w:rsidP="00515150">
            <w:pPr>
              <w:pStyle w:val="Paragraphe"/>
              <w:rPr>
                <w:lang w:val="en-GB"/>
              </w:rPr>
            </w:pPr>
            <w:r w:rsidRPr="00C13447">
              <w:rPr>
                <w:sz w:val="20"/>
                <w:lang w:val="en-GB"/>
              </w:rPr>
              <w:t>□</w:t>
            </w:r>
          </w:p>
        </w:tc>
        <w:tc>
          <w:tcPr>
            <w:tcW w:w="3596" w:type="dxa"/>
            <w:gridSpan w:val="4"/>
            <w:tcBorders>
              <w:top w:val="single" w:sz="4" w:space="0" w:color="auto"/>
              <w:left w:val="single" w:sz="4" w:space="0" w:color="auto"/>
              <w:bottom w:val="single" w:sz="4" w:space="0" w:color="auto"/>
              <w:right w:val="nil"/>
            </w:tcBorders>
          </w:tcPr>
          <w:p w14:paraId="3259D49A" w14:textId="77777777" w:rsidR="00515150" w:rsidRPr="00C13447" w:rsidRDefault="00515150" w:rsidP="00515150">
            <w:pPr>
              <w:pStyle w:val="Paragraphe"/>
              <w:rPr>
                <w:lang w:val="en-GB"/>
              </w:rPr>
            </w:pPr>
            <w:r w:rsidRPr="00C13447">
              <w:rPr>
                <w:lang w:val="en-GB"/>
              </w:rPr>
              <w:t>Refugees in informal sites</w:t>
            </w:r>
          </w:p>
        </w:tc>
      </w:tr>
      <w:tr w:rsidR="00515150" w:rsidRPr="003500BA" w14:paraId="7C6DAB1D" w14:textId="77777777" w:rsidTr="008D2B5C">
        <w:trPr>
          <w:gridAfter w:val="1"/>
          <w:wAfter w:w="139" w:type="dxa"/>
        </w:trPr>
        <w:tc>
          <w:tcPr>
            <w:tcW w:w="2273" w:type="dxa"/>
            <w:tcBorders>
              <w:top w:val="nil"/>
              <w:left w:val="nil"/>
              <w:bottom w:val="nil"/>
              <w:right w:val="single" w:sz="4" w:space="0" w:color="auto"/>
            </w:tcBorders>
          </w:tcPr>
          <w:p w14:paraId="53549379" w14:textId="375A16DD" w:rsidR="00515150" w:rsidRPr="00C13447" w:rsidRDefault="00515150" w:rsidP="00515150">
            <w:pPr>
              <w:pStyle w:val="Paragraphe"/>
              <w:rPr>
                <w:b/>
                <w:lang w:val="en-GB"/>
              </w:rPr>
            </w:pPr>
          </w:p>
        </w:tc>
        <w:tc>
          <w:tcPr>
            <w:tcW w:w="236" w:type="dxa"/>
            <w:tcBorders>
              <w:top w:val="single" w:sz="4" w:space="0" w:color="auto"/>
              <w:left w:val="single" w:sz="4" w:space="0" w:color="auto"/>
              <w:bottom w:val="single" w:sz="4" w:space="0" w:color="auto"/>
              <w:right w:val="nil"/>
            </w:tcBorders>
          </w:tcPr>
          <w:p w14:paraId="6EAA760D" w14:textId="77777777" w:rsidR="00515150" w:rsidRPr="00C13447" w:rsidRDefault="00515150" w:rsidP="00515150">
            <w:pPr>
              <w:pStyle w:val="Paragraphe"/>
              <w:rPr>
                <w:lang w:val="en-GB"/>
              </w:rPr>
            </w:pPr>
            <w:r w:rsidRPr="00C13447">
              <w:rPr>
                <w:sz w:val="20"/>
                <w:lang w:val="en-GB"/>
              </w:rPr>
              <w:t>□</w:t>
            </w:r>
          </w:p>
        </w:tc>
        <w:tc>
          <w:tcPr>
            <w:tcW w:w="3420" w:type="dxa"/>
            <w:gridSpan w:val="4"/>
            <w:tcBorders>
              <w:top w:val="single" w:sz="4" w:space="0" w:color="auto"/>
              <w:left w:val="single" w:sz="4" w:space="0" w:color="auto"/>
              <w:bottom w:val="single" w:sz="4" w:space="0" w:color="auto"/>
              <w:right w:val="nil"/>
            </w:tcBorders>
          </w:tcPr>
          <w:p w14:paraId="1C7FBC8C" w14:textId="77777777" w:rsidR="00515150" w:rsidRPr="00C13447" w:rsidRDefault="00515150" w:rsidP="00515150">
            <w:pPr>
              <w:pStyle w:val="Paragraphe"/>
              <w:rPr>
                <w:lang w:val="en-GB"/>
              </w:rPr>
            </w:pPr>
            <w:r w:rsidRPr="00C13447">
              <w:rPr>
                <w:lang w:val="en-GB"/>
              </w:rPr>
              <w:t>Refugees in host communities</w:t>
            </w:r>
          </w:p>
        </w:tc>
        <w:tc>
          <w:tcPr>
            <w:tcW w:w="576" w:type="dxa"/>
            <w:tcBorders>
              <w:top w:val="single" w:sz="4" w:space="0" w:color="auto"/>
              <w:left w:val="single" w:sz="4" w:space="0" w:color="auto"/>
              <w:bottom w:val="single" w:sz="4" w:space="0" w:color="auto"/>
              <w:right w:val="nil"/>
            </w:tcBorders>
          </w:tcPr>
          <w:p w14:paraId="6B710905" w14:textId="77777777" w:rsidR="00515150" w:rsidRPr="00C13447" w:rsidRDefault="00515150" w:rsidP="00515150">
            <w:pPr>
              <w:pStyle w:val="Paragraphe"/>
              <w:rPr>
                <w:lang w:val="en-GB"/>
              </w:rPr>
            </w:pPr>
            <w:r w:rsidRPr="00C13447">
              <w:rPr>
                <w:sz w:val="20"/>
                <w:lang w:val="en-GB"/>
              </w:rPr>
              <w:t>□</w:t>
            </w:r>
          </w:p>
        </w:tc>
        <w:tc>
          <w:tcPr>
            <w:tcW w:w="3596" w:type="dxa"/>
            <w:gridSpan w:val="4"/>
            <w:tcBorders>
              <w:top w:val="single" w:sz="4" w:space="0" w:color="auto"/>
              <w:left w:val="single" w:sz="4" w:space="0" w:color="auto"/>
              <w:bottom w:val="single" w:sz="4" w:space="0" w:color="auto"/>
              <w:right w:val="nil"/>
            </w:tcBorders>
          </w:tcPr>
          <w:p w14:paraId="6A73ED90" w14:textId="77777777" w:rsidR="00515150" w:rsidRPr="00C13447" w:rsidRDefault="00515150" w:rsidP="00515150">
            <w:pPr>
              <w:pStyle w:val="Paragraphe"/>
              <w:rPr>
                <w:lang w:val="en-GB"/>
              </w:rPr>
            </w:pPr>
            <w:r w:rsidRPr="00C13447">
              <w:rPr>
                <w:lang w:val="en-GB"/>
              </w:rPr>
              <w:t xml:space="preserve">Refugees </w:t>
            </w:r>
            <w:r w:rsidRPr="00203E0E">
              <w:rPr>
                <w:color w:val="58585A" w:themeColor="background2"/>
                <w:sz w:val="20"/>
                <w:lang w:val="en-GB"/>
              </w:rPr>
              <w:t>[Other, Specify]</w:t>
            </w:r>
          </w:p>
        </w:tc>
      </w:tr>
      <w:tr w:rsidR="00515150" w:rsidRPr="003500BA" w14:paraId="6FC1E3EE" w14:textId="77777777" w:rsidTr="008D2B5C">
        <w:trPr>
          <w:gridAfter w:val="1"/>
          <w:wAfter w:w="139" w:type="dxa"/>
        </w:trPr>
        <w:tc>
          <w:tcPr>
            <w:tcW w:w="2273" w:type="dxa"/>
            <w:tcBorders>
              <w:top w:val="nil"/>
              <w:left w:val="nil"/>
              <w:bottom w:val="single" w:sz="4" w:space="0" w:color="auto"/>
              <w:right w:val="single" w:sz="4" w:space="0" w:color="auto"/>
            </w:tcBorders>
          </w:tcPr>
          <w:p w14:paraId="164A76C4" w14:textId="77777777" w:rsidR="00515150" w:rsidRPr="00C13447" w:rsidRDefault="00515150" w:rsidP="00515150">
            <w:pPr>
              <w:pStyle w:val="Paragraphe"/>
              <w:rPr>
                <w:b/>
                <w:lang w:val="en-GB"/>
              </w:rPr>
            </w:pPr>
          </w:p>
        </w:tc>
        <w:tc>
          <w:tcPr>
            <w:tcW w:w="236" w:type="dxa"/>
            <w:tcBorders>
              <w:top w:val="single" w:sz="4" w:space="0" w:color="auto"/>
              <w:left w:val="single" w:sz="4" w:space="0" w:color="auto"/>
              <w:bottom w:val="single" w:sz="4" w:space="0" w:color="auto"/>
              <w:right w:val="nil"/>
            </w:tcBorders>
          </w:tcPr>
          <w:p w14:paraId="41BB012A" w14:textId="77777777" w:rsidR="00515150" w:rsidRPr="00C13447" w:rsidRDefault="00515150" w:rsidP="00515150">
            <w:pPr>
              <w:pStyle w:val="Paragraphe"/>
              <w:rPr>
                <w:lang w:val="en-GB"/>
              </w:rPr>
            </w:pPr>
            <w:r w:rsidRPr="00C13447">
              <w:rPr>
                <w:sz w:val="20"/>
                <w:lang w:val="en-GB"/>
              </w:rPr>
              <w:t>□</w:t>
            </w:r>
          </w:p>
        </w:tc>
        <w:tc>
          <w:tcPr>
            <w:tcW w:w="3420" w:type="dxa"/>
            <w:gridSpan w:val="4"/>
            <w:tcBorders>
              <w:top w:val="single" w:sz="4" w:space="0" w:color="auto"/>
              <w:left w:val="single" w:sz="4" w:space="0" w:color="auto"/>
              <w:bottom w:val="single" w:sz="4" w:space="0" w:color="auto"/>
              <w:right w:val="nil"/>
            </w:tcBorders>
          </w:tcPr>
          <w:p w14:paraId="3E28786E" w14:textId="77777777" w:rsidR="00515150" w:rsidRPr="00C13447" w:rsidRDefault="00515150" w:rsidP="00515150">
            <w:pPr>
              <w:pStyle w:val="Paragraphe"/>
              <w:rPr>
                <w:lang w:val="en-GB"/>
              </w:rPr>
            </w:pPr>
            <w:r w:rsidRPr="00C13447">
              <w:rPr>
                <w:lang w:val="en-GB"/>
              </w:rPr>
              <w:t>Host communities</w:t>
            </w:r>
          </w:p>
        </w:tc>
        <w:tc>
          <w:tcPr>
            <w:tcW w:w="576" w:type="dxa"/>
            <w:tcBorders>
              <w:top w:val="single" w:sz="4" w:space="0" w:color="auto"/>
              <w:left w:val="single" w:sz="4" w:space="0" w:color="auto"/>
              <w:bottom w:val="single" w:sz="4" w:space="0" w:color="auto"/>
              <w:right w:val="nil"/>
            </w:tcBorders>
          </w:tcPr>
          <w:p w14:paraId="31A0FB70" w14:textId="24B74E77" w:rsidR="00515150" w:rsidRPr="00C13447" w:rsidRDefault="003D6F25" w:rsidP="00515150">
            <w:pPr>
              <w:pStyle w:val="Paragraphe"/>
              <w:rPr>
                <w:lang w:val="en-GB"/>
              </w:rPr>
            </w:pPr>
            <w:r>
              <w:rPr>
                <w:sz w:val="20"/>
                <w:lang w:val="en-GB"/>
              </w:rPr>
              <w:t>X</w:t>
            </w:r>
          </w:p>
        </w:tc>
        <w:tc>
          <w:tcPr>
            <w:tcW w:w="3596" w:type="dxa"/>
            <w:gridSpan w:val="4"/>
            <w:tcBorders>
              <w:top w:val="single" w:sz="4" w:space="0" w:color="auto"/>
              <w:left w:val="single" w:sz="4" w:space="0" w:color="auto"/>
              <w:bottom w:val="single" w:sz="4" w:space="0" w:color="auto"/>
              <w:right w:val="nil"/>
            </w:tcBorders>
          </w:tcPr>
          <w:p w14:paraId="07DACB9C" w14:textId="72688EE3" w:rsidR="00515150" w:rsidRPr="00C13447" w:rsidRDefault="003D6F25" w:rsidP="00515150">
            <w:pPr>
              <w:pStyle w:val="Paragraphe"/>
              <w:rPr>
                <w:lang w:val="en-GB"/>
              </w:rPr>
            </w:pPr>
            <w:r>
              <w:rPr>
                <w:lang w:val="en-GB"/>
              </w:rPr>
              <w:t>People affected by utitlities failure</w:t>
            </w:r>
          </w:p>
        </w:tc>
      </w:tr>
      <w:tr w:rsidR="00515150" w:rsidRPr="003500BA" w14:paraId="793010A0" w14:textId="77777777" w:rsidTr="008D2B5C">
        <w:trPr>
          <w:gridAfter w:val="1"/>
          <w:wAfter w:w="139" w:type="dxa"/>
        </w:trPr>
        <w:tc>
          <w:tcPr>
            <w:tcW w:w="2273" w:type="dxa"/>
            <w:tcBorders>
              <w:top w:val="single" w:sz="4" w:space="0" w:color="auto"/>
              <w:left w:val="nil"/>
              <w:bottom w:val="nil"/>
              <w:right w:val="single" w:sz="4" w:space="0" w:color="auto"/>
            </w:tcBorders>
          </w:tcPr>
          <w:p w14:paraId="7C520D81" w14:textId="77777777" w:rsidR="00515150" w:rsidRPr="00C13447" w:rsidRDefault="00515150" w:rsidP="00515150">
            <w:pPr>
              <w:pStyle w:val="Paragraphe"/>
              <w:rPr>
                <w:b/>
                <w:lang w:val="en-GB"/>
              </w:rPr>
            </w:pPr>
            <w:r w:rsidRPr="00C13447">
              <w:rPr>
                <w:b/>
                <w:lang w:val="en-GB"/>
              </w:rPr>
              <w:t>Stratification</w:t>
            </w:r>
          </w:p>
          <w:p w14:paraId="72DD0B5E" w14:textId="77777777" w:rsidR="00515150" w:rsidRPr="00C13447" w:rsidRDefault="00515150" w:rsidP="00515150">
            <w:pPr>
              <w:pStyle w:val="Paragraphe"/>
              <w:rPr>
                <w:b/>
                <w:i/>
                <w:lang w:val="en-GB"/>
              </w:rPr>
            </w:pPr>
            <w:r w:rsidRPr="00C13447">
              <w:rPr>
                <w:i/>
                <w:sz w:val="20"/>
                <w:lang w:val="en-GB"/>
              </w:rPr>
              <w:t>Select type(s) and enter number of strata</w:t>
            </w:r>
          </w:p>
        </w:tc>
        <w:tc>
          <w:tcPr>
            <w:tcW w:w="236" w:type="dxa"/>
            <w:tcBorders>
              <w:top w:val="single" w:sz="4" w:space="0" w:color="auto"/>
              <w:left w:val="single" w:sz="4" w:space="0" w:color="auto"/>
              <w:bottom w:val="single" w:sz="4" w:space="0" w:color="auto"/>
              <w:right w:val="nil"/>
            </w:tcBorders>
          </w:tcPr>
          <w:p w14:paraId="2509F895" w14:textId="77777777" w:rsidR="00515150" w:rsidRPr="00C13447" w:rsidRDefault="00515150" w:rsidP="0051515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0A92211B" w14:textId="77777777" w:rsidR="00515150" w:rsidRPr="00C13447" w:rsidRDefault="00515150" w:rsidP="00515150">
            <w:pPr>
              <w:pStyle w:val="Paragraphe"/>
              <w:rPr>
                <w:lang w:val="en-GB"/>
              </w:rPr>
            </w:pPr>
            <w:r w:rsidRPr="00C13447">
              <w:rPr>
                <w:lang w:val="en-GB"/>
              </w:rPr>
              <w:t xml:space="preserve">Geographical #:_ _ _ </w:t>
            </w:r>
          </w:p>
          <w:p w14:paraId="230CCC65" w14:textId="77777777" w:rsidR="00515150" w:rsidRPr="00C13447" w:rsidRDefault="00515150" w:rsidP="00515150">
            <w:pPr>
              <w:pStyle w:val="Paragraphe"/>
              <w:rPr>
                <w:lang w:val="en-GB"/>
              </w:rPr>
            </w:pPr>
            <w:r w:rsidRPr="00C13447">
              <w:rPr>
                <w:lang w:val="en-GB"/>
              </w:rPr>
              <w:t xml:space="preserve">Population size per strata is known? </w:t>
            </w:r>
            <w:r w:rsidRPr="00C13447">
              <w:rPr>
                <w:sz w:val="20"/>
                <w:lang w:val="en-GB"/>
              </w:rPr>
              <w:t>□  Yes □  No</w:t>
            </w:r>
          </w:p>
        </w:tc>
        <w:tc>
          <w:tcPr>
            <w:tcW w:w="576" w:type="dxa"/>
            <w:gridSpan w:val="2"/>
            <w:tcBorders>
              <w:top w:val="single" w:sz="4" w:space="0" w:color="auto"/>
              <w:left w:val="single" w:sz="4" w:space="0" w:color="auto"/>
              <w:bottom w:val="single" w:sz="4" w:space="0" w:color="auto"/>
              <w:right w:val="nil"/>
            </w:tcBorders>
          </w:tcPr>
          <w:p w14:paraId="3D0A1263" w14:textId="77777777" w:rsidR="00515150" w:rsidRPr="00C13447" w:rsidRDefault="00515150" w:rsidP="00515150">
            <w:pPr>
              <w:pStyle w:val="Paragraphe"/>
              <w:rPr>
                <w:lang w:val="en-GB"/>
              </w:rPr>
            </w:pPr>
            <w:r w:rsidRPr="00C13447">
              <w:rPr>
                <w:sz w:val="20"/>
                <w:lang w:val="en-GB"/>
              </w:rPr>
              <w:t>□</w:t>
            </w:r>
          </w:p>
        </w:tc>
        <w:tc>
          <w:tcPr>
            <w:tcW w:w="2138" w:type="dxa"/>
            <w:gridSpan w:val="3"/>
            <w:tcBorders>
              <w:top w:val="single" w:sz="4" w:space="0" w:color="auto"/>
              <w:left w:val="single" w:sz="4" w:space="0" w:color="auto"/>
              <w:bottom w:val="single" w:sz="4" w:space="0" w:color="auto"/>
              <w:right w:val="nil"/>
            </w:tcBorders>
          </w:tcPr>
          <w:p w14:paraId="467035AF" w14:textId="77777777" w:rsidR="00515150" w:rsidRPr="00C13447" w:rsidRDefault="00515150" w:rsidP="00515150">
            <w:pPr>
              <w:pStyle w:val="Paragraphe"/>
              <w:rPr>
                <w:lang w:val="en-GB"/>
              </w:rPr>
            </w:pPr>
            <w:r w:rsidRPr="00C13447">
              <w:rPr>
                <w:lang w:val="en-GB"/>
              </w:rPr>
              <w:t xml:space="preserve">Group #: _ _ _ </w:t>
            </w:r>
          </w:p>
          <w:p w14:paraId="59C84C9F" w14:textId="77777777" w:rsidR="00515150" w:rsidRPr="00C13447" w:rsidRDefault="00515150" w:rsidP="00515150">
            <w:pPr>
              <w:pStyle w:val="Paragraphe"/>
              <w:rPr>
                <w:lang w:val="en-GB"/>
              </w:rPr>
            </w:pPr>
            <w:r w:rsidRPr="00C13447">
              <w:rPr>
                <w:lang w:val="en-GB"/>
              </w:rPr>
              <w:t xml:space="preserve">Population size per strata is known? </w:t>
            </w:r>
          </w:p>
          <w:p w14:paraId="743045A0" w14:textId="77777777" w:rsidR="00515150" w:rsidRPr="00C13447" w:rsidRDefault="00515150" w:rsidP="00515150">
            <w:pPr>
              <w:pStyle w:val="Paragraphe"/>
              <w:rPr>
                <w:lang w:val="en-GB"/>
              </w:rPr>
            </w:pPr>
            <w:r w:rsidRPr="00C13447">
              <w:rPr>
                <w:sz w:val="20"/>
                <w:lang w:val="en-GB"/>
              </w:rPr>
              <w:t>□  Yes □  No</w:t>
            </w:r>
          </w:p>
        </w:tc>
        <w:tc>
          <w:tcPr>
            <w:tcW w:w="576" w:type="dxa"/>
            <w:tcBorders>
              <w:top w:val="single" w:sz="4" w:space="0" w:color="auto"/>
              <w:left w:val="single" w:sz="4" w:space="0" w:color="auto"/>
              <w:bottom w:val="single" w:sz="4" w:space="0" w:color="auto"/>
              <w:right w:val="nil"/>
            </w:tcBorders>
          </w:tcPr>
          <w:p w14:paraId="7AEC1178" w14:textId="77777777" w:rsidR="00515150" w:rsidRPr="00C13447" w:rsidRDefault="00515150" w:rsidP="00515150">
            <w:pPr>
              <w:pStyle w:val="Paragraphe"/>
              <w:rPr>
                <w:lang w:val="en-GB"/>
              </w:rPr>
            </w:pPr>
            <w:r w:rsidRPr="00C13447">
              <w:rPr>
                <w:sz w:val="20"/>
                <w:lang w:val="en-GB"/>
              </w:rPr>
              <w:t>□</w:t>
            </w:r>
          </w:p>
        </w:tc>
        <w:tc>
          <w:tcPr>
            <w:tcW w:w="2034" w:type="dxa"/>
            <w:gridSpan w:val="2"/>
            <w:tcBorders>
              <w:top w:val="nil"/>
              <w:left w:val="single" w:sz="4" w:space="0" w:color="auto"/>
              <w:bottom w:val="single" w:sz="4" w:space="0" w:color="000000" w:themeColor="text2"/>
              <w:right w:val="nil"/>
            </w:tcBorders>
          </w:tcPr>
          <w:p w14:paraId="4D671CA8" w14:textId="77777777" w:rsidR="00515150" w:rsidRPr="00C13447" w:rsidRDefault="00515150" w:rsidP="00515150">
            <w:pPr>
              <w:pStyle w:val="Paragraphe"/>
              <w:rPr>
                <w:lang w:val="en-GB"/>
              </w:rPr>
            </w:pPr>
            <w:r w:rsidRPr="00C13447">
              <w:rPr>
                <w:i/>
                <w:lang w:val="en-GB"/>
              </w:rPr>
              <w:t>[Other Specify]</w:t>
            </w:r>
            <w:r w:rsidRPr="00C13447">
              <w:rPr>
                <w:lang w:val="en-GB"/>
              </w:rPr>
              <w:t xml:space="preserve"> #: _ _ </w:t>
            </w:r>
          </w:p>
          <w:p w14:paraId="07C340D0" w14:textId="77777777" w:rsidR="00515150" w:rsidRPr="00C13447" w:rsidRDefault="00515150" w:rsidP="00515150">
            <w:pPr>
              <w:pStyle w:val="Paragraphe"/>
              <w:rPr>
                <w:lang w:val="en-GB"/>
              </w:rPr>
            </w:pPr>
            <w:r w:rsidRPr="00C13447">
              <w:rPr>
                <w:lang w:val="en-GB"/>
              </w:rPr>
              <w:t xml:space="preserve">Population size per strata is known? </w:t>
            </w:r>
          </w:p>
          <w:p w14:paraId="689A0EA0" w14:textId="77777777" w:rsidR="00515150" w:rsidRPr="00C13447" w:rsidRDefault="00515150" w:rsidP="00515150">
            <w:pPr>
              <w:pStyle w:val="Paragraphe"/>
              <w:rPr>
                <w:lang w:val="en-GB"/>
              </w:rPr>
            </w:pPr>
            <w:r w:rsidRPr="00C13447">
              <w:rPr>
                <w:sz w:val="20"/>
                <w:lang w:val="en-GB"/>
              </w:rPr>
              <w:t>□  Yes □  No</w:t>
            </w:r>
          </w:p>
        </w:tc>
      </w:tr>
      <w:tr w:rsidR="00515150" w:rsidRPr="003500BA" w14:paraId="74018FCD" w14:textId="77777777" w:rsidTr="008D2B5C">
        <w:trPr>
          <w:gridAfter w:val="1"/>
          <w:wAfter w:w="139" w:type="dxa"/>
        </w:trPr>
        <w:tc>
          <w:tcPr>
            <w:tcW w:w="2273" w:type="dxa"/>
            <w:tcBorders>
              <w:top w:val="single" w:sz="4" w:space="0" w:color="auto"/>
              <w:left w:val="nil"/>
              <w:bottom w:val="nil"/>
              <w:right w:val="single" w:sz="4" w:space="0" w:color="auto"/>
            </w:tcBorders>
          </w:tcPr>
          <w:p w14:paraId="43FAB7AC" w14:textId="77777777" w:rsidR="00515150" w:rsidRPr="00C13447" w:rsidRDefault="00515150" w:rsidP="00515150">
            <w:pPr>
              <w:pStyle w:val="Paragraphe"/>
              <w:rPr>
                <w:b/>
                <w:lang w:val="en-GB"/>
              </w:rPr>
            </w:pPr>
            <w:r w:rsidRPr="00C13447">
              <w:rPr>
                <w:b/>
                <w:lang w:val="en-GB"/>
              </w:rPr>
              <w:t xml:space="preserve">Data collection tool(s) </w:t>
            </w:r>
          </w:p>
        </w:tc>
        <w:tc>
          <w:tcPr>
            <w:tcW w:w="236" w:type="dxa"/>
            <w:tcBorders>
              <w:top w:val="single" w:sz="4" w:space="0" w:color="auto"/>
              <w:left w:val="single" w:sz="4" w:space="0" w:color="auto"/>
              <w:bottom w:val="single" w:sz="4" w:space="0" w:color="auto"/>
              <w:right w:val="nil"/>
            </w:tcBorders>
          </w:tcPr>
          <w:p w14:paraId="04650A8B" w14:textId="77777777" w:rsidR="00515150" w:rsidRPr="00C13447" w:rsidRDefault="00515150" w:rsidP="00515150">
            <w:pPr>
              <w:pStyle w:val="Paragraphe"/>
              <w:rPr>
                <w:lang w:val="en-GB"/>
              </w:rPr>
            </w:pPr>
            <w:r w:rsidRPr="00C13447">
              <w:rPr>
                <w:sz w:val="20"/>
                <w:lang w:val="en-GB"/>
              </w:rPr>
              <w:t>□</w:t>
            </w:r>
          </w:p>
        </w:tc>
        <w:tc>
          <w:tcPr>
            <w:tcW w:w="3420" w:type="dxa"/>
            <w:gridSpan w:val="4"/>
            <w:tcBorders>
              <w:top w:val="single" w:sz="4" w:space="0" w:color="auto"/>
              <w:left w:val="single" w:sz="4" w:space="0" w:color="auto"/>
              <w:bottom w:val="single" w:sz="4" w:space="0" w:color="auto"/>
              <w:right w:val="nil"/>
            </w:tcBorders>
          </w:tcPr>
          <w:p w14:paraId="33522DCB" w14:textId="77777777" w:rsidR="00515150" w:rsidRPr="00C13447" w:rsidDel="001D56E0" w:rsidRDefault="00515150" w:rsidP="00515150">
            <w:pPr>
              <w:pStyle w:val="Paragraphe"/>
              <w:rPr>
                <w:lang w:val="en-GB"/>
              </w:rPr>
            </w:pPr>
            <w:r w:rsidRPr="00C13447">
              <w:rPr>
                <w:lang w:val="en-GB"/>
              </w:rPr>
              <w:t>Structured (Quantitative)</w:t>
            </w:r>
          </w:p>
        </w:tc>
        <w:tc>
          <w:tcPr>
            <w:tcW w:w="576" w:type="dxa"/>
            <w:tcBorders>
              <w:top w:val="single" w:sz="4" w:space="0" w:color="auto"/>
              <w:left w:val="single" w:sz="4" w:space="0" w:color="auto"/>
              <w:bottom w:val="single" w:sz="4" w:space="0" w:color="auto"/>
              <w:right w:val="nil"/>
            </w:tcBorders>
          </w:tcPr>
          <w:p w14:paraId="72B3A088" w14:textId="6B367867" w:rsidR="00515150" w:rsidRPr="00C77F0C" w:rsidRDefault="00C77F0C" w:rsidP="00515150">
            <w:pPr>
              <w:pStyle w:val="NoSpacing"/>
              <w:rPr>
                <w:bCs/>
                <w:lang w:val="en-GB"/>
              </w:rPr>
            </w:pPr>
            <w:r w:rsidRPr="00C77F0C">
              <w:rPr>
                <w:rFonts w:ascii="Arial Narrow" w:hAnsi="Arial Narrow"/>
                <w:bCs/>
                <w:lang w:val="en-GB"/>
              </w:rPr>
              <w:t>X</w:t>
            </w:r>
          </w:p>
        </w:tc>
        <w:tc>
          <w:tcPr>
            <w:tcW w:w="3596" w:type="dxa"/>
            <w:gridSpan w:val="4"/>
            <w:tcBorders>
              <w:top w:val="single" w:sz="4" w:space="0" w:color="auto"/>
              <w:left w:val="single" w:sz="4" w:space="0" w:color="auto"/>
              <w:bottom w:val="single" w:sz="4" w:space="0" w:color="auto"/>
              <w:right w:val="nil"/>
            </w:tcBorders>
          </w:tcPr>
          <w:p w14:paraId="70226ECD" w14:textId="77777777" w:rsidR="00515150" w:rsidRPr="00C13447" w:rsidRDefault="00515150" w:rsidP="00515150">
            <w:pPr>
              <w:pStyle w:val="NoSpacing"/>
              <w:rPr>
                <w:lang w:val="en-GB"/>
              </w:rPr>
            </w:pPr>
            <w:r w:rsidRPr="00C13447">
              <w:rPr>
                <w:rFonts w:ascii="Arial Narrow" w:hAnsi="Arial Narrow"/>
                <w:lang w:val="en-GB"/>
              </w:rPr>
              <w:t>Semi-structured (Qualitative)</w:t>
            </w:r>
          </w:p>
        </w:tc>
      </w:tr>
      <w:tr w:rsidR="00515150" w:rsidRPr="003500BA" w14:paraId="2DD682E0" w14:textId="77777777" w:rsidTr="008D2B5C">
        <w:trPr>
          <w:gridAfter w:val="2"/>
          <w:wAfter w:w="739" w:type="dxa"/>
        </w:trPr>
        <w:tc>
          <w:tcPr>
            <w:tcW w:w="2273" w:type="dxa"/>
            <w:tcBorders>
              <w:top w:val="single" w:sz="4" w:space="0" w:color="auto"/>
              <w:left w:val="nil"/>
              <w:bottom w:val="single" w:sz="4" w:space="0" w:color="auto"/>
              <w:right w:val="single" w:sz="4" w:space="0" w:color="auto"/>
            </w:tcBorders>
          </w:tcPr>
          <w:p w14:paraId="7AF6A9E0" w14:textId="2AC5CB18" w:rsidR="00515150" w:rsidRPr="00C13447" w:rsidRDefault="00515150" w:rsidP="00515150">
            <w:pPr>
              <w:pStyle w:val="Paragraphe"/>
              <w:rPr>
                <w:b/>
                <w:lang w:val="en-GB"/>
              </w:rPr>
            </w:pPr>
          </w:p>
        </w:tc>
        <w:tc>
          <w:tcPr>
            <w:tcW w:w="3056" w:type="dxa"/>
            <w:gridSpan w:val="3"/>
            <w:tcBorders>
              <w:top w:val="single" w:sz="4" w:space="0" w:color="auto"/>
              <w:left w:val="single" w:sz="4" w:space="0" w:color="auto"/>
              <w:bottom w:val="single" w:sz="4" w:space="0" w:color="auto"/>
              <w:right w:val="nil"/>
            </w:tcBorders>
            <w:shd w:val="clear" w:color="auto" w:fill="D2CBB8" w:themeFill="accent3"/>
          </w:tcPr>
          <w:p w14:paraId="63DFE0B2" w14:textId="6B7F1735" w:rsidR="00515150" w:rsidRPr="00C13447" w:rsidRDefault="00515150" w:rsidP="00515150">
            <w:pPr>
              <w:pStyle w:val="NoSpacing"/>
              <w:rPr>
                <w:b/>
                <w:lang w:val="en-GB"/>
              </w:rPr>
            </w:pPr>
            <w:r w:rsidRPr="00C13447">
              <w:rPr>
                <w:rFonts w:ascii="Arial Narrow" w:hAnsi="Arial Narrow"/>
                <w:b/>
                <w:lang w:val="en-GB"/>
              </w:rPr>
              <w:t>Sampling method</w:t>
            </w:r>
          </w:p>
        </w:tc>
        <w:tc>
          <w:tcPr>
            <w:tcW w:w="4172" w:type="dxa"/>
            <w:gridSpan w:val="6"/>
            <w:tcBorders>
              <w:top w:val="single" w:sz="4" w:space="0" w:color="auto"/>
              <w:left w:val="single" w:sz="4" w:space="0" w:color="auto"/>
              <w:bottom w:val="single" w:sz="4" w:space="0" w:color="auto"/>
              <w:right w:val="nil"/>
            </w:tcBorders>
            <w:shd w:val="clear" w:color="auto" w:fill="D2CBB8" w:themeFill="accent3"/>
          </w:tcPr>
          <w:p w14:paraId="1EBC0347" w14:textId="54F1B10D" w:rsidR="00515150" w:rsidRPr="00CD05F3" w:rsidRDefault="00515150" w:rsidP="00515150">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515150" w:rsidRPr="003500BA" w14:paraId="53911780" w14:textId="77777777" w:rsidTr="008D2B5C">
        <w:trPr>
          <w:gridAfter w:val="2"/>
          <w:wAfter w:w="739" w:type="dxa"/>
        </w:trPr>
        <w:tc>
          <w:tcPr>
            <w:tcW w:w="2273" w:type="dxa"/>
            <w:tcBorders>
              <w:top w:val="single" w:sz="4" w:space="0" w:color="auto"/>
              <w:left w:val="nil"/>
              <w:bottom w:val="single" w:sz="4" w:space="0" w:color="auto"/>
              <w:right w:val="single" w:sz="4" w:space="0" w:color="auto"/>
            </w:tcBorders>
          </w:tcPr>
          <w:p w14:paraId="6783F843" w14:textId="789FEA79" w:rsidR="00515150" w:rsidRDefault="00515150" w:rsidP="00C62D76">
            <w:pPr>
              <w:pStyle w:val="Paragraphe"/>
              <w:rPr>
                <w:b/>
                <w:lang w:val="en-GB"/>
              </w:rPr>
            </w:pPr>
            <w:r w:rsidRPr="00C13447">
              <w:rPr>
                <w:b/>
                <w:lang w:val="en-GB"/>
              </w:rPr>
              <w:t>Semi-structured data collection tool # 1</w:t>
            </w:r>
          </w:p>
          <w:p w14:paraId="177065AD" w14:textId="77777777" w:rsidR="00B002CC" w:rsidRDefault="00B002CC" w:rsidP="00C62D76">
            <w:pPr>
              <w:pStyle w:val="Paragraphe"/>
              <w:rPr>
                <w:b/>
                <w:lang w:val="en-GB"/>
              </w:rPr>
            </w:pPr>
          </w:p>
          <w:p w14:paraId="35F70497" w14:textId="57EE7C67" w:rsidR="00B002CC" w:rsidRPr="001A3131" w:rsidRDefault="00F53285" w:rsidP="00C62D76">
            <w:pPr>
              <w:pStyle w:val="Paragraphe"/>
              <w:rPr>
                <w:bCs/>
                <w:lang w:val="en-GB"/>
              </w:rPr>
            </w:pPr>
            <w:r w:rsidRPr="001A3131">
              <w:rPr>
                <w:bCs/>
                <w:lang w:val="en-GB"/>
              </w:rPr>
              <w:t>Key informant i</w:t>
            </w:r>
            <w:r w:rsidR="00B002CC" w:rsidRPr="001A3131">
              <w:rPr>
                <w:bCs/>
                <w:lang w:val="en-GB"/>
              </w:rPr>
              <w:t xml:space="preserve">nterviews </w:t>
            </w:r>
            <w:r w:rsidR="00604A51" w:rsidRPr="001A3131">
              <w:rPr>
                <w:bCs/>
                <w:lang w:val="en-GB"/>
              </w:rPr>
              <w:t xml:space="preserve">about </w:t>
            </w:r>
            <w:r w:rsidR="00435B35" w:rsidRPr="001A3131">
              <w:rPr>
                <w:bCs/>
                <w:lang w:val="en-GB"/>
              </w:rPr>
              <w:t>general incident response</w:t>
            </w:r>
            <w:r w:rsidR="00604A51" w:rsidRPr="001A3131">
              <w:rPr>
                <w:bCs/>
                <w:lang w:val="en-GB"/>
              </w:rPr>
              <w:t xml:space="preserve"> </w:t>
            </w:r>
          </w:p>
        </w:tc>
        <w:tc>
          <w:tcPr>
            <w:tcW w:w="3056" w:type="dxa"/>
            <w:gridSpan w:val="3"/>
            <w:tcBorders>
              <w:top w:val="single" w:sz="4" w:space="0" w:color="auto"/>
              <w:left w:val="single" w:sz="4" w:space="0" w:color="auto"/>
              <w:bottom w:val="single" w:sz="4" w:space="0" w:color="auto"/>
              <w:right w:val="single" w:sz="4" w:space="0" w:color="auto"/>
            </w:tcBorders>
          </w:tcPr>
          <w:p w14:paraId="4B096817" w14:textId="77777777" w:rsidR="00515150" w:rsidRDefault="00515150" w:rsidP="00C62D76">
            <w:pPr>
              <w:pStyle w:val="Paragraphe"/>
              <w:spacing w:before="120" w:line="360" w:lineRule="auto"/>
              <w:rPr>
                <w:sz w:val="20"/>
                <w:lang w:val="en-GB"/>
              </w:rPr>
            </w:pPr>
            <w:r w:rsidRPr="00C13447">
              <w:rPr>
                <w:sz w:val="20"/>
                <w:lang w:val="en-GB"/>
              </w:rPr>
              <w:t>Purposive</w:t>
            </w:r>
          </w:p>
          <w:p w14:paraId="02D285E2" w14:textId="51574BC7" w:rsidR="007C0EF0" w:rsidRPr="00C13447" w:rsidRDefault="007C0EF0" w:rsidP="00C62D76">
            <w:pPr>
              <w:pStyle w:val="Paragraphe"/>
              <w:spacing w:before="120" w:line="360" w:lineRule="auto"/>
              <w:rPr>
                <w:sz w:val="20"/>
                <w:lang w:val="en-GB"/>
              </w:rPr>
            </w:pPr>
            <w:r>
              <w:rPr>
                <w:sz w:val="20"/>
                <w:lang w:val="en-GB"/>
              </w:rPr>
              <w:t>Chernihivska and Kharkivska</w:t>
            </w:r>
          </w:p>
        </w:tc>
        <w:tc>
          <w:tcPr>
            <w:tcW w:w="4172" w:type="dxa"/>
            <w:gridSpan w:val="6"/>
            <w:tcBorders>
              <w:top w:val="single" w:sz="4" w:space="0" w:color="auto"/>
              <w:left w:val="single" w:sz="4" w:space="0" w:color="auto"/>
              <w:bottom w:val="single" w:sz="4" w:space="0" w:color="auto"/>
              <w:right w:val="nil"/>
            </w:tcBorders>
          </w:tcPr>
          <w:p w14:paraId="56CEB8B7" w14:textId="1A98C2E1" w:rsidR="00515150" w:rsidRPr="00C13447" w:rsidRDefault="00F71A4E" w:rsidP="00C62D76">
            <w:pPr>
              <w:pStyle w:val="Paragraphe"/>
              <w:spacing w:before="120" w:line="360" w:lineRule="auto"/>
              <w:rPr>
                <w:sz w:val="20"/>
                <w:lang w:val="en-GB"/>
              </w:rPr>
            </w:pPr>
            <w:r>
              <w:rPr>
                <w:sz w:val="20"/>
                <w:lang w:val="en-GB"/>
              </w:rPr>
              <w:t>15</w:t>
            </w:r>
            <w:r w:rsidR="00515150" w:rsidRPr="00C13447">
              <w:rPr>
                <w:sz w:val="20"/>
                <w:lang w:val="en-GB"/>
              </w:rPr>
              <w:t xml:space="preserve">  Key informant interview</w:t>
            </w:r>
            <w:r w:rsidR="00F50D91">
              <w:rPr>
                <w:sz w:val="20"/>
                <w:lang w:val="en-GB"/>
              </w:rPr>
              <w:t>s</w:t>
            </w:r>
          </w:p>
        </w:tc>
      </w:tr>
      <w:tr w:rsidR="00515150" w:rsidRPr="003500BA" w14:paraId="466DA28F" w14:textId="77777777" w:rsidTr="008D2B5C">
        <w:trPr>
          <w:gridAfter w:val="2"/>
          <w:wAfter w:w="739" w:type="dxa"/>
        </w:trPr>
        <w:tc>
          <w:tcPr>
            <w:tcW w:w="2273" w:type="dxa"/>
            <w:tcBorders>
              <w:top w:val="single" w:sz="4" w:space="0" w:color="auto"/>
              <w:left w:val="nil"/>
              <w:bottom w:val="single" w:sz="4" w:space="0" w:color="auto"/>
              <w:right w:val="single" w:sz="4" w:space="0" w:color="auto"/>
            </w:tcBorders>
          </w:tcPr>
          <w:p w14:paraId="3DB1B57A" w14:textId="4D784D59" w:rsidR="00515150" w:rsidRDefault="00515150" w:rsidP="00C62D76">
            <w:pPr>
              <w:pStyle w:val="Paragraphe"/>
              <w:rPr>
                <w:b/>
                <w:lang w:val="en-GB"/>
              </w:rPr>
            </w:pPr>
            <w:r w:rsidRPr="00C13447">
              <w:rPr>
                <w:b/>
                <w:lang w:val="en-GB"/>
              </w:rPr>
              <w:t>Semi-structured data collection tool # 2</w:t>
            </w:r>
          </w:p>
          <w:p w14:paraId="41713AC2" w14:textId="77777777" w:rsidR="00435B35" w:rsidRDefault="00435B35" w:rsidP="00C62D76">
            <w:pPr>
              <w:pStyle w:val="Paragraphe"/>
              <w:rPr>
                <w:b/>
                <w:lang w:val="en-GB"/>
              </w:rPr>
            </w:pPr>
          </w:p>
          <w:p w14:paraId="012860C1" w14:textId="5FE0A304" w:rsidR="00435B35" w:rsidRPr="001A3131" w:rsidRDefault="00F53285" w:rsidP="00C62D76">
            <w:pPr>
              <w:pStyle w:val="Paragraphe"/>
              <w:rPr>
                <w:bCs/>
                <w:lang w:val="en-GB"/>
              </w:rPr>
            </w:pPr>
            <w:r w:rsidRPr="001A3131">
              <w:rPr>
                <w:bCs/>
                <w:lang w:val="en-GB"/>
              </w:rPr>
              <w:t>Key informant i</w:t>
            </w:r>
            <w:r w:rsidR="00435B35" w:rsidRPr="001A3131">
              <w:rPr>
                <w:bCs/>
                <w:lang w:val="en-GB"/>
              </w:rPr>
              <w:t>nterviews about specific cases</w:t>
            </w:r>
          </w:p>
        </w:tc>
        <w:tc>
          <w:tcPr>
            <w:tcW w:w="3056" w:type="dxa"/>
            <w:gridSpan w:val="3"/>
            <w:tcBorders>
              <w:top w:val="single" w:sz="4" w:space="0" w:color="auto"/>
              <w:left w:val="single" w:sz="4" w:space="0" w:color="auto"/>
              <w:bottom w:val="single" w:sz="4" w:space="0" w:color="auto"/>
              <w:right w:val="single" w:sz="4" w:space="0" w:color="auto"/>
            </w:tcBorders>
          </w:tcPr>
          <w:p w14:paraId="12A26A8E" w14:textId="77777777" w:rsidR="00515150" w:rsidRDefault="00F71A4E" w:rsidP="00515150">
            <w:pPr>
              <w:pStyle w:val="Paragraphe"/>
              <w:spacing w:line="360" w:lineRule="auto"/>
              <w:rPr>
                <w:sz w:val="20"/>
                <w:lang w:val="en-GB"/>
              </w:rPr>
            </w:pPr>
            <w:r>
              <w:rPr>
                <w:sz w:val="20"/>
                <w:lang w:val="en-GB"/>
              </w:rPr>
              <w:t>Purposive</w:t>
            </w:r>
          </w:p>
          <w:p w14:paraId="5B46B016" w14:textId="77777777" w:rsidR="00F261EF" w:rsidRDefault="00F261EF" w:rsidP="00515150">
            <w:pPr>
              <w:pStyle w:val="Paragraphe"/>
              <w:spacing w:line="360" w:lineRule="auto"/>
              <w:rPr>
                <w:sz w:val="20"/>
                <w:lang w:val="en-GB"/>
              </w:rPr>
            </w:pPr>
            <w:r>
              <w:rPr>
                <w:sz w:val="20"/>
                <w:lang w:val="en-GB"/>
              </w:rPr>
              <w:t>Kirovohdraska (Krop</w:t>
            </w:r>
            <w:r w:rsidR="00F51EE0">
              <w:rPr>
                <w:sz w:val="20"/>
                <w:lang w:val="en-GB"/>
              </w:rPr>
              <w:t>y</w:t>
            </w:r>
            <w:r>
              <w:rPr>
                <w:sz w:val="20"/>
                <w:lang w:val="en-GB"/>
              </w:rPr>
              <w:t>vnytskyi</w:t>
            </w:r>
            <w:r w:rsidR="00F51EE0">
              <w:rPr>
                <w:sz w:val="20"/>
                <w:lang w:val="en-GB"/>
              </w:rPr>
              <w:t>) &amp; Mykolaivska</w:t>
            </w:r>
          </w:p>
          <w:p w14:paraId="4AAAC6B4" w14:textId="19206C40" w:rsidR="00F51EE0" w:rsidRPr="00C13447" w:rsidRDefault="00F51EE0" w:rsidP="00515150">
            <w:pPr>
              <w:pStyle w:val="Paragraphe"/>
              <w:spacing w:line="360" w:lineRule="auto"/>
              <w:rPr>
                <w:sz w:val="20"/>
                <w:lang w:val="en-GB"/>
              </w:rPr>
            </w:pPr>
            <w:r>
              <w:rPr>
                <w:sz w:val="20"/>
                <w:lang w:val="en-GB"/>
              </w:rPr>
              <w:t>Odesa</w:t>
            </w:r>
          </w:p>
        </w:tc>
        <w:tc>
          <w:tcPr>
            <w:tcW w:w="4172" w:type="dxa"/>
            <w:gridSpan w:val="6"/>
            <w:tcBorders>
              <w:top w:val="single" w:sz="4" w:space="0" w:color="auto"/>
              <w:left w:val="single" w:sz="4" w:space="0" w:color="auto"/>
              <w:bottom w:val="single" w:sz="4" w:space="0" w:color="auto"/>
              <w:right w:val="nil"/>
            </w:tcBorders>
          </w:tcPr>
          <w:p w14:paraId="19F0D024" w14:textId="7178F9AB" w:rsidR="00515150" w:rsidRPr="00C13447" w:rsidRDefault="00F71A4E" w:rsidP="00C62D76">
            <w:pPr>
              <w:pStyle w:val="Paragraphe"/>
              <w:spacing w:before="120" w:line="360" w:lineRule="auto"/>
              <w:rPr>
                <w:sz w:val="20"/>
                <w:lang w:val="en-GB"/>
              </w:rPr>
            </w:pPr>
            <w:r>
              <w:rPr>
                <w:sz w:val="20"/>
                <w:lang w:val="en-GB"/>
              </w:rPr>
              <w:t>15</w:t>
            </w:r>
            <w:r w:rsidR="00515150" w:rsidRPr="00C13447">
              <w:rPr>
                <w:sz w:val="20"/>
                <w:lang w:val="en-GB"/>
              </w:rPr>
              <w:t xml:space="preserve">  Key informant interview</w:t>
            </w:r>
            <w:r w:rsidR="00F50D91">
              <w:rPr>
                <w:sz w:val="20"/>
                <w:lang w:val="en-GB"/>
              </w:rPr>
              <w:t>s</w:t>
            </w:r>
          </w:p>
        </w:tc>
      </w:tr>
      <w:tr w:rsidR="00F53285" w:rsidRPr="003500BA" w14:paraId="5DE07CF7" w14:textId="77777777" w:rsidTr="008D2B5C">
        <w:trPr>
          <w:gridAfter w:val="2"/>
          <w:wAfter w:w="739" w:type="dxa"/>
        </w:trPr>
        <w:tc>
          <w:tcPr>
            <w:tcW w:w="2273" w:type="dxa"/>
            <w:tcBorders>
              <w:top w:val="single" w:sz="4" w:space="0" w:color="auto"/>
              <w:left w:val="nil"/>
              <w:bottom w:val="single" w:sz="4" w:space="0" w:color="auto"/>
              <w:right w:val="single" w:sz="4" w:space="0" w:color="auto"/>
            </w:tcBorders>
          </w:tcPr>
          <w:p w14:paraId="56825EA7" w14:textId="77777777" w:rsidR="00F53285" w:rsidRDefault="00F53285" w:rsidP="00C62D76">
            <w:pPr>
              <w:pStyle w:val="Paragraphe"/>
              <w:rPr>
                <w:b/>
                <w:lang w:val="en-GB"/>
              </w:rPr>
            </w:pPr>
            <w:r>
              <w:rPr>
                <w:b/>
                <w:lang w:val="en-GB"/>
              </w:rPr>
              <w:t>Semi-structured data collection tool #3</w:t>
            </w:r>
          </w:p>
          <w:p w14:paraId="68C42E47" w14:textId="77777777" w:rsidR="001A3131" w:rsidRDefault="001A3131" w:rsidP="00C62D76">
            <w:pPr>
              <w:pStyle w:val="Paragraphe"/>
              <w:rPr>
                <w:b/>
                <w:lang w:val="en-GB"/>
              </w:rPr>
            </w:pPr>
          </w:p>
          <w:p w14:paraId="5E62687E" w14:textId="722A395A" w:rsidR="001A3131" w:rsidRPr="001A3131" w:rsidRDefault="001A3131" w:rsidP="00C62D76">
            <w:pPr>
              <w:pStyle w:val="Paragraphe"/>
              <w:rPr>
                <w:bCs/>
                <w:lang w:val="en-GB"/>
              </w:rPr>
            </w:pPr>
            <w:r w:rsidRPr="001A3131">
              <w:rPr>
                <w:bCs/>
                <w:lang w:val="en-GB"/>
              </w:rPr>
              <w:t xml:space="preserve">Focus group </w:t>
            </w:r>
            <w:r>
              <w:rPr>
                <w:bCs/>
                <w:lang w:val="en-GB"/>
              </w:rPr>
              <w:t xml:space="preserve">discussions with residents who experienced </w:t>
            </w:r>
            <w:r w:rsidR="03B3D79A" w:rsidRPr="09378AA4">
              <w:rPr>
                <w:lang w:val="en-GB"/>
              </w:rPr>
              <w:t>persistent</w:t>
            </w:r>
            <w:r>
              <w:rPr>
                <w:bCs/>
                <w:lang w:val="en-GB"/>
              </w:rPr>
              <w:t xml:space="preserve"> power cuts</w:t>
            </w:r>
          </w:p>
        </w:tc>
        <w:tc>
          <w:tcPr>
            <w:tcW w:w="3056" w:type="dxa"/>
            <w:gridSpan w:val="3"/>
            <w:tcBorders>
              <w:top w:val="single" w:sz="4" w:space="0" w:color="auto"/>
              <w:left w:val="single" w:sz="4" w:space="0" w:color="auto"/>
              <w:bottom w:val="single" w:sz="4" w:space="0" w:color="auto"/>
              <w:right w:val="single" w:sz="4" w:space="0" w:color="auto"/>
            </w:tcBorders>
          </w:tcPr>
          <w:p w14:paraId="7FC49B5C" w14:textId="77777777" w:rsidR="00F53285" w:rsidRDefault="001A3131" w:rsidP="00515150">
            <w:pPr>
              <w:pStyle w:val="Paragraphe"/>
              <w:spacing w:line="360" w:lineRule="auto"/>
              <w:rPr>
                <w:sz w:val="20"/>
                <w:lang w:val="en-GB"/>
              </w:rPr>
            </w:pPr>
            <w:r>
              <w:rPr>
                <w:sz w:val="20"/>
                <w:lang w:val="en-GB"/>
              </w:rPr>
              <w:t>Purposive</w:t>
            </w:r>
          </w:p>
          <w:p w14:paraId="004F9380" w14:textId="597A477D" w:rsidR="00F51EE0" w:rsidRDefault="00F51EE0" w:rsidP="00515150">
            <w:pPr>
              <w:pStyle w:val="Paragraphe"/>
              <w:spacing w:line="360" w:lineRule="auto"/>
              <w:rPr>
                <w:sz w:val="20"/>
                <w:lang w:val="en-GB"/>
              </w:rPr>
            </w:pPr>
            <w:r>
              <w:rPr>
                <w:sz w:val="20"/>
                <w:lang w:val="en-GB"/>
              </w:rPr>
              <w:t>Chernihivska and Kharkivska</w:t>
            </w:r>
          </w:p>
        </w:tc>
        <w:tc>
          <w:tcPr>
            <w:tcW w:w="4172" w:type="dxa"/>
            <w:gridSpan w:val="6"/>
            <w:tcBorders>
              <w:top w:val="single" w:sz="4" w:space="0" w:color="auto"/>
              <w:left w:val="single" w:sz="4" w:space="0" w:color="auto"/>
              <w:bottom w:val="single" w:sz="4" w:space="0" w:color="auto"/>
              <w:right w:val="nil"/>
            </w:tcBorders>
          </w:tcPr>
          <w:p w14:paraId="771439EF" w14:textId="10EFFD58" w:rsidR="00F53285" w:rsidRDefault="001A3131" w:rsidP="0A005104">
            <w:pPr>
              <w:pStyle w:val="Paragraphe"/>
              <w:spacing w:before="120" w:line="360" w:lineRule="auto"/>
              <w:rPr>
                <w:sz w:val="20"/>
                <w:szCs w:val="20"/>
                <w:lang w:val="en-GB"/>
              </w:rPr>
            </w:pPr>
            <w:r w:rsidRPr="0A005104">
              <w:rPr>
                <w:sz w:val="20"/>
                <w:szCs w:val="20"/>
                <w:lang w:val="en-GB"/>
              </w:rPr>
              <w:t>3</w:t>
            </w:r>
            <w:r w:rsidR="73E4D4BC" w:rsidRPr="0A005104">
              <w:rPr>
                <w:sz w:val="20"/>
                <w:szCs w:val="20"/>
                <w:lang w:val="en-GB"/>
              </w:rPr>
              <w:t>-5</w:t>
            </w:r>
            <w:r w:rsidRPr="0A005104">
              <w:rPr>
                <w:sz w:val="20"/>
                <w:szCs w:val="20"/>
                <w:lang w:val="en-GB"/>
              </w:rPr>
              <w:t xml:space="preserve"> focus group discussions</w:t>
            </w:r>
          </w:p>
          <w:p w14:paraId="07DA544B" w14:textId="5B67C48F" w:rsidR="00F53285" w:rsidRDefault="2B179D5F" w:rsidP="00C62D76">
            <w:pPr>
              <w:pStyle w:val="Paragraphe"/>
              <w:spacing w:before="120" w:line="360" w:lineRule="auto"/>
              <w:rPr>
                <w:sz w:val="20"/>
                <w:szCs w:val="20"/>
                <w:lang w:val="en-GB"/>
              </w:rPr>
            </w:pPr>
            <w:r w:rsidRPr="0A005104">
              <w:rPr>
                <w:sz w:val="20"/>
                <w:szCs w:val="20"/>
                <w:lang w:val="en-GB"/>
              </w:rPr>
              <w:t>Two groups: urban and rural</w:t>
            </w:r>
          </w:p>
        </w:tc>
      </w:tr>
      <w:tr w:rsidR="00E634D6" w:rsidRPr="003500BA" w14:paraId="4730BBB0" w14:textId="77777777" w:rsidTr="008D2B5C">
        <w:trPr>
          <w:gridAfter w:val="2"/>
          <w:wAfter w:w="739" w:type="dxa"/>
        </w:trPr>
        <w:tc>
          <w:tcPr>
            <w:tcW w:w="2273" w:type="dxa"/>
            <w:tcBorders>
              <w:top w:val="single" w:sz="4" w:space="0" w:color="auto"/>
              <w:left w:val="nil"/>
              <w:bottom w:val="single" w:sz="4" w:space="0" w:color="auto"/>
              <w:right w:val="single" w:sz="4" w:space="0" w:color="auto"/>
            </w:tcBorders>
          </w:tcPr>
          <w:p w14:paraId="7DA40A42" w14:textId="77777777" w:rsidR="00E634D6" w:rsidRDefault="00E634D6" w:rsidP="00C62D76">
            <w:pPr>
              <w:pStyle w:val="Paragraphe"/>
              <w:rPr>
                <w:b/>
                <w:lang w:val="en-GB"/>
              </w:rPr>
            </w:pPr>
            <w:r>
              <w:rPr>
                <w:b/>
                <w:lang w:val="en-GB"/>
              </w:rPr>
              <w:t>Consultations</w:t>
            </w:r>
          </w:p>
          <w:p w14:paraId="0CF4E0B5" w14:textId="77777777" w:rsidR="00E634D6" w:rsidRDefault="00E634D6" w:rsidP="00C62D76">
            <w:pPr>
              <w:pStyle w:val="Paragraphe"/>
              <w:rPr>
                <w:b/>
                <w:lang w:val="en-GB"/>
              </w:rPr>
            </w:pPr>
          </w:p>
          <w:p w14:paraId="263B7678" w14:textId="729DE7C1" w:rsidR="00E634D6" w:rsidRPr="00E634D6" w:rsidRDefault="00E634D6" w:rsidP="00C62D76">
            <w:pPr>
              <w:pStyle w:val="Paragraphe"/>
              <w:rPr>
                <w:bCs/>
                <w:lang w:val="en-GB"/>
              </w:rPr>
            </w:pPr>
            <w:r>
              <w:rPr>
                <w:bCs/>
                <w:lang w:val="en-GB"/>
              </w:rPr>
              <w:t xml:space="preserve">With relevant </w:t>
            </w:r>
            <w:r w:rsidR="009F2AD1">
              <w:rPr>
                <w:bCs/>
                <w:lang w:val="en-GB"/>
              </w:rPr>
              <w:t>experts from civil protection, ermergency response, industry, humanitarian field</w:t>
            </w:r>
          </w:p>
        </w:tc>
        <w:tc>
          <w:tcPr>
            <w:tcW w:w="3056" w:type="dxa"/>
            <w:gridSpan w:val="3"/>
            <w:tcBorders>
              <w:top w:val="single" w:sz="4" w:space="0" w:color="auto"/>
              <w:left w:val="single" w:sz="4" w:space="0" w:color="auto"/>
              <w:bottom w:val="single" w:sz="4" w:space="0" w:color="auto"/>
              <w:right w:val="single" w:sz="4" w:space="0" w:color="auto"/>
            </w:tcBorders>
          </w:tcPr>
          <w:p w14:paraId="523CA07A" w14:textId="205617F0" w:rsidR="00E634D6" w:rsidRDefault="009F2AD1" w:rsidP="00515150">
            <w:pPr>
              <w:pStyle w:val="Paragraphe"/>
              <w:spacing w:line="360" w:lineRule="auto"/>
              <w:rPr>
                <w:sz w:val="20"/>
                <w:lang w:val="en-GB"/>
              </w:rPr>
            </w:pPr>
            <w:r>
              <w:rPr>
                <w:sz w:val="20"/>
                <w:lang w:val="en-GB"/>
              </w:rPr>
              <w:t>Purposive, snowballing</w:t>
            </w:r>
          </w:p>
        </w:tc>
        <w:tc>
          <w:tcPr>
            <w:tcW w:w="4172" w:type="dxa"/>
            <w:gridSpan w:val="6"/>
            <w:tcBorders>
              <w:top w:val="single" w:sz="4" w:space="0" w:color="auto"/>
              <w:left w:val="single" w:sz="4" w:space="0" w:color="auto"/>
              <w:bottom w:val="single" w:sz="4" w:space="0" w:color="auto"/>
              <w:right w:val="nil"/>
            </w:tcBorders>
          </w:tcPr>
          <w:p w14:paraId="7AE53BB6" w14:textId="6EE05B80" w:rsidR="00E634D6" w:rsidRPr="0A005104" w:rsidRDefault="009F2AD1" w:rsidP="0A005104">
            <w:pPr>
              <w:pStyle w:val="Paragraphe"/>
              <w:spacing w:before="120" w:line="360" w:lineRule="auto"/>
              <w:rPr>
                <w:sz w:val="20"/>
                <w:szCs w:val="20"/>
                <w:lang w:val="en-GB"/>
              </w:rPr>
            </w:pPr>
            <w:r>
              <w:rPr>
                <w:sz w:val="20"/>
                <w:szCs w:val="20"/>
                <w:lang w:val="en-GB"/>
              </w:rPr>
              <w:t>As required</w:t>
            </w:r>
          </w:p>
        </w:tc>
      </w:tr>
      <w:tr w:rsidR="000F20EE" w:rsidRPr="003500BA" w14:paraId="5E8108E9" w14:textId="77777777" w:rsidTr="008D2B5C">
        <w:trPr>
          <w:gridAfter w:val="2"/>
          <w:wAfter w:w="739" w:type="dxa"/>
          <w:trHeight w:val="178"/>
        </w:trPr>
        <w:tc>
          <w:tcPr>
            <w:tcW w:w="2273" w:type="dxa"/>
            <w:vMerge w:val="restart"/>
            <w:tcBorders>
              <w:top w:val="single" w:sz="4" w:space="0" w:color="auto"/>
              <w:left w:val="nil"/>
              <w:right w:val="single" w:sz="4" w:space="0" w:color="auto"/>
            </w:tcBorders>
          </w:tcPr>
          <w:p w14:paraId="3B0FC2E6" w14:textId="77777777" w:rsidR="000F20EE" w:rsidRDefault="000F20EE" w:rsidP="00515150">
            <w:pPr>
              <w:pStyle w:val="Paragraphe"/>
              <w:rPr>
                <w:b/>
              </w:rPr>
            </w:pPr>
            <w:r>
              <w:rPr>
                <w:b/>
              </w:rPr>
              <w:t xml:space="preserve">Disaggregation by gender and age </w:t>
            </w:r>
          </w:p>
          <w:p w14:paraId="11030B52" w14:textId="442FDDCD" w:rsidR="000F20EE" w:rsidRPr="0068138E" w:rsidRDefault="000F20EE" w:rsidP="00515150">
            <w:pPr>
              <w:pStyle w:val="Paragraphe"/>
              <w:rPr>
                <w:i/>
              </w:rPr>
            </w:pPr>
            <w:r w:rsidRPr="0068138E">
              <w:rPr>
                <w:i/>
                <w:sz w:val="20"/>
                <w:szCs w:val="20"/>
              </w:rPr>
              <w:t>Are you planning to conduct sex/age disaggregated analysis?</w:t>
            </w:r>
          </w:p>
        </w:tc>
        <w:tc>
          <w:tcPr>
            <w:tcW w:w="3056" w:type="dxa"/>
            <w:gridSpan w:val="3"/>
            <w:tcBorders>
              <w:top w:val="single" w:sz="4" w:space="0" w:color="auto"/>
              <w:left w:val="single" w:sz="4" w:space="0" w:color="auto"/>
              <w:bottom w:val="single" w:sz="4" w:space="0" w:color="auto"/>
              <w:right w:val="single" w:sz="4" w:space="0" w:color="auto"/>
            </w:tcBorders>
          </w:tcPr>
          <w:p w14:paraId="3CD60987" w14:textId="47E59D63" w:rsidR="000F20EE" w:rsidRPr="0068138E" w:rsidRDefault="000F20EE" w:rsidP="00515150">
            <w:pPr>
              <w:pStyle w:val="Paragraphe"/>
              <w:spacing w:before="120" w:line="360" w:lineRule="auto"/>
              <w:rPr>
                <w:sz w:val="20"/>
              </w:rPr>
            </w:pPr>
            <w:r>
              <w:rPr>
                <w:sz w:val="20"/>
              </w:rPr>
              <w:t>Gender</w:t>
            </w:r>
          </w:p>
        </w:tc>
        <w:tc>
          <w:tcPr>
            <w:tcW w:w="4172" w:type="dxa"/>
            <w:gridSpan w:val="6"/>
            <w:tcBorders>
              <w:top w:val="single" w:sz="4" w:space="0" w:color="auto"/>
              <w:left w:val="single" w:sz="4" w:space="0" w:color="auto"/>
              <w:right w:val="nil"/>
            </w:tcBorders>
          </w:tcPr>
          <w:p w14:paraId="7A38577B" w14:textId="22917349" w:rsidR="000F20EE" w:rsidRPr="0068138E" w:rsidRDefault="000F20EE" w:rsidP="0068138E">
            <w:pPr>
              <w:tabs>
                <w:tab w:val="left" w:pos="516"/>
              </w:tabs>
              <w:rPr>
                <w:lang w:val="en-GB"/>
              </w:rPr>
            </w:pPr>
            <w:r>
              <w:t>Age</w:t>
            </w:r>
            <w:r>
              <w:rPr>
                <w:lang w:val="en-GB"/>
              </w:rPr>
              <w:tab/>
            </w:r>
          </w:p>
        </w:tc>
      </w:tr>
      <w:tr w:rsidR="000F20EE" w:rsidRPr="003500BA" w14:paraId="4B6B63FA" w14:textId="77777777" w:rsidTr="008D2B5C">
        <w:trPr>
          <w:gridAfter w:val="1"/>
          <w:wAfter w:w="139" w:type="dxa"/>
          <w:trHeight w:val="176"/>
        </w:trPr>
        <w:tc>
          <w:tcPr>
            <w:tcW w:w="2273" w:type="dxa"/>
            <w:vMerge/>
          </w:tcPr>
          <w:p w14:paraId="27DCAE1C" w14:textId="77777777" w:rsidR="000F20EE" w:rsidRDefault="000F20EE" w:rsidP="00515150">
            <w:pPr>
              <w:pStyle w:val="Paragraphe"/>
              <w:rPr>
                <w:b/>
              </w:rPr>
            </w:pPr>
          </w:p>
        </w:tc>
        <w:tc>
          <w:tcPr>
            <w:tcW w:w="236" w:type="dxa"/>
            <w:tcBorders>
              <w:top w:val="single" w:sz="4" w:space="0" w:color="auto"/>
              <w:left w:val="single" w:sz="4" w:space="0" w:color="auto"/>
              <w:bottom w:val="single" w:sz="4" w:space="0" w:color="auto"/>
              <w:right w:val="single" w:sz="4" w:space="0" w:color="auto"/>
            </w:tcBorders>
          </w:tcPr>
          <w:p w14:paraId="2C6B08C1" w14:textId="68985C77" w:rsidR="000F20EE" w:rsidRPr="0068138E" w:rsidRDefault="000F20EE" w:rsidP="00515150">
            <w:pPr>
              <w:pStyle w:val="Paragraphe"/>
              <w:spacing w:before="120" w:line="360" w:lineRule="auto"/>
              <w:rPr>
                <w:sz w:val="20"/>
              </w:rPr>
            </w:pPr>
            <w:r w:rsidRPr="00C13447">
              <w:rPr>
                <w:sz w:val="20"/>
                <w:lang w:val="en-GB"/>
              </w:rPr>
              <w:t>□</w:t>
            </w:r>
          </w:p>
        </w:tc>
        <w:tc>
          <w:tcPr>
            <w:tcW w:w="3420" w:type="dxa"/>
            <w:gridSpan w:val="4"/>
            <w:tcBorders>
              <w:top w:val="single" w:sz="4" w:space="0" w:color="auto"/>
              <w:left w:val="single" w:sz="4" w:space="0" w:color="auto"/>
              <w:bottom w:val="single" w:sz="4" w:space="0" w:color="auto"/>
              <w:right w:val="single" w:sz="4" w:space="0" w:color="auto"/>
            </w:tcBorders>
          </w:tcPr>
          <w:p w14:paraId="58101FEB" w14:textId="268F1CCA" w:rsidR="000F20EE" w:rsidRPr="0068138E" w:rsidRDefault="000F20EE" w:rsidP="00515150">
            <w:pPr>
              <w:pStyle w:val="Paragraphe"/>
              <w:spacing w:before="120" w:line="360" w:lineRule="auto"/>
              <w:rPr>
                <w:sz w:val="20"/>
              </w:rPr>
            </w:pPr>
            <w:r>
              <w:rPr>
                <w:sz w:val="20"/>
              </w:rPr>
              <w:t>Yes</w:t>
            </w:r>
          </w:p>
        </w:tc>
        <w:tc>
          <w:tcPr>
            <w:tcW w:w="576" w:type="dxa"/>
            <w:tcBorders>
              <w:left w:val="single" w:sz="4" w:space="0" w:color="auto"/>
              <w:right w:val="nil"/>
            </w:tcBorders>
          </w:tcPr>
          <w:p w14:paraId="5CB88475" w14:textId="761306CE" w:rsidR="000F20EE" w:rsidRPr="00C13447" w:rsidRDefault="000F20EE" w:rsidP="00515150">
            <w:pPr>
              <w:pStyle w:val="Paragraphe"/>
              <w:spacing w:before="120" w:line="360" w:lineRule="auto"/>
              <w:rPr>
                <w:sz w:val="20"/>
                <w:lang w:val="en-GB"/>
              </w:rPr>
            </w:pPr>
            <w:r w:rsidRPr="00C13447">
              <w:rPr>
                <w:sz w:val="20"/>
                <w:lang w:val="en-GB"/>
              </w:rPr>
              <w:t>□</w:t>
            </w:r>
          </w:p>
        </w:tc>
        <w:tc>
          <w:tcPr>
            <w:tcW w:w="3596" w:type="dxa"/>
            <w:gridSpan w:val="4"/>
            <w:tcBorders>
              <w:left w:val="single" w:sz="4" w:space="0" w:color="auto"/>
              <w:right w:val="nil"/>
            </w:tcBorders>
          </w:tcPr>
          <w:p w14:paraId="7DA5599A" w14:textId="708A119D" w:rsidR="000F20EE" w:rsidRPr="0068138E" w:rsidRDefault="000F20EE" w:rsidP="00515150">
            <w:pPr>
              <w:pStyle w:val="Paragraphe"/>
              <w:spacing w:before="120" w:line="360" w:lineRule="auto"/>
              <w:rPr>
                <w:sz w:val="20"/>
              </w:rPr>
            </w:pPr>
            <w:r>
              <w:rPr>
                <w:sz w:val="20"/>
              </w:rPr>
              <w:t>Yes</w:t>
            </w:r>
          </w:p>
        </w:tc>
      </w:tr>
      <w:tr w:rsidR="000F20EE" w:rsidRPr="003500BA" w14:paraId="6F57C468" w14:textId="77777777" w:rsidTr="008D2B5C">
        <w:trPr>
          <w:gridAfter w:val="1"/>
          <w:wAfter w:w="139" w:type="dxa"/>
          <w:trHeight w:val="176"/>
        </w:trPr>
        <w:tc>
          <w:tcPr>
            <w:tcW w:w="2273" w:type="dxa"/>
            <w:vMerge/>
          </w:tcPr>
          <w:p w14:paraId="71E7518C" w14:textId="77777777" w:rsidR="000F20EE" w:rsidRDefault="000F20EE" w:rsidP="00515150">
            <w:pPr>
              <w:pStyle w:val="Paragraphe"/>
              <w:rPr>
                <w:b/>
              </w:rPr>
            </w:pPr>
          </w:p>
        </w:tc>
        <w:tc>
          <w:tcPr>
            <w:tcW w:w="236" w:type="dxa"/>
            <w:tcBorders>
              <w:top w:val="single" w:sz="4" w:space="0" w:color="auto"/>
              <w:left w:val="single" w:sz="4" w:space="0" w:color="auto"/>
              <w:bottom w:val="single" w:sz="4" w:space="0" w:color="auto"/>
              <w:right w:val="single" w:sz="4" w:space="0" w:color="auto"/>
            </w:tcBorders>
          </w:tcPr>
          <w:p w14:paraId="6DDA92A8" w14:textId="7E8CE768" w:rsidR="000F20EE" w:rsidRPr="00C13447" w:rsidRDefault="00C77F0C" w:rsidP="00515150">
            <w:pPr>
              <w:pStyle w:val="Paragraphe"/>
              <w:spacing w:before="120" w:line="360" w:lineRule="auto"/>
              <w:rPr>
                <w:sz w:val="20"/>
                <w:lang w:val="en-GB"/>
              </w:rPr>
            </w:pPr>
            <w:r>
              <w:rPr>
                <w:sz w:val="20"/>
                <w:lang w:val="en-GB"/>
              </w:rPr>
              <w:t>X</w:t>
            </w:r>
          </w:p>
        </w:tc>
        <w:tc>
          <w:tcPr>
            <w:tcW w:w="3420" w:type="dxa"/>
            <w:gridSpan w:val="4"/>
            <w:tcBorders>
              <w:top w:val="single" w:sz="4" w:space="0" w:color="auto"/>
              <w:left w:val="single" w:sz="4" w:space="0" w:color="auto"/>
              <w:bottom w:val="single" w:sz="4" w:space="0" w:color="auto"/>
              <w:right w:val="single" w:sz="4" w:space="0" w:color="auto"/>
            </w:tcBorders>
          </w:tcPr>
          <w:p w14:paraId="52305EFF" w14:textId="25CE50FD" w:rsidR="000F20EE" w:rsidRPr="0068138E" w:rsidRDefault="000F20EE" w:rsidP="00515150">
            <w:pPr>
              <w:pStyle w:val="Paragraphe"/>
              <w:spacing w:before="120" w:line="360" w:lineRule="auto"/>
              <w:rPr>
                <w:sz w:val="20"/>
              </w:rPr>
            </w:pPr>
            <w:r>
              <w:rPr>
                <w:sz w:val="20"/>
              </w:rPr>
              <w:t>No</w:t>
            </w:r>
          </w:p>
        </w:tc>
        <w:tc>
          <w:tcPr>
            <w:tcW w:w="576" w:type="dxa"/>
            <w:tcBorders>
              <w:left w:val="single" w:sz="4" w:space="0" w:color="auto"/>
              <w:bottom w:val="single" w:sz="4" w:space="0" w:color="auto"/>
              <w:right w:val="nil"/>
            </w:tcBorders>
          </w:tcPr>
          <w:p w14:paraId="6AD8899E" w14:textId="6FBF4B34" w:rsidR="000F20EE" w:rsidRPr="00C13447" w:rsidRDefault="00C77F0C" w:rsidP="00515150">
            <w:pPr>
              <w:pStyle w:val="Paragraphe"/>
              <w:spacing w:before="120" w:line="360" w:lineRule="auto"/>
              <w:rPr>
                <w:sz w:val="20"/>
                <w:lang w:val="en-GB"/>
              </w:rPr>
            </w:pPr>
            <w:r>
              <w:rPr>
                <w:sz w:val="20"/>
                <w:lang w:val="en-GB"/>
              </w:rPr>
              <w:t>X</w:t>
            </w:r>
          </w:p>
        </w:tc>
        <w:tc>
          <w:tcPr>
            <w:tcW w:w="3596" w:type="dxa"/>
            <w:gridSpan w:val="4"/>
            <w:tcBorders>
              <w:left w:val="single" w:sz="4" w:space="0" w:color="auto"/>
              <w:bottom w:val="single" w:sz="4" w:space="0" w:color="auto"/>
              <w:right w:val="nil"/>
            </w:tcBorders>
          </w:tcPr>
          <w:p w14:paraId="24B92F49" w14:textId="47B0FA6F" w:rsidR="000F20EE" w:rsidRPr="0068138E" w:rsidRDefault="000F20EE" w:rsidP="00515150">
            <w:pPr>
              <w:pStyle w:val="Paragraphe"/>
              <w:spacing w:before="120" w:line="360" w:lineRule="auto"/>
              <w:rPr>
                <w:sz w:val="20"/>
              </w:rPr>
            </w:pPr>
            <w:r>
              <w:rPr>
                <w:sz w:val="20"/>
              </w:rPr>
              <w:t>No</w:t>
            </w:r>
          </w:p>
        </w:tc>
      </w:tr>
      <w:tr w:rsidR="00515150" w:rsidRPr="003500BA" w14:paraId="66367D66" w14:textId="77777777" w:rsidTr="008D2B5C">
        <w:trPr>
          <w:gridAfter w:val="1"/>
          <w:wAfter w:w="139" w:type="dxa"/>
        </w:trPr>
        <w:tc>
          <w:tcPr>
            <w:tcW w:w="2273" w:type="dxa"/>
            <w:tcBorders>
              <w:top w:val="single" w:sz="4" w:space="0" w:color="auto"/>
              <w:left w:val="nil"/>
              <w:bottom w:val="nil"/>
              <w:right w:val="single" w:sz="4" w:space="0" w:color="auto"/>
            </w:tcBorders>
          </w:tcPr>
          <w:p w14:paraId="057EC9D8" w14:textId="77777777" w:rsidR="00515150" w:rsidRPr="00C13447" w:rsidRDefault="00515150" w:rsidP="00515150">
            <w:pPr>
              <w:pStyle w:val="Paragraphe"/>
              <w:rPr>
                <w:b/>
                <w:lang w:val="en-GB"/>
              </w:rPr>
            </w:pPr>
            <w:r w:rsidRPr="00C13447">
              <w:rPr>
                <w:b/>
                <w:lang w:val="en-GB"/>
              </w:rPr>
              <w:t>Data management platform(s)</w:t>
            </w:r>
          </w:p>
        </w:tc>
        <w:tc>
          <w:tcPr>
            <w:tcW w:w="236" w:type="dxa"/>
            <w:tcBorders>
              <w:top w:val="single" w:sz="4" w:space="0" w:color="auto"/>
              <w:left w:val="single" w:sz="4" w:space="0" w:color="auto"/>
              <w:bottom w:val="single" w:sz="4" w:space="0" w:color="auto"/>
              <w:right w:val="nil"/>
            </w:tcBorders>
          </w:tcPr>
          <w:p w14:paraId="6C1221F5" w14:textId="73205A2C" w:rsidR="00515150" w:rsidRPr="00C13447" w:rsidRDefault="00C77F0C" w:rsidP="00515150">
            <w:pPr>
              <w:pStyle w:val="Paragraphe"/>
              <w:rPr>
                <w:lang w:val="en-GB"/>
              </w:rPr>
            </w:pPr>
            <w:r>
              <w:rPr>
                <w:sz w:val="20"/>
                <w:lang w:val="en-GB"/>
              </w:rPr>
              <w:t>X</w:t>
            </w:r>
          </w:p>
        </w:tc>
        <w:tc>
          <w:tcPr>
            <w:tcW w:w="3420" w:type="dxa"/>
            <w:gridSpan w:val="4"/>
            <w:tcBorders>
              <w:top w:val="single" w:sz="4" w:space="0" w:color="auto"/>
              <w:left w:val="single" w:sz="4" w:space="0" w:color="auto"/>
              <w:bottom w:val="single" w:sz="4" w:space="0" w:color="auto"/>
              <w:right w:val="nil"/>
            </w:tcBorders>
          </w:tcPr>
          <w:p w14:paraId="0EADA094" w14:textId="77777777" w:rsidR="00515150" w:rsidRPr="00C13447" w:rsidDel="001D56E0" w:rsidRDefault="00515150" w:rsidP="00515150">
            <w:pPr>
              <w:pStyle w:val="Paragraphe"/>
              <w:rPr>
                <w:lang w:val="en-GB"/>
              </w:rPr>
            </w:pPr>
            <w:r w:rsidRPr="00C13447">
              <w:rPr>
                <w:lang w:val="en-GB"/>
              </w:rPr>
              <w:t>IMPACT</w:t>
            </w:r>
          </w:p>
        </w:tc>
        <w:tc>
          <w:tcPr>
            <w:tcW w:w="576" w:type="dxa"/>
            <w:tcBorders>
              <w:top w:val="single" w:sz="4" w:space="0" w:color="auto"/>
              <w:left w:val="single" w:sz="4" w:space="0" w:color="auto"/>
              <w:bottom w:val="single" w:sz="4" w:space="0" w:color="auto"/>
              <w:right w:val="nil"/>
            </w:tcBorders>
          </w:tcPr>
          <w:p w14:paraId="35F608E3" w14:textId="77777777" w:rsidR="00515150" w:rsidRPr="00C13447" w:rsidRDefault="00515150" w:rsidP="00515150">
            <w:pPr>
              <w:pStyle w:val="Paragraphe"/>
              <w:rPr>
                <w:lang w:val="en-GB"/>
              </w:rPr>
            </w:pPr>
            <w:r w:rsidRPr="00C13447">
              <w:rPr>
                <w:sz w:val="20"/>
                <w:lang w:val="en-GB"/>
              </w:rPr>
              <w:t>□</w:t>
            </w:r>
          </w:p>
        </w:tc>
        <w:tc>
          <w:tcPr>
            <w:tcW w:w="3596" w:type="dxa"/>
            <w:gridSpan w:val="4"/>
            <w:tcBorders>
              <w:top w:val="single" w:sz="4" w:space="0" w:color="auto"/>
              <w:left w:val="single" w:sz="4" w:space="0" w:color="auto"/>
              <w:bottom w:val="single" w:sz="4" w:space="0" w:color="auto"/>
              <w:right w:val="nil"/>
            </w:tcBorders>
          </w:tcPr>
          <w:p w14:paraId="3ABFAC01" w14:textId="77777777" w:rsidR="00515150" w:rsidRPr="00C13447" w:rsidRDefault="00515150" w:rsidP="00515150">
            <w:pPr>
              <w:pStyle w:val="Paragraphe"/>
              <w:rPr>
                <w:lang w:val="en-GB"/>
              </w:rPr>
            </w:pPr>
            <w:r w:rsidRPr="00C13447">
              <w:rPr>
                <w:lang w:val="en-GB"/>
              </w:rPr>
              <w:t>UNHCR</w:t>
            </w:r>
          </w:p>
        </w:tc>
      </w:tr>
      <w:tr w:rsidR="00515150" w:rsidRPr="003500BA" w14:paraId="6956170D" w14:textId="77777777" w:rsidTr="008D2B5C">
        <w:trPr>
          <w:gridAfter w:val="1"/>
          <w:wAfter w:w="139" w:type="dxa"/>
        </w:trPr>
        <w:tc>
          <w:tcPr>
            <w:tcW w:w="2273" w:type="dxa"/>
            <w:tcBorders>
              <w:top w:val="nil"/>
              <w:left w:val="nil"/>
              <w:bottom w:val="single" w:sz="4" w:space="0" w:color="auto"/>
              <w:right w:val="single" w:sz="4" w:space="0" w:color="auto"/>
            </w:tcBorders>
          </w:tcPr>
          <w:p w14:paraId="5375A67E" w14:textId="77777777" w:rsidR="00515150" w:rsidRPr="00C13447" w:rsidRDefault="00515150" w:rsidP="00515150">
            <w:pPr>
              <w:pStyle w:val="Paragraphe"/>
              <w:rPr>
                <w:b/>
                <w:lang w:val="en-GB"/>
              </w:rPr>
            </w:pPr>
          </w:p>
        </w:tc>
        <w:tc>
          <w:tcPr>
            <w:tcW w:w="236" w:type="dxa"/>
            <w:tcBorders>
              <w:top w:val="single" w:sz="4" w:space="0" w:color="auto"/>
              <w:left w:val="single" w:sz="4" w:space="0" w:color="auto"/>
              <w:bottom w:val="single" w:sz="4" w:space="0" w:color="auto"/>
              <w:right w:val="nil"/>
            </w:tcBorders>
          </w:tcPr>
          <w:p w14:paraId="638113F3" w14:textId="77777777" w:rsidR="00515150" w:rsidRPr="00C13447" w:rsidRDefault="00515150" w:rsidP="00515150">
            <w:pPr>
              <w:pStyle w:val="Paragraphe"/>
              <w:rPr>
                <w:sz w:val="20"/>
                <w:lang w:val="en-GB"/>
              </w:rPr>
            </w:pPr>
            <w:r w:rsidRPr="00C13447">
              <w:rPr>
                <w:sz w:val="20"/>
                <w:lang w:val="en-GB"/>
              </w:rPr>
              <w:t>□</w:t>
            </w:r>
          </w:p>
        </w:tc>
        <w:tc>
          <w:tcPr>
            <w:tcW w:w="7592" w:type="dxa"/>
            <w:gridSpan w:val="9"/>
            <w:tcBorders>
              <w:top w:val="single" w:sz="4" w:space="0" w:color="auto"/>
              <w:left w:val="single" w:sz="4" w:space="0" w:color="auto"/>
              <w:bottom w:val="single" w:sz="4" w:space="0" w:color="auto"/>
              <w:right w:val="nil"/>
            </w:tcBorders>
          </w:tcPr>
          <w:p w14:paraId="69E74BDC" w14:textId="77777777" w:rsidR="00515150" w:rsidRPr="00C13447" w:rsidRDefault="00515150" w:rsidP="00515150">
            <w:pPr>
              <w:pStyle w:val="Paragraphe"/>
              <w:rPr>
                <w:lang w:val="en-GB"/>
              </w:rPr>
            </w:pPr>
            <w:r w:rsidRPr="00203E0E">
              <w:rPr>
                <w:color w:val="58585A" w:themeColor="background2"/>
                <w:sz w:val="20"/>
                <w:lang w:val="en-GB"/>
              </w:rPr>
              <w:t>[Other, Specify]</w:t>
            </w:r>
          </w:p>
        </w:tc>
      </w:tr>
      <w:tr w:rsidR="008402A9" w:rsidRPr="003500BA" w14:paraId="3A963E14" w14:textId="77777777" w:rsidTr="008D2B5C">
        <w:trPr>
          <w:gridAfter w:val="1"/>
          <w:wAfter w:w="139" w:type="dxa"/>
        </w:trPr>
        <w:tc>
          <w:tcPr>
            <w:tcW w:w="2273" w:type="dxa"/>
            <w:vMerge w:val="restart"/>
            <w:tcBorders>
              <w:top w:val="single" w:sz="4" w:space="0" w:color="auto"/>
              <w:left w:val="nil"/>
              <w:right w:val="single" w:sz="4" w:space="0" w:color="auto"/>
            </w:tcBorders>
          </w:tcPr>
          <w:p w14:paraId="01D6798B" w14:textId="77777777" w:rsidR="008402A9" w:rsidRDefault="008402A9" w:rsidP="00515150">
            <w:pPr>
              <w:pStyle w:val="Paragraphe"/>
              <w:rPr>
                <w:b/>
                <w:lang w:val="en-GB"/>
              </w:rPr>
            </w:pPr>
            <w:r w:rsidRPr="00C13447">
              <w:rPr>
                <w:b/>
                <w:lang w:val="en-GB"/>
              </w:rPr>
              <w:lastRenderedPageBreak/>
              <w:t>Expected ouput type(s)</w:t>
            </w:r>
          </w:p>
          <w:p w14:paraId="26BF4FA6" w14:textId="54B95A4A" w:rsidR="008402A9" w:rsidRPr="00C13447" w:rsidRDefault="008402A9" w:rsidP="00515150">
            <w:pPr>
              <w:pStyle w:val="Paragraphe"/>
              <w:rPr>
                <w:b/>
                <w:lang w:val="en-GB"/>
              </w:rPr>
            </w:pPr>
          </w:p>
        </w:tc>
        <w:tc>
          <w:tcPr>
            <w:tcW w:w="236" w:type="dxa"/>
            <w:tcBorders>
              <w:top w:val="single" w:sz="4" w:space="0" w:color="auto"/>
              <w:left w:val="single" w:sz="4" w:space="0" w:color="auto"/>
              <w:bottom w:val="single" w:sz="4" w:space="0" w:color="auto"/>
              <w:right w:val="nil"/>
            </w:tcBorders>
          </w:tcPr>
          <w:p w14:paraId="145F6BCC" w14:textId="77777777" w:rsidR="008402A9" w:rsidRPr="00C13447" w:rsidRDefault="008402A9" w:rsidP="0051515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2BB73871" w14:textId="77777777" w:rsidR="008402A9" w:rsidRPr="00C13447" w:rsidRDefault="008402A9" w:rsidP="00515150">
            <w:pPr>
              <w:pStyle w:val="Paragraphe"/>
              <w:rPr>
                <w:lang w:val="en-GB"/>
              </w:rPr>
            </w:pPr>
            <w:r w:rsidRPr="00C13447">
              <w:rPr>
                <w:lang w:val="en-GB"/>
              </w:rPr>
              <w:t>Situation overview #: _ _</w:t>
            </w:r>
          </w:p>
        </w:tc>
        <w:tc>
          <w:tcPr>
            <w:tcW w:w="576" w:type="dxa"/>
            <w:gridSpan w:val="2"/>
            <w:tcBorders>
              <w:top w:val="single" w:sz="4" w:space="0" w:color="auto"/>
              <w:left w:val="single" w:sz="4" w:space="0" w:color="auto"/>
              <w:bottom w:val="single" w:sz="4" w:space="0" w:color="auto"/>
              <w:right w:val="nil"/>
            </w:tcBorders>
          </w:tcPr>
          <w:p w14:paraId="2EFD1DE5" w14:textId="440E6277" w:rsidR="008402A9" w:rsidRPr="00C13447" w:rsidRDefault="00C77F0C" w:rsidP="00515150">
            <w:pPr>
              <w:pStyle w:val="Paragraphe"/>
              <w:rPr>
                <w:lang w:val="en-GB"/>
              </w:rPr>
            </w:pPr>
            <w:r>
              <w:rPr>
                <w:sz w:val="20"/>
                <w:lang w:val="en-GB"/>
              </w:rPr>
              <w:t>X</w:t>
            </w:r>
          </w:p>
        </w:tc>
        <w:tc>
          <w:tcPr>
            <w:tcW w:w="2138" w:type="dxa"/>
            <w:gridSpan w:val="3"/>
            <w:tcBorders>
              <w:top w:val="single" w:sz="4" w:space="0" w:color="auto"/>
              <w:left w:val="single" w:sz="4" w:space="0" w:color="auto"/>
              <w:bottom w:val="single" w:sz="4" w:space="0" w:color="auto"/>
              <w:right w:val="nil"/>
            </w:tcBorders>
          </w:tcPr>
          <w:p w14:paraId="3F70A1AC" w14:textId="464BEE31" w:rsidR="008402A9" w:rsidRPr="00C13447" w:rsidRDefault="008402A9" w:rsidP="00515150">
            <w:pPr>
              <w:pStyle w:val="Paragraphe"/>
              <w:rPr>
                <w:lang w:val="en-GB"/>
              </w:rPr>
            </w:pPr>
            <w:r w:rsidRPr="00C13447">
              <w:rPr>
                <w:lang w:val="en-GB"/>
              </w:rPr>
              <w:t xml:space="preserve">Report #: </w:t>
            </w:r>
            <w:r w:rsidR="00C77F0C">
              <w:rPr>
                <w:lang w:val="en-GB"/>
              </w:rPr>
              <w:t>1</w:t>
            </w:r>
          </w:p>
        </w:tc>
        <w:tc>
          <w:tcPr>
            <w:tcW w:w="576" w:type="dxa"/>
            <w:tcBorders>
              <w:top w:val="single" w:sz="4" w:space="0" w:color="auto"/>
              <w:left w:val="single" w:sz="4" w:space="0" w:color="auto"/>
              <w:bottom w:val="single" w:sz="4" w:space="0" w:color="auto"/>
              <w:right w:val="nil"/>
            </w:tcBorders>
          </w:tcPr>
          <w:p w14:paraId="5EF72843" w14:textId="77777777" w:rsidR="008402A9" w:rsidRPr="00C13447" w:rsidRDefault="008402A9" w:rsidP="00515150">
            <w:pPr>
              <w:pStyle w:val="Paragraphe"/>
              <w:rPr>
                <w:lang w:val="en-GB"/>
              </w:rPr>
            </w:pPr>
            <w:r w:rsidRPr="00C13447">
              <w:rPr>
                <w:sz w:val="20"/>
                <w:lang w:val="en-GB"/>
              </w:rPr>
              <w:t>□</w:t>
            </w:r>
          </w:p>
        </w:tc>
        <w:tc>
          <w:tcPr>
            <w:tcW w:w="2034" w:type="dxa"/>
            <w:gridSpan w:val="2"/>
            <w:tcBorders>
              <w:top w:val="nil"/>
              <w:left w:val="single" w:sz="4" w:space="0" w:color="auto"/>
              <w:bottom w:val="single" w:sz="4" w:space="0" w:color="000000" w:themeColor="text2"/>
              <w:right w:val="nil"/>
            </w:tcBorders>
          </w:tcPr>
          <w:p w14:paraId="4AD077F1" w14:textId="77777777" w:rsidR="008402A9" w:rsidRPr="00C13447" w:rsidRDefault="008402A9" w:rsidP="00515150">
            <w:pPr>
              <w:pStyle w:val="Paragraphe"/>
              <w:rPr>
                <w:lang w:val="en-GB"/>
              </w:rPr>
            </w:pPr>
            <w:r w:rsidRPr="00C13447">
              <w:rPr>
                <w:lang w:val="en-GB"/>
              </w:rPr>
              <w:t>Profile #: _ _</w:t>
            </w:r>
          </w:p>
        </w:tc>
      </w:tr>
      <w:tr w:rsidR="008402A9" w:rsidRPr="003500BA" w14:paraId="7A64DDC6" w14:textId="77777777" w:rsidTr="008D2B5C">
        <w:trPr>
          <w:gridAfter w:val="1"/>
          <w:wAfter w:w="139" w:type="dxa"/>
        </w:trPr>
        <w:tc>
          <w:tcPr>
            <w:tcW w:w="2273" w:type="dxa"/>
            <w:vMerge/>
          </w:tcPr>
          <w:p w14:paraId="30D863D4" w14:textId="77777777" w:rsidR="008402A9" w:rsidRPr="00C13447" w:rsidRDefault="008402A9" w:rsidP="00515150">
            <w:pPr>
              <w:pStyle w:val="Paragraphe"/>
              <w:rPr>
                <w:b/>
                <w:lang w:val="en-GB"/>
              </w:rPr>
            </w:pPr>
          </w:p>
        </w:tc>
        <w:tc>
          <w:tcPr>
            <w:tcW w:w="236" w:type="dxa"/>
            <w:tcBorders>
              <w:top w:val="single" w:sz="4" w:space="0" w:color="auto"/>
              <w:left w:val="single" w:sz="4" w:space="0" w:color="auto"/>
              <w:bottom w:val="single" w:sz="4" w:space="0" w:color="auto"/>
              <w:right w:val="nil"/>
            </w:tcBorders>
          </w:tcPr>
          <w:p w14:paraId="787A7854" w14:textId="77777777" w:rsidR="008402A9" w:rsidRPr="00C13447" w:rsidRDefault="008402A9" w:rsidP="0051515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0D673730" w14:textId="58310E00" w:rsidR="008402A9" w:rsidRPr="00C13447" w:rsidRDefault="008402A9" w:rsidP="00515150">
            <w:pPr>
              <w:pStyle w:val="Paragraphe"/>
              <w:rPr>
                <w:lang w:val="en-GB"/>
              </w:rPr>
            </w:pPr>
            <w:r w:rsidRPr="00C13447">
              <w:rPr>
                <w:lang w:val="en-GB"/>
              </w:rPr>
              <w:t xml:space="preserve">Presentation (Preliminary findings) #: </w:t>
            </w:r>
            <w:r w:rsidR="00C77F0C">
              <w:rPr>
                <w:lang w:val="en-GB"/>
              </w:rPr>
              <w:t>1</w:t>
            </w:r>
          </w:p>
        </w:tc>
        <w:tc>
          <w:tcPr>
            <w:tcW w:w="576" w:type="dxa"/>
            <w:gridSpan w:val="2"/>
            <w:tcBorders>
              <w:top w:val="single" w:sz="4" w:space="0" w:color="auto"/>
              <w:left w:val="single" w:sz="4" w:space="0" w:color="auto"/>
              <w:bottom w:val="single" w:sz="4" w:space="0" w:color="auto"/>
              <w:right w:val="nil"/>
            </w:tcBorders>
          </w:tcPr>
          <w:p w14:paraId="4BBCEBE7" w14:textId="30F91083" w:rsidR="008402A9" w:rsidRPr="00C13447" w:rsidRDefault="00C77F0C" w:rsidP="00515150">
            <w:pPr>
              <w:pStyle w:val="Paragraphe"/>
              <w:rPr>
                <w:lang w:val="en-GB"/>
              </w:rPr>
            </w:pPr>
            <w:r>
              <w:rPr>
                <w:sz w:val="20"/>
                <w:lang w:val="en-GB"/>
              </w:rPr>
              <w:t>X</w:t>
            </w:r>
          </w:p>
        </w:tc>
        <w:tc>
          <w:tcPr>
            <w:tcW w:w="2138" w:type="dxa"/>
            <w:gridSpan w:val="3"/>
            <w:tcBorders>
              <w:top w:val="single" w:sz="4" w:space="0" w:color="auto"/>
              <w:left w:val="single" w:sz="4" w:space="0" w:color="auto"/>
              <w:bottom w:val="single" w:sz="4" w:space="0" w:color="auto"/>
              <w:right w:val="nil"/>
            </w:tcBorders>
          </w:tcPr>
          <w:p w14:paraId="29B2D0FD" w14:textId="275F0665" w:rsidR="008402A9" w:rsidRPr="00C13447" w:rsidRDefault="008402A9" w:rsidP="00515150">
            <w:pPr>
              <w:pStyle w:val="Paragraphe"/>
              <w:rPr>
                <w:lang w:val="en-GB"/>
              </w:rPr>
            </w:pPr>
            <w:r w:rsidRPr="00C13447">
              <w:rPr>
                <w:lang w:val="en-GB"/>
              </w:rPr>
              <w:t>Presentation (Final)  #:</w:t>
            </w:r>
            <w:r w:rsidR="00C77F0C">
              <w:rPr>
                <w:lang w:val="en-GB"/>
              </w:rPr>
              <w:t xml:space="preserve"> 1</w:t>
            </w:r>
          </w:p>
        </w:tc>
        <w:tc>
          <w:tcPr>
            <w:tcW w:w="576" w:type="dxa"/>
            <w:tcBorders>
              <w:top w:val="single" w:sz="4" w:space="0" w:color="auto"/>
              <w:left w:val="single" w:sz="4" w:space="0" w:color="auto"/>
              <w:bottom w:val="single" w:sz="4" w:space="0" w:color="auto"/>
              <w:right w:val="nil"/>
            </w:tcBorders>
          </w:tcPr>
          <w:p w14:paraId="4C084C1B" w14:textId="27C0BEDE" w:rsidR="008402A9" w:rsidRPr="00C13447" w:rsidRDefault="00C77F0C" w:rsidP="00515150">
            <w:pPr>
              <w:pStyle w:val="Paragraphe"/>
              <w:rPr>
                <w:lang w:val="en-GB"/>
              </w:rPr>
            </w:pPr>
            <w:r>
              <w:rPr>
                <w:lang w:val="en-GB"/>
              </w:rPr>
              <w:t>X</w:t>
            </w:r>
          </w:p>
        </w:tc>
        <w:tc>
          <w:tcPr>
            <w:tcW w:w="2034" w:type="dxa"/>
            <w:gridSpan w:val="2"/>
            <w:tcBorders>
              <w:top w:val="nil"/>
              <w:left w:val="single" w:sz="4" w:space="0" w:color="auto"/>
              <w:bottom w:val="single" w:sz="4" w:space="0" w:color="000000" w:themeColor="text2"/>
              <w:right w:val="nil"/>
            </w:tcBorders>
          </w:tcPr>
          <w:p w14:paraId="755C8B9C" w14:textId="425F151A" w:rsidR="008402A9" w:rsidRPr="00C13447" w:rsidRDefault="008402A9" w:rsidP="00515150">
            <w:pPr>
              <w:pStyle w:val="Paragraphe"/>
              <w:rPr>
                <w:lang w:val="en-GB"/>
              </w:rPr>
            </w:pPr>
            <w:r w:rsidRPr="00C13447">
              <w:rPr>
                <w:lang w:val="en-GB"/>
              </w:rPr>
              <w:t xml:space="preserve">Factsheet #: </w:t>
            </w:r>
            <w:r w:rsidR="00C77F0C">
              <w:rPr>
                <w:lang w:val="en-GB"/>
              </w:rPr>
              <w:t>1</w:t>
            </w:r>
          </w:p>
        </w:tc>
      </w:tr>
      <w:tr w:rsidR="008402A9" w:rsidRPr="003500BA" w14:paraId="153BDB0A" w14:textId="77777777" w:rsidTr="008D2B5C">
        <w:trPr>
          <w:gridAfter w:val="1"/>
          <w:wAfter w:w="139" w:type="dxa"/>
        </w:trPr>
        <w:tc>
          <w:tcPr>
            <w:tcW w:w="2273" w:type="dxa"/>
            <w:vMerge/>
          </w:tcPr>
          <w:p w14:paraId="0A9CE9BF" w14:textId="77777777" w:rsidR="008402A9" w:rsidRPr="00C13447" w:rsidRDefault="008402A9" w:rsidP="00515150">
            <w:pPr>
              <w:pStyle w:val="Paragraphe"/>
              <w:rPr>
                <w:b/>
                <w:lang w:val="en-GB"/>
              </w:rPr>
            </w:pPr>
          </w:p>
        </w:tc>
        <w:tc>
          <w:tcPr>
            <w:tcW w:w="236" w:type="dxa"/>
            <w:tcBorders>
              <w:top w:val="single" w:sz="4" w:space="0" w:color="auto"/>
              <w:left w:val="single" w:sz="4" w:space="0" w:color="auto"/>
              <w:bottom w:val="single" w:sz="4" w:space="0" w:color="auto"/>
              <w:right w:val="nil"/>
            </w:tcBorders>
          </w:tcPr>
          <w:p w14:paraId="40BFFEC2" w14:textId="77777777" w:rsidR="008402A9" w:rsidRPr="00C13447" w:rsidRDefault="008402A9" w:rsidP="0051515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209D1F10" w14:textId="77777777" w:rsidR="008402A9" w:rsidRPr="00C13447" w:rsidRDefault="008402A9" w:rsidP="00515150">
            <w:pPr>
              <w:pStyle w:val="Paragraphe"/>
              <w:rPr>
                <w:lang w:val="en-GB"/>
              </w:rPr>
            </w:pPr>
            <w:r w:rsidRPr="00C13447">
              <w:rPr>
                <w:lang w:val="en-GB"/>
              </w:rPr>
              <w:t>Interactive dashboard #:_</w:t>
            </w:r>
          </w:p>
        </w:tc>
        <w:tc>
          <w:tcPr>
            <w:tcW w:w="576" w:type="dxa"/>
            <w:gridSpan w:val="2"/>
            <w:tcBorders>
              <w:top w:val="single" w:sz="4" w:space="0" w:color="auto"/>
              <w:left w:val="single" w:sz="4" w:space="0" w:color="auto"/>
              <w:bottom w:val="single" w:sz="4" w:space="0" w:color="auto"/>
              <w:right w:val="nil"/>
            </w:tcBorders>
          </w:tcPr>
          <w:p w14:paraId="46BD6056" w14:textId="77777777" w:rsidR="008402A9" w:rsidRPr="00C13447" w:rsidRDefault="008402A9" w:rsidP="00515150">
            <w:pPr>
              <w:pStyle w:val="Paragraphe"/>
              <w:rPr>
                <w:lang w:val="en-GB"/>
              </w:rPr>
            </w:pPr>
            <w:r w:rsidRPr="00C13447">
              <w:rPr>
                <w:sz w:val="20"/>
                <w:lang w:val="en-GB"/>
              </w:rPr>
              <w:t>□</w:t>
            </w:r>
          </w:p>
        </w:tc>
        <w:tc>
          <w:tcPr>
            <w:tcW w:w="2138" w:type="dxa"/>
            <w:gridSpan w:val="3"/>
            <w:tcBorders>
              <w:top w:val="single" w:sz="4" w:space="0" w:color="auto"/>
              <w:left w:val="single" w:sz="4" w:space="0" w:color="auto"/>
              <w:bottom w:val="single" w:sz="4" w:space="0" w:color="auto"/>
              <w:right w:val="nil"/>
            </w:tcBorders>
          </w:tcPr>
          <w:p w14:paraId="6A258D92" w14:textId="77777777" w:rsidR="008402A9" w:rsidRPr="00C13447" w:rsidRDefault="008402A9" w:rsidP="00515150">
            <w:pPr>
              <w:pStyle w:val="Paragraphe"/>
              <w:rPr>
                <w:lang w:val="en-GB"/>
              </w:rPr>
            </w:pPr>
            <w:r w:rsidRPr="00C13447">
              <w:rPr>
                <w:lang w:val="en-GB"/>
              </w:rPr>
              <w:t>Webmap #: _ _</w:t>
            </w:r>
          </w:p>
        </w:tc>
        <w:tc>
          <w:tcPr>
            <w:tcW w:w="576" w:type="dxa"/>
            <w:tcBorders>
              <w:top w:val="single" w:sz="4" w:space="0" w:color="auto"/>
              <w:left w:val="single" w:sz="4" w:space="0" w:color="auto"/>
              <w:bottom w:val="single" w:sz="4" w:space="0" w:color="auto"/>
              <w:right w:val="nil"/>
            </w:tcBorders>
          </w:tcPr>
          <w:p w14:paraId="3DB4FB12" w14:textId="77777777" w:rsidR="008402A9" w:rsidRPr="00C13447" w:rsidRDefault="008402A9" w:rsidP="00515150">
            <w:pPr>
              <w:pStyle w:val="Paragraphe"/>
              <w:rPr>
                <w:lang w:val="en-GB"/>
              </w:rPr>
            </w:pPr>
            <w:r w:rsidRPr="00C13447">
              <w:rPr>
                <w:sz w:val="20"/>
                <w:lang w:val="en-GB"/>
              </w:rPr>
              <w:t>□</w:t>
            </w:r>
          </w:p>
        </w:tc>
        <w:tc>
          <w:tcPr>
            <w:tcW w:w="2034" w:type="dxa"/>
            <w:gridSpan w:val="2"/>
            <w:tcBorders>
              <w:top w:val="nil"/>
              <w:left w:val="single" w:sz="4" w:space="0" w:color="auto"/>
              <w:bottom w:val="single" w:sz="4" w:space="0" w:color="000000" w:themeColor="text2"/>
              <w:right w:val="nil"/>
            </w:tcBorders>
          </w:tcPr>
          <w:p w14:paraId="6310C3FE" w14:textId="77777777" w:rsidR="008402A9" w:rsidRPr="00C13447" w:rsidRDefault="008402A9" w:rsidP="00515150">
            <w:pPr>
              <w:pStyle w:val="Paragraphe"/>
              <w:rPr>
                <w:lang w:val="en-GB"/>
              </w:rPr>
            </w:pPr>
            <w:r w:rsidRPr="00C13447">
              <w:rPr>
                <w:lang w:val="en-GB"/>
              </w:rPr>
              <w:t>Map #: _ _</w:t>
            </w:r>
          </w:p>
        </w:tc>
      </w:tr>
      <w:tr w:rsidR="00515150" w:rsidRPr="003500BA" w14:paraId="6052B80B" w14:textId="77777777" w:rsidTr="008D2B5C">
        <w:trPr>
          <w:gridAfter w:val="1"/>
          <w:wAfter w:w="139" w:type="dxa"/>
        </w:trPr>
        <w:tc>
          <w:tcPr>
            <w:tcW w:w="2273" w:type="dxa"/>
            <w:tcBorders>
              <w:top w:val="nil"/>
              <w:left w:val="nil"/>
              <w:bottom w:val="nil"/>
              <w:right w:val="single" w:sz="4" w:space="0" w:color="auto"/>
            </w:tcBorders>
          </w:tcPr>
          <w:p w14:paraId="344EDA76" w14:textId="77777777" w:rsidR="00515150" w:rsidRPr="00C13447" w:rsidRDefault="00515150" w:rsidP="00515150">
            <w:pPr>
              <w:pStyle w:val="Paragraphe"/>
              <w:rPr>
                <w:b/>
                <w:lang w:val="en-GB"/>
              </w:rPr>
            </w:pPr>
          </w:p>
        </w:tc>
        <w:tc>
          <w:tcPr>
            <w:tcW w:w="236" w:type="dxa"/>
            <w:tcBorders>
              <w:top w:val="single" w:sz="4" w:space="0" w:color="auto"/>
              <w:left w:val="single" w:sz="4" w:space="0" w:color="auto"/>
              <w:bottom w:val="single" w:sz="4" w:space="0" w:color="auto"/>
              <w:right w:val="nil"/>
            </w:tcBorders>
          </w:tcPr>
          <w:p w14:paraId="501FB3D0" w14:textId="77777777" w:rsidR="00515150" w:rsidRPr="00C13447" w:rsidRDefault="00515150" w:rsidP="00515150">
            <w:pPr>
              <w:pStyle w:val="Paragraphe"/>
              <w:rPr>
                <w:sz w:val="20"/>
                <w:lang w:val="en-GB"/>
              </w:rPr>
            </w:pPr>
            <w:r w:rsidRPr="00C13447">
              <w:rPr>
                <w:sz w:val="20"/>
                <w:lang w:val="en-GB"/>
              </w:rPr>
              <w:t>□</w:t>
            </w:r>
          </w:p>
        </w:tc>
        <w:tc>
          <w:tcPr>
            <w:tcW w:w="7592" w:type="dxa"/>
            <w:gridSpan w:val="9"/>
            <w:tcBorders>
              <w:top w:val="single" w:sz="4" w:space="0" w:color="auto"/>
              <w:left w:val="single" w:sz="4" w:space="0" w:color="auto"/>
              <w:bottom w:val="single" w:sz="4" w:space="0" w:color="auto"/>
              <w:right w:val="nil"/>
            </w:tcBorders>
          </w:tcPr>
          <w:p w14:paraId="6B420F52" w14:textId="77777777" w:rsidR="00515150" w:rsidRPr="00C13447" w:rsidRDefault="00515150" w:rsidP="00515150">
            <w:pPr>
              <w:pStyle w:val="Paragraphe"/>
              <w:rPr>
                <w:lang w:val="en-GB"/>
              </w:rPr>
            </w:pPr>
            <w:r w:rsidRPr="00203E0E">
              <w:rPr>
                <w:color w:val="58585A" w:themeColor="background2"/>
                <w:sz w:val="20"/>
                <w:lang w:val="en-GB"/>
              </w:rPr>
              <w:t>[Other, Specify]</w:t>
            </w:r>
            <w:r>
              <w:rPr>
                <w:lang w:val="en-GB"/>
              </w:rPr>
              <w:t xml:space="preserve"> </w:t>
            </w:r>
            <w:r w:rsidRPr="00C13447">
              <w:rPr>
                <w:lang w:val="en-GB"/>
              </w:rPr>
              <w:t>#: _ _</w:t>
            </w:r>
          </w:p>
        </w:tc>
      </w:tr>
      <w:tr w:rsidR="00515150" w:rsidRPr="003500BA" w14:paraId="727895C3" w14:textId="77777777" w:rsidTr="008D2B5C">
        <w:trPr>
          <w:gridAfter w:val="1"/>
          <w:wAfter w:w="139" w:type="dxa"/>
          <w:trHeight w:val="340"/>
        </w:trPr>
        <w:tc>
          <w:tcPr>
            <w:tcW w:w="2273" w:type="dxa"/>
            <w:vMerge w:val="restart"/>
            <w:tcBorders>
              <w:top w:val="single" w:sz="4" w:space="0" w:color="000000" w:themeColor="text2"/>
              <w:left w:val="nil"/>
              <w:right w:val="single" w:sz="4" w:space="0" w:color="auto"/>
            </w:tcBorders>
          </w:tcPr>
          <w:p w14:paraId="606B768E" w14:textId="77777777" w:rsidR="00515150" w:rsidRPr="00C13447" w:rsidRDefault="00515150" w:rsidP="00515150">
            <w:pPr>
              <w:pStyle w:val="Paragraphe"/>
              <w:rPr>
                <w:b/>
                <w:lang w:val="en-GB"/>
              </w:rPr>
            </w:pPr>
            <w:r w:rsidRPr="00C13447">
              <w:rPr>
                <w:b/>
                <w:lang w:val="en-GB"/>
              </w:rPr>
              <w:t>Access</w:t>
            </w:r>
          </w:p>
          <w:p w14:paraId="15B00965" w14:textId="77777777" w:rsidR="00515150" w:rsidRPr="00C13447" w:rsidRDefault="00515150" w:rsidP="00515150">
            <w:pPr>
              <w:pStyle w:val="Paragraphe"/>
              <w:rPr>
                <w:b/>
                <w:lang w:val="en-GB"/>
              </w:rPr>
            </w:pPr>
            <w:r w:rsidRPr="00C13447">
              <w:rPr>
                <w:lang w:val="en-GB"/>
              </w:rPr>
              <w:t xml:space="preserve">      </w:t>
            </w:r>
          </w:p>
          <w:p w14:paraId="1D651912" w14:textId="77777777" w:rsidR="00515150" w:rsidRPr="00C13447" w:rsidRDefault="00515150" w:rsidP="00515150">
            <w:pPr>
              <w:pStyle w:val="Paragraphe"/>
              <w:rPr>
                <w:b/>
                <w:lang w:val="en-GB"/>
              </w:rPr>
            </w:pPr>
          </w:p>
        </w:tc>
        <w:tc>
          <w:tcPr>
            <w:tcW w:w="236" w:type="dxa"/>
            <w:tcBorders>
              <w:top w:val="single" w:sz="4" w:space="0" w:color="000000" w:themeColor="text2"/>
              <w:left w:val="single" w:sz="4" w:space="0" w:color="auto"/>
              <w:bottom w:val="single" w:sz="4" w:space="0" w:color="000000" w:themeColor="text2"/>
              <w:right w:val="nil"/>
            </w:tcBorders>
          </w:tcPr>
          <w:p w14:paraId="4A7F95EA" w14:textId="04ECF3F1" w:rsidR="00515150" w:rsidRPr="00C13447" w:rsidRDefault="00C77F0C" w:rsidP="00515150">
            <w:pPr>
              <w:pStyle w:val="Paragraphe"/>
              <w:spacing w:line="240" w:lineRule="auto"/>
              <w:rPr>
                <w:lang w:val="en-GB"/>
              </w:rPr>
            </w:pPr>
            <w:r>
              <w:rPr>
                <w:sz w:val="20"/>
                <w:lang w:val="en-GB"/>
              </w:rPr>
              <w:t>X</w:t>
            </w:r>
          </w:p>
        </w:tc>
        <w:tc>
          <w:tcPr>
            <w:tcW w:w="7592" w:type="dxa"/>
            <w:gridSpan w:val="9"/>
            <w:tcBorders>
              <w:top w:val="single" w:sz="4" w:space="0" w:color="000000" w:themeColor="text2"/>
              <w:left w:val="single" w:sz="4" w:space="0" w:color="auto"/>
              <w:bottom w:val="single" w:sz="4" w:space="0" w:color="000000" w:themeColor="text2"/>
              <w:right w:val="nil"/>
            </w:tcBorders>
          </w:tcPr>
          <w:p w14:paraId="1BA70BB3" w14:textId="77777777" w:rsidR="00515150" w:rsidRPr="00C13447" w:rsidRDefault="00515150" w:rsidP="00515150">
            <w:pPr>
              <w:pStyle w:val="Paragraphe"/>
              <w:spacing w:line="240" w:lineRule="auto"/>
              <w:rPr>
                <w:lang w:val="en-GB"/>
              </w:rPr>
            </w:pPr>
            <w:r w:rsidRPr="00C13447">
              <w:rPr>
                <w:lang w:val="en-GB"/>
              </w:rPr>
              <w:t xml:space="preserve">Public (available on REACH resource center and other humanitarian platforms)    </w:t>
            </w:r>
          </w:p>
        </w:tc>
      </w:tr>
      <w:tr w:rsidR="00515150" w:rsidRPr="003500BA" w14:paraId="27AD2CFB" w14:textId="77777777" w:rsidTr="008D2B5C">
        <w:trPr>
          <w:gridAfter w:val="1"/>
          <w:wAfter w:w="139" w:type="dxa"/>
          <w:trHeight w:val="340"/>
        </w:trPr>
        <w:tc>
          <w:tcPr>
            <w:tcW w:w="2273" w:type="dxa"/>
            <w:vMerge/>
          </w:tcPr>
          <w:p w14:paraId="17163B79" w14:textId="77777777" w:rsidR="00515150" w:rsidRPr="00C13447" w:rsidRDefault="00515150" w:rsidP="00515150">
            <w:pPr>
              <w:pStyle w:val="Paragraphe"/>
              <w:rPr>
                <w:b/>
                <w:lang w:val="en-GB"/>
              </w:rPr>
            </w:pPr>
          </w:p>
        </w:tc>
        <w:tc>
          <w:tcPr>
            <w:tcW w:w="236" w:type="dxa"/>
            <w:tcBorders>
              <w:top w:val="single" w:sz="4" w:space="0" w:color="000000" w:themeColor="text2"/>
              <w:left w:val="single" w:sz="4" w:space="0" w:color="auto"/>
              <w:bottom w:val="single" w:sz="4" w:space="0" w:color="000000" w:themeColor="text2"/>
              <w:right w:val="nil"/>
            </w:tcBorders>
          </w:tcPr>
          <w:p w14:paraId="4AF45E82" w14:textId="77777777" w:rsidR="00515150" w:rsidRPr="00C13447" w:rsidRDefault="00515150" w:rsidP="00515150">
            <w:pPr>
              <w:pStyle w:val="Paragraphe"/>
              <w:spacing w:line="240" w:lineRule="auto"/>
              <w:rPr>
                <w:lang w:val="en-GB"/>
              </w:rPr>
            </w:pPr>
            <w:r w:rsidRPr="00C13447">
              <w:rPr>
                <w:sz w:val="20"/>
                <w:lang w:val="en-GB"/>
              </w:rPr>
              <w:t>□</w:t>
            </w:r>
          </w:p>
        </w:tc>
        <w:tc>
          <w:tcPr>
            <w:tcW w:w="7592" w:type="dxa"/>
            <w:gridSpan w:val="9"/>
            <w:tcBorders>
              <w:top w:val="single" w:sz="4" w:space="0" w:color="000000" w:themeColor="text2"/>
              <w:left w:val="single" w:sz="4" w:space="0" w:color="auto"/>
              <w:bottom w:val="single" w:sz="4" w:space="0" w:color="000000" w:themeColor="text2"/>
              <w:right w:val="nil"/>
            </w:tcBorders>
          </w:tcPr>
          <w:p w14:paraId="1BDA7AFE" w14:textId="77777777" w:rsidR="00515150" w:rsidRPr="00C13447" w:rsidRDefault="00515150" w:rsidP="00515150">
            <w:pPr>
              <w:pStyle w:val="Paragraphe"/>
              <w:spacing w:line="240" w:lineRule="auto"/>
              <w:rPr>
                <w:lang w:val="en-GB"/>
              </w:rPr>
            </w:pPr>
            <w:r w:rsidRPr="00C13447">
              <w:rPr>
                <w:lang w:val="en-GB"/>
              </w:rPr>
              <w:t>Restricted (bilateral dissemination only upon agreed dissemination list, no publication on REACH or other platforms)</w:t>
            </w:r>
          </w:p>
        </w:tc>
      </w:tr>
      <w:tr w:rsidR="00515150" w:rsidRPr="003500BA" w14:paraId="4135C735" w14:textId="77777777" w:rsidTr="008D2B5C">
        <w:trPr>
          <w:gridAfter w:val="2"/>
          <w:wAfter w:w="739" w:type="dxa"/>
          <w:trHeight w:val="205"/>
        </w:trPr>
        <w:tc>
          <w:tcPr>
            <w:tcW w:w="2273" w:type="dxa"/>
            <w:vMerge w:val="restart"/>
            <w:tcBorders>
              <w:top w:val="single" w:sz="4" w:space="0" w:color="000000" w:themeColor="text2"/>
              <w:left w:val="nil"/>
              <w:right w:val="single" w:sz="4" w:space="0" w:color="auto"/>
            </w:tcBorders>
          </w:tcPr>
          <w:p w14:paraId="2D53BB63" w14:textId="77777777" w:rsidR="00515150" w:rsidRDefault="00515150" w:rsidP="00515150">
            <w:pPr>
              <w:pStyle w:val="Paragraphe"/>
              <w:rPr>
                <w:i/>
                <w:sz w:val="20"/>
                <w:lang w:val="en-GB"/>
              </w:rPr>
            </w:pPr>
            <w:r w:rsidRPr="00C13447">
              <w:rPr>
                <w:b/>
                <w:lang w:val="en-GB"/>
              </w:rPr>
              <w:t xml:space="preserve">Visibility </w:t>
            </w:r>
            <w:r w:rsidRPr="00C13447">
              <w:rPr>
                <w:i/>
                <w:sz w:val="20"/>
                <w:lang w:val="en-GB"/>
              </w:rPr>
              <w:t xml:space="preserve">Specify which </w:t>
            </w:r>
            <w:r w:rsidRPr="00C13447">
              <w:rPr>
                <w:b/>
                <w:i/>
                <w:sz w:val="20"/>
                <w:lang w:val="en-GB"/>
              </w:rPr>
              <w:t xml:space="preserve">logos </w:t>
            </w:r>
            <w:r w:rsidRPr="00C13447">
              <w:rPr>
                <w:i/>
                <w:sz w:val="20"/>
                <w:lang w:val="en-GB"/>
              </w:rPr>
              <w:t>should be on outputs</w:t>
            </w:r>
          </w:p>
          <w:p w14:paraId="39A35055" w14:textId="115714CF" w:rsidR="0092031F" w:rsidRPr="00C13447" w:rsidRDefault="0092031F" w:rsidP="00515150">
            <w:pPr>
              <w:pStyle w:val="Paragraphe"/>
              <w:rPr>
                <w:b/>
                <w:lang w:val="en-GB"/>
              </w:rPr>
            </w:pPr>
          </w:p>
        </w:tc>
        <w:tc>
          <w:tcPr>
            <w:tcW w:w="7228" w:type="dxa"/>
            <w:gridSpan w:val="9"/>
            <w:tcBorders>
              <w:top w:val="single" w:sz="4" w:space="0" w:color="000000" w:themeColor="text2"/>
              <w:left w:val="single" w:sz="4" w:space="0" w:color="auto"/>
              <w:bottom w:val="single" w:sz="4" w:space="0" w:color="000000" w:themeColor="text2"/>
              <w:right w:val="nil"/>
            </w:tcBorders>
          </w:tcPr>
          <w:p w14:paraId="494D9ABB" w14:textId="08D6DF75" w:rsidR="00515150" w:rsidRPr="00924E13" w:rsidRDefault="00515150" w:rsidP="00515150">
            <w:pPr>
              <w:pStyle w:val="Paragraphe"/>
              <w:rPr>
                <w:iCs/>
                <w:lang w:val="en-GB"/>
              </w:rPr>
            </w:pPr>
            <w:r w:rsidRPr="00924E13">
              <w:rPr>
                <w:b/>
                <w:iCs/>
                <w:lang w:val="en-GB"/>
              </w:rPr>
              <w:t>REACH</w:t>
            </w:r>
          </w:p>
        </w:tc>
      </w:tr>
      <w:tr w:rsidR="00515150" w:rsidRPr="003500BA" w14:paraId="32429498" w14:textId="77777777" w:rsidTr="008D2B5C">
        <w:trPr>
          <w:gridAfter w:val="2"/>
          <w:wAfter w:w="739" w:type="dxa"/>
          <w:trHeight w:val="203"/>
        </w:trPr>
        <w:tc>
          <w:tcPr>
            <w:tcW w:w="2273" w:type="dxa"/>
            <w:vMerge/>
          </w:tcPr>
          <w:p w14:paraId="4416C78A" w14:textId="77777777" w:rsidR="00515150" w:rsidRPr="00C13447" w:rsidRDefault="00515150" w:rsidP="00515150">
            <w:pPr>
              <w:pStyle w:val="Paragraphe"/>
              <w:rPr>
                <w:b/>
                <w:lang w:val="en-GB"/>
              </w:rPr>
            </w:pPr>
          </w:p>
        </w:tc>
        <w:tc>
          <w:tcPr>
            <w:tcW w:w="7228" w:type="dxa"/>
            <w:gridSpan w:val="9"/>
            <w:tcBorders>
              <w:top w:val="single" w:sz="4" w:space="0" w:color="000000" w:themeColor="text2"/>
              <w:left w:val="single" w:sz="4" w:space="0" w:color="auto"/>
              <w:bottom w:val="single" w:sz="4" w:space="0" w:color="000000" w:themeColor="text2"/>
              <w:right w:val="nil"/>
            </w:tcBorders>
          </w:tcPr>
          <w:p w14:paraId="38F1E09C" w14:textId="787AFF86" w:rsidR="00515150" w:rsidRPr="00521681" w:rsidRDefault="00515150" w:rsidP="00515150">
            <w:pPr>
              <w:pStyle w:val="Paragraphe"/>
              <w:rPr>
                <w:iCs/>
                <w:color w:val="58585A" w:themeColor="background2"/>
                <w:lang w:val="en-GB"/>
              </w:rPr>
            </w:pPr>
            <w:r w:rsidRPr="00521681">
              <w:rPr>
                <w:b/>
                <w:iCs/>
                <w:lang w:val="en-GB"/>
              </w:rPr>
              <w:t>Donor:</w:t>
            </w:r>
            <w:r w:rsidR="00521681" w:rsidRPr="00521681">
              <w:rPr>
                <w:iCs/>
                <w:lang w:val="en-GB"/>
              </w:rPr>
              <w:t xml:space="preserve"> </w:t>
            </w:r>
            <w:r w:rsidR="001F69B4">
              <w:rPr>
                <w:iCs/>
                <w:lang w:val="en-GB"/>
              </w:rPr>
              <w:t>BHA, ECHO</w:t>
            </w:r>
          </w:p>
        </w:tc>
      </w:tr>
      <w:tr w:rsidR="00515150" w:rsidRPr="003500BA" w14:paraId="539CD824" w14:textId="77777777" w:rsidTr="008D2B5C">
        <w:trPr>
          <w:gridAfter w:val="2"/>
          <w:wAfter w:w="739" w:type="dxa"/>
          <w:trHeight w:val="203"/>
        </w:trPr>
        <w:tc>
          <w:tcPr>
            <w:tcW w:w="2273" w:type="dxa"/>
            <w:vMerge/>
          </w:tcPr>
          <w:p w14:paraId="3F4B4F7B" w14:textId="77777777" w:rsidR="00515150" w:rsidRPr="00C13447" w:rsidRDefault="00515150" w:rsidP="00515150">
            <w:pPr>
              <w:pStyle w:val="Paragraphe"/>
              <w:rPr>
                <w:b/>
                <w:lang w:val="en-GB"/>
              </w:rPr>
            </w:pPr>
          </w:p>
        </w:tc>
        <w:tc>
          <w:tcPr>
            <w:tcW w:w="7228" w:type="dxa"/>
            <w:gridSpan w:val="9"/>
            <w:tcBorders>
              <w:top w:val="single" w:sz="4" w:space="0" w:color="000000" w:themeColor="text2"/>
              <w:left w:val="single" w:sz="4" w:space="0" w:color="auto"/>
              <w:bottom w:val="single" w:sz="4" w:space="0" w:color="000000" w:themeColor="text2"/>
              <w:right w:val="nil"/>
            </w:tcBorders>
          </w:tcPr>
          <w:p w14:paraId="4734E75E" w14:textId="6DABE679" w:rsidR="00515150" w:rsidRPr="00924E13" w:rsidRDefault="00515150" w:rsidP="00515150">
            <w:pPr>
              <w:pStyle w:val="Paragraphe"/>
              <w:rPr>
                <w:iCs/>
                <w:color w:val="58585A" w:themeColor="background2"/>
                <w:lang w:val="en-GB"/>
              </w:rPr>
            </w:pPr>
            <w:r w:rsidRPr="00924E13">
              <w:rPr>
                <w:b/>
                <w:iCs/>
                <w:lang w:val="en-GB"/>
              </w:rPr>
              <w:t>Coordination Framework:</w:t>
            </w:r>
            <w:r w:rsidRPr="00924E13">
              <w:rPr>
                <w:iCs/>
                <w:lang w:val="en-GB"/>
              </w:rPr>
              <w:t xml:space="preserve"> </w:t>
            </w:r>
            <w:r w:rsidR="00C77F0C" w:rsidRPr="00924E13">
              <w:rPr>
                <w:iCs/>
                <w:lang w:val="en-GB"/>
              </w:rPr>
              <w:t>NA</w:t>
            </w:r>
          </w:p>
        </w:tc>
      </w:tr>
      <w:tr w:rsidR="00515150" w:rsidRPr="003500BA" w14:paraId="44B3E2F6" w14:textId="77777777" w:rsidTr="008D2B5C">
        <w:trPr>
          <w:gridAfter w:val="2"/>
          <w:wAfter w:w="739" w:type="dxa"/>
          <w:trHeight w:val="203"/>
        </w:trPr>
        <w:tc>
          <w:tcPr>
            <w:tcW w:w="2273" w:type="dxa"/>
            <w:vMerge/>
          </w:tcPr>
          <w:p w14:paraId="7A1A6578" w14:textId="77777777" w:rsidR="00515150" w:rsidRPr="00C13447" w:rsidRDefault="00515150" w:rsidP="00515150">
            <w:pPr>
              <w:pStyle w:val="Paragraphe"/>
              <w:rPr>
                <w:b/>
                <w:lang w:val="en-GB"/>
              </w:rPr>
            </w:pPr>
          </w:p>
        </w:tc>
        <w:tc>
          <w:tcPr>
            <w:tcW w:w="7228" w:type="dxa"/>
            <w:gridSpan w:val="9"/>
            <w:tcBorders>
              <w:top w:val="single" w:sz="4" w:space="0" w:color="000000" w:themeColor="text2"/>
              <w:left w:val="single" w:sz="4" w:space="0" w:color="auto"/>
              <w:bottom w:val="single" w:sz="4" w:space="0" w:color="auto"/>
              <w:right w:val="nil"/>
            </w:tcBorders>
          </w:tcPr>
          <w:p w14:paraId="61B3AAFF" w14:textId="14F3BFA7" w:rsidR="00515150" w:rsidRPr="00924E13" w:rsidRDefault="00515150" w:rsidP="00515150">
            <w:pPr>
              <w:pStyle w:val="Paragraphe"/>
              <w:rPr>
                <w:iCs/>
                <w:color w:val="58585A" w:themeColor="background2"/>
                <w:lang w:val="en-GB"/>
              </w:rPr>
            </w:pPr>
            <w:r w:rsidRPr="00924E13">
              <w:rPr>
                <w:b/>
                <w:iCs/>
                <w:lang w:val="en-GB"/>
              </w:rPr>
              <w:t>Partners:</w:t>
            </w:r>
            <w:r w:rsidR="00C77F0C" w:rsidRPr="00924E13">
              <w:rPr>
                <w:b/>
                <w:iCs/>
                <w:lang w:val="en-GB"/>
              </w:rPr>
              <w:t xml:space="preserve"> </w:t>
            </w:r>
            <w:r w:rsidR="00C77F0C" w:rsidRPr="00924E13">
              <w:rPr>
                <w:bCs/>
                <w:iCs/>
                <w:lang w:val="en-GB"/>
              </w:rPr>
              <w:t>NA</w:t>
            </w:r>
          </w:p>
        </w:tc>
      </w:tr>
    </w:tbl>
    <w:p w14:paraId="3D8803B0" w14:textId="0DD7B9D7" w:rsidR="00957339" w:rsidRDefault="00CE5FD2" w:rsidP="00957339">
      <w:pPr>
        <w:pStyle w:val="Heading1"/>
        <w:numPr>
          <w:ilvl w:val="0"/>
          <w:numId w:val="3"/>
        </w:numPr>
        <w:rPr>
          <w:lang w:val="en-GB"/>
        </w:rPr>
      </w:pPr>
      <w:r>
        <w:rPr>
          <w:lang w:val="en-GB"/>
        </w:rPr>
        <w:t>Rationale</w:t>
      </w:r>
      <w:r w:rsidR="00957339">
        <w:rPr>
          <w:lang w:val="en-GB"/>
        </w:rPr>
        <w:t xml:space="preserve"> </w:t>
      </w:r>
    </w:p>
    <w:p w14:paraId="5006A530" w14:textId="295DAEEF" w:rsidR="00FF3369" w:rsidRPr="00FF3369" w:rsidRDefault="001851A7" w:rsidP="00FF3369">
      <w:pPr>
        <w:pStyle w:val="ListParagraph"/>
        <w:numPr>
          <w:ilvl w:val="1"/>
          <w:numId w:val="8"/>
        </w:numPr>
        <w:spacing w:after="0"/>
        <w:ind w:left="709"/>
        <w:rPr>
          <w:rFonts w:cs="Arial"/>
          <w:lang w:val="en-GB"/>
        </w:rPr>
      </w:pPr>
      <w:r w:rsidRPr="00FF3369">
        <w:rPr>
          <w:rStyle w:val="Heading5Char"/>
          <w:color w:val="auto"/>
          <w:lang w:val="en-GB"/>
        </w:rPr>
        <w:t>Background</w:t>
      </w:r>
      <w:r w:rsidR="00CE5FD2" w:rsidRPr="00FF3369">
        <w:rPr>
          <w:rFonts w:cs="Arial"/>
          <w:lang w:val="en-GB"/>
        </w:rPr>
        <w:t xml:space="preserve"> </w:t>
      </w:r>
    </w:p>
    <w:p w14:paraId="2E5B84F0" w14:textId="6A5EBE2D" w:rsidR="00EC0AF9" w:rsidRDefault="005D040A" w:rsidP="00EC0AF9">
      <w:pPr>
        <w:spacing w:after="0"/>
        <w:rPr>
          <w:rFonts w:cs="Arial"/>
          <w:lang w:val="en-GB"/>
        </w:rPr>
      </w:pPr>
      <w:r w:rsidRPr="00DC04E5">
        <w:rPr>
          <w:rFonts w:cs="Arial"/>
          <w:lang w:val="en-GB"/>
        </w:rPr>
        <w:t>In the context of a full-scale invasion of the country by the Russian Federation, Ukraine faces continuous bombardment which is damaging key infrastructure.</w:t>
      </w:r>
      <w:r w:rsidR="00E47422" w:rsidRPr="00DC04E5">
        <w:rPr>
          <w:rFonts w:cs="Arial"/>
          <w:lang w:val="en-GB"/>
        </w:rPr>
        <w:t xml:space="preserve"> Since 2022, </w:t>
      </w:r>
      <w:r w:rsidR="00DE7FC1">
        <w:rPr>
          <w:rFonts w:cs="Arial"/>
          <w:lang w:val="en-GB"/>
        </w:rPr>
        <w:t xml:space="preserve">there have been repeated emergency disconnections of electricity, gas and water across the country. </w:t>
      </w:r>
      <w:r w:rsidR="009F5181">
        <w:rPr>
          <w:rFonts w:cs="Arial"/>
          <w:lang w:val="en-GB"/>
        </w:rPr>
        <w:t xml:space="preserve">Disconnections affect individuals at the household </w:t>
      </w:r>
      <w:r w:rsidR="00C05799">
        <w:rPr>
          <w:rFonts w:cs="Arial"/>
          <w:lang w:val="en-GB"/>
        </w:rPr>
        <w:t>level and</w:t>
      </w:r>
      <w:r w:rsidR="009F5181">
        <w:rPr>
          <w:rFonts w:cs="Arial"/>
          <w:lang w:val="en-GB"/>
        </w:rPr>
        <w:t xml:space="preserve"> also affect people at the systems level. Failure in one utility can lead to </w:t>
      </w:r>
      <w:r w:rsidR="006F3E30">
        <w:rPr>
          <w:rFonts w:cs="Arial"/>
          <w:lang w:val="en-GB"/>
        </w:rPr>
        <w:t xml:space="preserve">further failures, for example when access to water is cut off because electric pumps cannot operate. </w:t>
      </w:r>
      <w:r w:rsidR="00DE7FC1">
        <w:rPr>
          <w:rFonts w:cs="Arial"/>
          <w:lang w:val="en-GB"/>
        </w:rPr>
        <w:t xml:space="preserve">This happens year-round, although </w:t>
      </w:r>
      <w:r w:rsidR="00643581">
        <w:rPr>
          <w:rFonts w:cs="Arial"/>
          <w:lang w:val="en-GB"/>
        </w:rPr>
        <w:t>the potential humanitarian consequences are potentially more severe during the winter when people are left exposed to cold weather</w:t>
      </w:r>
      <w:r w:rsidR="009F5181">
        <w:rPr>
          <w:rFonts w:cs="Arial"/>
          <w:lang w:val="en-GB"/>
        </w:rPr>
        <w:t>.</w:t>
      </w:r>
    </w:p>
    <w:p w14:paraId="6DE7790A" w14:textId="77777777" w:rsidR="006F3E30" w:rsidRDefault="006F3E30" w:rsidP="00EC0AF9">
      <w:pPr>
        <w:spacing w:after="0"/>
        <w:rPr>
          <w:rFonts w:cs="Arial"/>
          <w:lang w:val="en-GB"/>
        </w:rPr>
      </w:pPr>
    </w:p>
    <w:p w14:paraId="08F70E9A" w14:textId="18DD3A1B" w:rsidR="006F3E30" w:rsidRDefault="006F3E30" w:rsidP="00EC0AF9">
      <w:pPr>
        <w:spacing w:after="0"/>
        <w:rPr>
          <w:rFonts w:cs="Arial"/>
          <w:lang w:val="en-GB"/>
        </w:rPr>
      </w:pPr>
      <w:r>
        <w:rPr>
          <w:rFonts w:cs="Arial"/>
          <w:lang w:val="en-GB"/>
        </w:rPr>
        <w:t xml:space="preserve">The </w:t>
      </w:r>
      <w:r w:rsidR="0006347B">
        <w:rPr>
          <w:rFonts w:cs="Arial"/>
          <w:lang w:val="en-GB"/>
        </w:rPr>
        <w:t>W</w:t>
      </w:r>
      <w:r>
        <w:rPr>
          <w:rFonts w:cs="Arial"/>
          <w:lang w:val="en-GB"/>
        </w:rPr>
        <w:t xml:space="preserve">inter </w:t>
      </w:r>
      <w:r w:rsidR="0006347B">
        <w:rPr>
          <w:rFonts w:cs="Arial"/>
          <w:lang w:val="en-GB"/>
        </w:rPr>
        <w:t>R</w:t>
      </w:r>
      <w:r>
        <w:rPr>
          <w:rFonts w:cs="Arial"/>
          <w:lang w:val="en-GB"/>
        </w:rPr>
        <w:t xml:space="preserve">esponse </w:t>
      </w:r>
      <w:r w:rsidR="0006347B">
        <w:rPr>
          <w:rFonts w:cs="Arial"/>
          <w:lang w:val="en-GB"/>
        </w:rPr>
        <w:t>P</w:t>
      </w:r>
      <w:r>
        <w:rPr>
          <w:rFonts w:cs="Arial"/>
          <w:lang w:val="en-GB"/>
        </w:rPr>
        <w:t>lan</w:t>
      </w:r>
      <w:r w:rsidR="00720B7C">
        <w:rPr>
          <w:rFonts w:cs="Arial"/>
          <w:lang w:val="en-GB"/>
        </w:rPr>
        <w:t xml:space="preserve"> 2025 - 2026</w:t>
      </w:r>
      <w:r>
        <w:rPr>
          <w:rFonts w:cs="Arial"/>
          <w:lang w:val="en-GB"/>
        </w:rPr>
        <w:t xml:space="preserve"> </w:t>
      </w:r>
      <w:r w:rsidR="00720B7C">
        <w:rPr>
          <w:rFonts w:cs="Arial"/>
          <w:lang w:val="en-GB"/>
        </w:rPr>
        <w:t>objective is that “</w:t>
      </w:r>
      <w:r w:rsidR="005566E9">
        <w:rPr>
          <w:rFonts w:cs="Arial"/>
          <w:lang w:val="en-GB"/>
        </w:rPr>
        <w:t>t</w:t>
      </w:r>
      <w:r w:rsidR="00720B7C" w:rsidRPr="00720B7C">
        <w:rPr>
          <w:rFonts w:cs="Arial"/>
          <w:lang w:val="en-GB"/>
        </w:rPr>
        <w:t>he most vulnerable people are protected from cold weather in winter through the provision of multisectoral critical aid and services.</w:t>
      </w:r>
      <w:r w:rsidR="00720B7C">
        <w:rPr>
          <w:rFonts w:cs="Arial"/>
          <w:lang w:val="en-GB"/>
        </w:rPr>
        <w:t>”</w:t>
      </w:r>
      <w:r w:rsidR="00720B7C">
        <w:rPr>
          <w:rStyle w:val="FootnoteReference"/>
          <w:rFonts w:cs="Arial"/>
          <w:lang w:val="en-GB"/>
        </w:rPr>
        <w:footnoteReference w:id="1"/>
      </w:r>
      <w:r w:rsidR="004839A1">
        <w:rPr>
          <w:rFonts w:cs="Arial"/>
          <w:lang w:val="en-GB"/>
        </w:rPr>
        <w:t xml:space="preserve"> The plan mitigates long-term challenges in heating the home by planning to provide cash or in-kind assistance for winter fuel</w:t>
      </w:r>
      <w:r w:rsidR="00EE3A8A">
        <w:rPr>
          <w:rFonts w:cs="Arial"/>
          <w:lang w:val="en-GB"/>
        </w:rPr>
        <w:t xml:space="preserve">, including for areas close to the front line where </w:t>
      </w:r>
      <w:r w:rsidR="00BC1A0D">
        <w:rPr>
          <w:rFonts w:cs="Arial"/>
          <w:lang w:val="en-GB"/>
        </w:rPr>
        <w:t>gas piping is chronically disconnected or was never installed</w:t>
      </w:r>
      <w:r w:rsidR="004839A1">
        <w:rPr>
          <w:rFonts w:cs="Arial"/>
          <w:lang w:val="en-GB"/>
        </w:rPr>
        <w:t xml:space="preserve">. The plan mitigates emergency disruption to </w:t>
      </w:r>
      <w:r w:rsidR="00EE3A8A">
        <w:rPr>
          <w:rFonts w:cs="Arial"/>
          <w:lang w:val="en-GB"/>
        </w:rPr>
        <w:t xml:space="preserve">district heating through targeted assistance to the companies. </w:t>
      </w:r>
      <w:r w:rsidR="00CB47AA">
        <w:rPr>
          <w:rFonts w:cs="Arial"/>
          <w:lang w:val="en-GB"/>
        </w:rPr>
        <w:t>The third strategic priority is “Emergency response after strikes”.</w:t>
      </w:r>
    </w:p>
    <w:p w14:paraId="33D9A95A" w14:textId="77777777" w:rsidR="00E80A16" w:rsidRDefault="00E80A16" w:rsidP="00EC0AF9">
      <w:pPr>
        <w:spacing w:after="0"/>
        <w:rPr>
          <w:rFonts w:cs="Arial"/>
          <w:lang w:val="en-GB"/>
        </w:rPr>
      </w:pPr>
    </w:p>
    <w:p w14:paraId="58A04548" w14:textId="2BB0848A" w:rsidR="00E80A16" w:rsidRDefault="00E80A16" w:rsidP="00EC0AF9">
      <w:pPr>
        <w:spacing w:after="0"/>
        <w:rPr>
          <w:rFonts w:cs="Arial"/>
        </w:rPr>
      </w:pPr>
      <w:r w:rsidRPr="3E8FA127">
        <w:rPr>
          <w:rFonts w:cs="Arial"/>
        </w:rPr>
        <w:t>However, the plan identifies information gaps.</w:t>
      </w:r>
      <w:r w:rsidR="00B371B8" w:rsidRPr="3E8FA127">
        <w:rPr>
          <w:rFonts w:cs="Arial"/>
        </w:rPr>
        <w:t xml:space="preserve"> It calls for more understanding of household coping strategies for heating, and for more understanding about the capacity local authorities and utility providers have for </w:t>
      </w:r>
      <w:r w:rsidR="004E0FC2">
        <w:rPr>
          <w:rFonts w:cs="Arial"/>
        </w:rPr>
        <w:t>winterization-</w:t>
      </w:r>
      <w:r w:rsidR="00B371B8" w:rsidRPr="3E8FA127">
        <w:rPr>
          <w:rFonts w:cs="Arial"/>
        </w:rPr>
        <w:t xml:space="preserve">related activity. </w:t>
      </w:r>
      <w:r w:rsidR="0006347B" w:rsidRPr="3E8FA127">
        <w:rPr>
          <w:rFonts w:cs="Arial"/>
        </w:rPr>
        <w:t>The Winter Response Plan</w:t>
      </w:r>
      <w:r w:rsidR="00206D0C" w:rsidRPr="3E8FA127">
        <w:rPr>
          <w:rFonts w:cs="Arial"/>
        </w:rPr>
        <w:t xml:space="preserve"> describes a “key gap”: “the impact of electricity outages and energy infrastructure damage to inform prioritization of the response for the most vulnerable people in urban and rural areas/cities”.</w:t>
      </w:r>
    </w:p>
    <w:p w14:paraId="246EE759" w14:textId="77777777" w:rsidR="00C618E4" w:rsidRDefault="00C618E4" w:rsidP="00EC0AF9">
      <w:pPr>
        <w:spacing w:after="0"/>
        <w:rPr>
          <w:rFonts w:cs="Arial"/>
          <w:lang w:val="en-GB"/>
        </w:rPr>
      </w:pPr>
    </w:p>
    <w:p w14:paraId="459B0334" w14:textId="68ECD88B" w:rsidR="00EA02CD" w:rsidRPr="00DC04E5" w:rsidRDefault="00EA02CD" w:rsidP="0A005104">
      <w:pPr>
        <w:spacing w:after="0"/>
        <w:rPr>
          <w:rFonts w:cs="Arial"/>
          <w:lang w:val="en-GB"/>
        </w:rPr>
      </w:pPr>
      <w:r>
        <w:rPr>
          <w:rFonts w:cs="Arial"/>
          <w:lang w:val="en-GB"/>
        </w:rPr>
        <w:t xml:space="preserve">Ukraine has a developed Civil Protection Code. REACH conducts research and consults on the production of contingency planning at the local level through the “3P” project. </w:t>
      </w:r>
    </w:p>
    <w:p w14:paraId="29A3B4D1" w14:textId="0D201C9B" w:rsidR="00EA02CD" w:rsidRPr="00DC04E5" w:rsidRDefault="00EA02CD" w:rsidP="0A005104">
      <w:pPr>
        <w:spacing w:after="0"/>
        <w:rPr>
          <w:rFonts w:cs="Arial"/>
          <w:lang w:val="en-GB"/>
        </w:rPr>
      </w:pPr>
    </w:p>
    <w:p w14:paraId="16C8A0F4" w14:textId="7A960E4F" w:rsidR="00EA02CD" w:rsidRPr="00DC04E5" w:rsidRDefault="00C618E4" w:rsidP="00EC0AF9">
      <w:pPr>
        <w:spacing w:after="0"/>
        <w:rPr>
          <w:rFonts w:cs="Arial"/>
          <w:lang w:val="en-GB"/>
        </w:rPr>
      </w:pPr>
      <w:r>
        <w:rPr>
          <w:rFonts w:cs="Arial"/>
          <w:lang w:val="en-GB"/>
        </w:rPr>
        <w:t>This</w:t>
      </w:r>
      <w:r w:rsidR="625BD0E5" w:rsidRPr="0A005104">
        <w:rPr>
          <w:rFonts w:cs="Arial"/>
          <w:lang w:val="en-GB"/>
        </w:rPr>
        <w:t xml:space="preserve"> new</w:t>
      </w:r>
      <w:r>
        <w:rPr>
          <w:rFonts w:cs="Arial"/>
          <w:lang w:val="en-GB"/>
        </w:rPr>
        <w:t xml:space="preserve"> project contributes further </w:t>
      </w:r>
      <w:r w:rsidR="00211511">
        <w:rPr>
          <w:rFonts w:cs="Arial"/>
          <w:lang w:val="en-GB"/>
        </w:rPr>
        <w:t xml:space="preserve">to strategic awareness, </w:t>
      </w:r>
      <w:proofErr w:type="gramStart"/>
      <w:r w:rsidR="00211511">
        <w:rPr>
          <w:rFonts w:cs="Arial"/>
          <w:lang w:val="en-GB"/>
        </w:rPr>
        <w:t>by</w:t>
      </w:r>
      <w:r w:rsidR="00D8227D">
        <w:rPr>
          <w:rFonts w:cs="Arial"/>
          <w:lang w:val="en-GB"/>
        </w:rPr>
        <w:t>:</w:t>
      </w:r>
      <w:proofErr w:type="gramEnd"/>
      <w:r w:rsidR="00211511">
        <w:rPr>
          <w:rFonts w:cs="Arial"/>
          <w:lang w:val="en-GB"/>
        </w:rPr>
        <w:t xml:space="preserve"> </w:t>
      </w:r>
      <w:r w:rsidR="00A912FB">
        <w:rPr>
          <w:rFonts w:cs="Arial"/>
          <w:lang w:val="en-GB"/>
        </w:rPr>
        <w:t xml:space="preserve">describing needs during “typical” outages, </w:t>
      </w:r>
      <w:r w:rsidR="00211511">
        <w:rPr>
          <w:rFonts w:cs="Arial"/>
          <w:lang w:val="en-GB"/>
        </w:rPr>
        <w:t xml:space="preserve">exploring situations where </w:t>
      </w:r>
      <w:r w:rsidR="0043670D">
        <w:rPr>
          <w:rFonts w:cs="Arial"/>
          <w:lang w:val="en-GB"/>
        </w:rPr>
        <w:t>local authorities have had to respond to severe utilities failures</w:t>
      </w:r>
      <w:r w:rsidR="00D8227D">
        <w:rPr>
          <w:rFonts w:cs="Arial"/>
          <w:lang w:val="en-GB"/>
        </w:rPr>
        <w:t>; and,</w:t>
      </w:r>
      <w:r w:rsidR="00953B47">
        <w:rPr>
          <w:rFonts w:cs="Arial"/>
          <w:lang w:val="en-GB"/>
        </w:rPr>
        <w:t xml:space="preserve"> identifying possible humanitarian needs which arise in such cases.</w:t>
      </w:r>
    </w:p>
    <w:p w14:paraId="755878E3" w14:textId="77777777" w:rsidR="00957339" w:rsidRPr="005109DD" w:rsidRDefault="00957339" w:rsidP="005109DD">
      <w:pPr>
        <w:spacing w:after="0"/>
        <w:rPr>
          <w:rStyle w:val="Heading5Char"/>
          <w:rFonts w:eastAsia="Cambria" w:cs="Arial"/>
          <w:b w:val="0"/>
          <w:color w:val="auto"/>
          <w:sz w:val="22"/>
          <w:lang w:val="en-GB"/>
        </w:rPr>
      </w:pPr>
    </w:p>
    <w:p w14:paraId="51B9B51A" w14:textId="0A0CDDF8" w:rsidR="001851A7" w:rsidRPr="001851A7" w:rsidRDefault="00957339" w:rsidP="0068138E">
      <w:pPr>
        <w:pStyle w:val="ListParagraph"/>
        <w:numPr>
          <w:ilvl w:val="1"/>
          <w:numId w:val="8"/>
        </w:numPr>
        <w:spacing w:after="0"/>
        <w:ind w:left="709"/>
        <w:rPr>
          <w:rFonts w:cs="Arial"/>
          <w:lang w:val="en-GB"/>
        </w:rPr>
      </w:pPr>
      <w:r>
        <w:rPr>
          <w:rStyle w:val="Heading5Char"/>
          <w:color w:val="auto"/>
          <w:lang w:val="en-GB"/>
        </w:rPr>
        <w:t>Intended impact</w:t>
      </w:r>
      <w:r w:rsidRPr="00957339">
        <w:rPr>
          <w:rFonts w:cs="Arial"/>
          <w:lang w:val="en-GB"/>
        </w:rPr>
        <w:t xml:space="preserve"> </w:t>
      </w:r>
    </w:p>
    <w:p w14:paraId="235E2676" w14:textId="77777777" w:rsidR="00953B47" w:rsidRDefault="00953B47" w:rsidP="00953B47">
      <w:pPr>
        <w:spacing w:after="0"/>
        <w:rPr>
          <w:rFonts w:cs="Arial"/>
          <w:lang w:val="en-GB"/>
        </w:rPr>
      </w:pPr>
    </w:p>
    <w:p w14:paraId="6F52F1CA" w14:textId="77777777" w:rsidR="00390620" w:rsidRPr="00390620" w:rsidRDefault="00390620" w:rsidP="00390620">
      <w:pPr>
        <w:spacing w:after="0"/>
        <w:rPr>
          <w:rFonts w:cs="Arial"/>
          <w:lang w:val="en-GB"/>
        </w:rPr>
      </w:pPr>
      <w:r w:rsidRPr="00390620">
        <w:rPr>
          <w:rFonts w:cs="Arial"/>
          <w:lang w:val="en-GB"/>
        </w:rPr>
        <w:t>The key actors that this project informs are strategic-level leadership of national and international NGOs, who may have a role to play in the event of an extraordinarily severe utility failure, or in understanding the toll of on-going disconnections.</w:t>
      </w:r>
    </w:p>
    <w:p w14:paraId="0A0E8B94" w14:textId="77777777" w:rsidR="00390620" w:rsidRDefault="00390620" w:rsidP="00953B47">
      <w:pPr>
        <w:spacing w:after="0"/>
        <w:rPr>
          <w:rFonts w:cs="Arial"/>
          <w:lang w:val="en-GB"/>
        </w:rPr>
      </w:pPr>
    </w:p>
    <w:p w14:paraId="006F35DD" w14:textId="287D7E4D" w:rsidR="00953B47" w:rsidRPr="00953B47" w:rsidRDefault="00A22C46" w:rsidP="00953B47">
      <w:pPr>
        <w:spacing w:after="0"/>
        <w:rPr>
          <w:rFonts w:cs="Arial"/>
          <w:lang w:val="en-GB"/>
        </w:rPr>
      </w:pPr>
      <w:r>
        <w:rPr>
          <w:rFonts w:cs="Arial"/>
          <w:lang w:val="en-GB"/>
        </w:rPr>
        <w:lastRenderedPageBreak/>
        <w:t>The project is intended to increase understanding of the existing state-level Civil Protection norms and doctrine</w:t>
      </w:r>
      <w:r w:rsidR="004B213E">
        <w:rPr>
          <w:rFonts w:cs="Arial"/>
          <w:lang w:val="en-GB"/>
        </w:rPr>
        <w:t>, and to contextualise this in terms</w:t>
      </w:r>
      <w:r w:rsidR="005053B9">
        <w:rPr>
          <w:rFonts w:cs="Arial"/>
          <w:lang w:val="en-GB"/>
        </w:rPr>
        <w:t xml:space="preserve"> that are</w:t>
      </w:r>
      <w:r w:rsidR="004B213E">
        <w:rPr>
          <w:rFonts w:cs="Arial"/>
          <w:lang w:val="en-GB"/>
        </w:rPr>
        <w:t xml:space="preserve"> relevant to humanitarian actors. </w:t>
      </w:r>
      <w:r w:rsidR="00421D69">
        <w:rPr>
          <w:rFonts w:cs="Arial"/>
          <w:lang w:val="en-GB"/>
        </w:rPr>
        <w:t xml:space="preserve">This </w:t>
      </w:r>
      <w:r w:rsidR="00553ADE">
        <w:rPr>
          <w:rFonts w:cs="Arial"/>
          <w:lang w:val="en-GB"/>
        </w:rPr>
        <w:t xml:space="preserve">is intended to address a specifically named gap in humanitarian planning, namely </w:t>
      </w:r>
      <w:r w:rsidR="008F2D72">
        <w:rPr>
          <w:rFonts w:cs="Arial"/>
          <w:lang w:val="en-GB"/>
        </w:rPr>
        <w:t xml:space="preserve">as to </w:t>
      </w:r>
      <w:r w:rsidR="00553ADE" w:rsidRPr="3E8FA127">
        <w:rPr>
          <w:rFonts w:cs="Arial"/>
        </w:rPr>
        <w:t>“the impact of electricity outages and energy infrastructure damage to inform prioritization of the response for the most vulnerable people in urban and rural areas/cities”.</w:t>
      </w:r>
    </w:p>
    <w:p w14:paraId="6F8C001B" w14:textId="7B093B8A" w:rsidR="00135724" w:rsidRDefault="00251BCE" w:rsidP="00E2592F">
      <w:pPr>
        <w:pStyle w:val="Heading1"/>
        <w:numPr>
          <w:ilvl w:val="0"/>
          <w:numId w:val="3"/>
        </w:numPr>
        <w:rPr>
          <w:lang w:val="en-GB"/>
        </w:rPr>
      </w:pPr>
      <w:r w:rsidRPr="00C13447">
        <w:rPr>
          <w:lang w:val="en-GB"/>
        </w:rPr>
        <w:t>Methodology</w:t>
      </w:r>
    </w:p>
    <w:p w14:paraId="4FFD08FD" w14:textId="77777777" w:rsidR="005053B9" w:rsidRDefault="002F7B7E" w:rsidP="005053B9">
      <w:pPr>
        <w:pStyle w:val="ListParagraph"/>
        <w:numPr>
          <w:ilvl w:val="1"/>
          <w:numId w:val="7"/>
        </w:numPr>
        <w:spacing w:after="0"/>
        <w:rPr>
          <w:rFonts w:cs="Arial"/>
          <w:lang w:val="en-GB"/>
        </w:rPr>
      </w:pPr>
      <w:r w:rsidRPr="002F7931">
        <w:rPr>
          <w:rStyle w:val="Heading5Char"/>
          <w:color w:val="auto"/>
          <w:lang w:val="en-GB"/>
        </w:rPr>
        <w:t>Methodology overview</w:t>
      </w:r>
      <w:r w:rsidR="000E34EF" w:rsidRPr="002F7931">
        <w:rPr>
          <w:rFonts w:cs="Arial"/>
          <w:lang w:val="en-GB"/>
        </w:rPr>
        <w:t xml:space="preserve"> </w:t>
      </w:r>
    </w:p>
    <w:p w14:paraId="7407F485" w14:textId="77777777" w:rsidR="005053B9" w:rsidRDefault="005053B9" w:rsidP="005053B9">
      <w:pPr>
        <w:spacing w:after="0"/>
      </w:pPr>
    </w:p>
    <w:p w14:paraId="7102E19C" w14:textId="4810DBB9" w:rsidR="00433551" w:rsidRPr="005053B9" w:rsidRDefault="00433551" w:rsidP="005053B9">
      <w:pPr>
        <w:spacing w:after="0"/>
        <w:rPr>
          <w:rFonts w:cs="Arial"/>
          <w:lang w:val="en-GB"/>
        </w:rPr>
      </w:pPr>
      <w:r w:rsidRPr="00CD4F9E">
        <w:t>The project begins with a review of the relevant legislation, to understand the framework and processes for emergency response and civil protection in Ukraine.</w:t>
      </w:r>
    </w:p>
    <w:p w14:paraId="50F92050" w14:textId="2E97146B" w:rsidR="000669F7" w:rsidRPr="00CD4F9E" w:rsidRDefault="002576FF" w:rsidP="00A52C68">
      <w:pPr>
        <w:spacing w:before="120" w:after="0"/>
      </w:pPr>
      <w:r w:rsidRPr="00CD4F9E">
        <w:t>After this, available datasets (</w:t>
      </w:r>
      <w:proofErr w:type="spellStart"/>
      <w:r w:rsidRPr="00CD4F9E">
        <w:t>DiXi</w:t>
      </w:r>
      <w:proofErr w:type="spellEnd"/>
      <w:r w:rsidRPr="00CD4F9E">
        <w:t xml:space="preserve"> group, HSM, ACAPS, ACLED) are </w:t>
      </w:r>
      <w:proofErr w:type="spellStart"/>
      <w:r w:rsidRPr="00CD4F9E">
        <w:t>analysed</w:t>
      </w:r>
      <w:proofErr w:type="spellEnd"/>
      <w:r w:rsidRPr="00CD4F9E">
        <w:t xml:space="preserve"> to </w:t>
      </w:r>
      <w:proofErr w:type="spellStart"/>
      <w:r w:rsidRPr="00CD4F9E">
        <w:t>contextualise</w:t>
      </w:r>
      <w:proofErr w:type="spellEnd"/>
      <w:r w:rsidRPr="00CD4F9E">
        <w:t xml:space="preserve"> the framework in terms of actual incidents since 2022.</w:t>
      </w:r>
      <w:r w:rsidR="0014593D" w:rsidRPr="00A52C68">
        <w:rPr>
          <w:vertAlign w:val="superscript"/>
        </w:rPr>
        <w:footnoteReference w:id="2"/>
      </w:r>
      <w:r w:rsidR="00A52C68">
        <w:t xml:space="preserve"> As there is an available dataset</w:t>
      </w:r>
      <w:r w:rsidR="00377876">
        <w:t xml:space="preserve"> (“</w:t>
      </w:r>
      <w:proofErr w:type="spellStart"/>
      <w:r w:rsidR="00377876">
        <w:t>DiXi</w:t>
      </w:r>
      <w:proofErr w:type="spellEnd"/>
      <w:r w:rsidR="00377876">
        <w:t xml:space="preserve"> energy map”)</w:t>
      </w:r>
      <w:r w:rsidR="00A52C68">
        <w:t>, the study focuses on electricity outages.</w:t>
      </w:r>
    </w:p>
    <w:p w14:paraId="02213EB4" w14:textId="69FD373A" w:rsidR="002576FF" w:rsidRPr="00CD4F9E" w:rsidRDefault="000669F7" w:rsidP="00A52C68">
      <w:pPr>
        <w:spacing w:before="120" w:after="0"/>
        <w:rPr>
          <w:lang w:val="en-GB"/>
        </w:rPr>
      </w:pPr>
      <w:r w:rsidRPr="00CD4F9E">
        <w:t xml:space="preserve">Based on this analysis, case studies are chosen for qualitative study. </w:t>
      </w:r>
      <w:r w:rsidR="00377876">
        <w:t>Cases are selected from the</w:t>
      </w:r>
      <w:r w:rsidR="00E20A20">
        <w:t xml:space="preserve"> </w:t>
      </w:r>
      <w:proofErr w:type="spellStart"/>
      <w:r w:rsidR="00E20A20">
        <w:t>DiXi</w:t>
      </w:r>
      <w:proofErr w:type="spellEnd"/>
      <w:r w:rsidR="00E20A20">
        <w:t xml:space="preserve"> database of power outage</w:t>
      </w:r>
      <w:r w:rsidR="00377876">
        <w:t>s, according to their characteristics</w:t>
      </w:r>
      <w:r w:rsidR="00E20A20">
        <w:t xml:space="preserve">. </w:t>
      </w:r>
      <w:r w:rsidRPr="00CD4F9E">
        <w:t>Relevant actors from local government</w:t>
      </w:r>
      <w:r w:rsidR="00853F5B" w:rsidRPr="00CD4F9E">
        <w:t xml:space="preserve">, utilities companies, state emergency services, and </w:t>
      </w:r>
      <w:r w:rsidR="00180CEC" w:rsidRPr="00CD4F9E">
        <w:t>other relevant contingency planners or responders,</w:t>
      </w:r>
      <w:r w:rsidRPr="00CD4F9E">
        <w:t xml:space="preserve"> are interviewed about </w:t>
      </w:r>
      <w:r w:rsidR="00853F5B" w:rsidRPr="00CD4F9E">
        <w:t xml:space="preserve">the incident, the response, and the needs of the population at that time. </w:t>
      </w:r>
      <w:r w:rsidR="002576FF" w:rsidRPr="00CD4F9E">
        <w:t xml:space="preserve"> </w:t>
      </w:r>
    </w:p>
    <w:p w14:paraId="2E23578B" w14:textId="04ED79DF" w:rsidR="002F7B7E" w:rsidRPr="002F7931" w:rsidRDefault="002F7B7E" w:rsidP="00E2592F">
      <w:pPr>
        <w:pStyle w:val="ListParagraph"/>
        <w:numPr>
          <w:ilvl w:val="1"/>
          <w:numId w:val="7"/>
        </w:numPr>
        <w:spacing w:before="120" w:after="0" w:line="360" w:lineRule="auto"/>
        <w:rPr>
          <w:rFonts w:cs="Arial"/>
          <w:lang w:val="en-GB"/>
        </w:rPr>
      </w:pPr>
      <w:r w:rsidRPr="002F7931">
        <w:rPr>
          <w:rStyle w:val="Heading5Char"/>
          <w:color w:val="auto"/>
          <w:lang w:val="en-GB"/>
        </w:rPr>
        <w:t>Population of interest</w:t>
      </w:r>
      <w:r w:rsidRPr="002F7931">
        <w:rPr>
          <w:rFonts w:cs="Arial"/>
          <w:lang w:val="en-GB"/>
        </w:rPr>
        <w:t xml:space="preserve"> </w:t>
      </w:r>
    </w:p>
    <w:p w14:paraId="2ABD904A" w14:textId="6DAA7933" w:rsidR="00FF3369" w:rsidRDefault="00FF3369" w:rsidP="00FF3369">
      <w:pPr>
        <w:rPr>
          <w:rFonts w:cs="Arial"/>
          <w:lang w:val="en-GB"/>
        </w:rPr>
      </w:pPr>
      <w:r w:rsidRPr="00FF3369">
        <w:rPr>
          <w:rFonts w:cs="Arial"/>
          <w:lang w:val="en-GB"/>
        </w:rPr>
        <w:t>The project</w:t>
      </w:r>
      <w:r>
        <w:rPr>
          <w:rFonts w:cs="Arial"/>
          <w:lang w:val="en-GB"/>
        </w:rPr>
        <w:t xml:space="preserve"> uses case studies </w:t>
      </w:r>
      <w:r w:rsidR="006A08F7">
        <w:rPr>
          <w:rFonts w:cs="Arial"/>
          <w:lang w:val="en-GB"/>
        </w:rPr>
        <w:t>where there were more severe consequences as a result of utilities failures, with an emphasis on electricity failure.</w:t>
      </w:r>
      <w:r w:rsidR="00EE6CF8">
        <w:rPr>
          <w:rFonts w:cs="Arial"/>
          <w:lang w:val="en-GB"/>
        </w:rPr>
        <w:t xml:space="preserve"> Following the legislative framework, the geographical areas can be</w:t>
      </w:r>
      <w:r w:rsidR="00E91572">
        <w:rPr>
          <w:rFonts w:cs="Arial"/>
          <w:lang w:val="en-GB"/>
        </w:rPr>
        <w:t>:</w:t>
      </w:r>
      <w:r w:rsidR="00EE6CF8">
        <w:rPr>
          <w:rFonts w:cs="Arial"/>
          <w:lang w:val="en-GB"/>
        </w:rPr>
        <w:t xml:space="preserve"> 1) </w:t>
      </w:r>
      <w:r w:rsidR="00E91572">
        <w:rPr>
          <w:rFonts w:cs="Arial"/>
          <w:lang w:val="en-GB"/>
        </w:rPr>
        <w:t>State-level, 2)</w:t>
      </w:r>
      <w:r w:rsidR="006A08F7">
        <w:rPr>
          <w:rFonts w:cs="Arial"/>
          <w:lang w:val="en-GB"/>
        </w:rPr>
        <w:t xml:space="preserve"> </w:t>
      </w:r>
      <w:r w:rsidR="00E91572">
        <w:rPr>
          <w:rFonts w:cs="Arial"/>
          <w:lang w:val="en-GB"/>
        </w:rPr>
        <w:t>Regional-level, 3) Local</w:t>
      </w:r>
      <w:r w:rsidR="00DC77F9">
        <w:rPr>
          <w:rFonts w:cs="Arial"/>
          <w:lang w:val="en-GB"/>
        </w:rPr>
        <w:t>-level, or 4) Object-level</w:t>
      </w:r>
      <w:r w:rsidR="0093422D">
        <w:rPr>
          <w:rFonts w:cs="Arial"/>
          <w:lang w:val="en-GB"/>
        </w:rPr>
        <w:t>. The project focuses on Regional (</w:t>
      </w:r>
      <w:proofErr w:type="spellStart"/>
      <w:r w:rsidR="0093422D">
        <w:rPr>
          <w:rFonts w:cs="Arial"/>
          <w:lang w:val="en-GB"/>
        </w:rPr>
        <w:t>raion</w:t>
      </w:r>
      <w:proofErr w:type="spellEnd"/>
      <w:r w:rsidR="0093422D">
        <w:rPr>
          <w:rFonts w:cs="Arial"/>
          <w:lang w:val="en-GB"/>
        </w:rPr>
        <w:t>) and Local (</w:t>
      </w:r>
      <w:r w:rsidR="00DE2374">
        <w:rPr>
          <w:rFonts w:cs="Arial"/>
          <w:lang w:val="en-GB"/>
        </w:rPr>
        <w:t>city/</w:t>
      </w:r>
      <w:proofErr w:type="spellStart"/>
      <w:r w:rsidR="0093422D">
        <w:rPr>
          <w:rFonts w:cs="Arial"/>
          <w:lang w:val="en-GB"/>
        </w:rPr>
        <w:t>hromad</w:t>
      </w:r>
      <w:r w:rsidR="00F558EE">
        <w:rPr>
          <w:rFonts w:cs="Arial"/>
          <w:lang w:val="en-GB"/>
        </w:rPr>
        <w:t>a</w:t>
      </w:r>
      <w:proofErr w:type="spellEnd"/>
      <w:r w:rsidR="0093422D">
        <w:rPr>
          <w:rFonts w:cs="Arial"/>
          <w:lang w:val="en-GB"/>
        </w:rPr>
        <w:t>)</w:t>
      </w:r>
      <w:r w:rsidR="00F558EE">
        <w:rPr>
          <w:rFonts w:cs="Arial"/>
          <w:lang w:val="en-GB"/>
        </w:rPr>
        <w:t xml:space="preserve"> cases, where the most severe consequences arose in terms of number of people affected, length of crisis, and intensity of need arising from the crisis.</w:t>
      </w:r>
      <w:r w:rsidR="00CF2022">
        <w:rPr>
          <w:rFonts w:cs="Arial"/>
          <w:lang w:val="en-GB"/>
        </w:rPr>
        <w:t xml:space="preserve"> </w:t>
      </w:r>
    </w:p>
    <w:p w14:paraId="5E0DE859" w14:textId="175255A1" w:rsidR="00EB3B00" w:rsidRDefault="00EB3B00" w:rsidP="00FF3369">
      <w:pPr>
        <w:rPr>
          <w:rFonts w:cs="Arial"/>
        </w:rPr>
      </w:pPr>
      <w:r>
        <w:rPr>
          <w:rFonts w:cs="Arial"/>
          <w:lang w:val="en-GB"/>
        </w:rPr>
        <w:t xml:space="preserve">Key informant interviews will be held with </w:t>
      </w:r>
      <w:r w:rsidR="00E300B3">
        <w:rPr>
          <w:rFonts w:cs="Arial"/>
          <w:lang w:val="en-GB"/>
        </w:rPr>
        <w:t xml:space="preserve">professionals concerned with emergency response and contingency planning, in different regions where there are frequent and severe utilities failures. </w:t>
      </w:r>
      <w:r w:rsidR="003F0875">
        <w:rPr>
          <w:rFonts w:cs="Arial"/>
          <w:lang w:val="en-GB"/>
        </w:rPr>
        <w:t>These will include people working on c</w:t>
      </w:r>
      <w:proofErr w:type="spellStart"/>
      <w:r w:rsidR="003F0875" w:rsidRPr="003F0875">
        <w:rPr>
          <w:rFonts w:cs="Arial"/>
        </w:rPr>
        <w:t>ity</w:t>
      </w:r>
      <w:proofErr w:type="spellEnd"/>
      <w:r w:rsidR="003F0875" w:rsidRPr="003F0875">
        <w:rPr>
          <w:rFonts w:cs="Arial"/>
        </w:rPr>
        <w:t xml:space="preserve"> or regional commissions on technogenic-ecological risks and emergencies</w:t>
      </w:r>
      <w:r w:rsidR="00F1059B">
        <w:rPr>
          <w:rStyle w:val="FootnoteReference"/>
          <w:rFonts w:cs="Arial"/>
        </w:rPr>
        <w:footnoteReference w:id="3"/>
      </w:r>
      <w:r w:rsidR="003F0875">
        <w:rPr>
          <w:rFonts w:cs="Arial"/>
        </w:rPr>
        <w:t>, utilities companies</w:t>
      </w:r>
      <w:r w:rsidR="00D7108A">
        <w:rPr>
          <w:rFonts w:cs="Arial"/>
        </w:rPr>
        <w:t>’</w:t>
      </w:r>
      <w:r w:rsidR="003F0875">
        <w:rPr>
          <w:rFonts w:cs="Arial"/>
        </w:rPr>
        <w:t xml:space="preserve"> workers, </w:t>
      </w:r>
      <w:r w:rsidR="00F1059B">
        <w:rPr>
          <w:rFonts w:cs="Arial"/>
        </w:rPr>
        <w:t>social workers in the local authority</w:t>
      </w:r>
      <w:r w:rsidR="00D01253">
        <w:rPr>
          <w:rFonts w:cs="Arial"/>
        </w:rPr>
        <w:t>, and strategic regional humanitarian leaders</w:t>
      </w:r>
      <w:r w:rsidR="00F1059B">
        <w:rPr>
          <w:rFonts w:cs="Arial"/>
        </w:rPr>
        <w:t>.</w:t>
      </w:r>
    </w:p>
    <w:p w14:paraId="7321F078" w14:textId="6209484B" w:rsidR="00D01253" w:rsidRDefault="00D01253" w:rsidP="00FF3369">
      <w:pPr>
        <w:rPr>
          <w:rFonts w:cs="Arial"/>
        </w:rPr>
      </w:pPr>
      <w:r>
        <w:rPr>
          <w:rFonts w:cs="Arial"/>
        </w:rPr>
        <w:t xml:space="preserve">The key informant interviews are broken down into two groups, with distinct questionnaires. One group </w:t>
      </w:r>
      <w:proofErr w:type="gramStart"/>
      <w:r>
        <w:rPr>
          <w:rFonts w:cs="Arial"/>
        </w:rPr>
        <w:t>are</w:t>
      </w:r>
      <w:proofErr w:type="gramEnd"/>
      <w:r>
        <w:rPr>
          <w:rFonts w:cs="Arial"/>
        </w:rPr>
        <w:t xml:space="preserve"> interviewed about their general experience and viewpoints on the risks, vulnerabilities and mitigations linked to utilities failures in winter. The other group will be intervi</w:t>
      </w:r>
      <w:r w:rsidR="00706E5C">
        <w:rPr>
          <w:rFonts w:cs="Arial"/>
        </w:rPr>
        <w:t xml:space="preserve">ewed on specific cases, which will be identified through the secondary data review. </w:t>
      </w:r>
    </w:p>
    <w:p w14:paraId="169FA7A2" w14:textId="3281C85F" w:rsidR="00706E5C" w:rsidRDefault="00706E5C" w:rsidP="00FF3369">
      <w:pPr>
        <w:rPr>
          <w:rFonts w:cs="Arial"/>
          <w:lang w:val="en-GB"/>
        </w:rPr>
      </w:pPr>
      <w:r>
        <w:rPr>
          <w:rFonts w:cs="Arial"/>
          <w:lang w:val="en-GB"/>
        </w:rPr>
        <w:t xml:space="preserve">The data collection will also use focus group discussions with the general public in areas where there are frequent </w:t>
      </w:r>
      <w:r w:rsidR="000D2C10">
        <w:rPr>
          <w:rFonts w:cs="Arial"/>
          <w:lang w:val="en-GB"/>
        </w:rPr>
        <w:t xml:space="preserve">and intense power cuts. </w:t>
      </w:r>
      <w:r w:rsidR="000D2C10" w:rsidRPr="0A005104">
        <w:rPr>
          <w:rFonts w:cs="Arial"/>
          <w:lang w:val="en-GB"/>
        </w:rPr>
        <w:t xml:space="preserve">One </w:t>
      </w:r>
      <w:r w:rsidR="1D3A5362" w:rsidRPr="0A005104">
        <w:rPr>
          <w:rFonts w:cs="Arial"/>
          <w:lang w:val="en-GB"/>
        </w:rPr>
        <w:t>set of</w:t>
      </w:r>
      <w:r w:rsidR="000D2C10" w:rsidRPr="0A005104">
        <w:rPr>
          <w:rFonts w:cs="Arial"/>
          <w:lang w:val="en-GB"/>
        </w:rPr>
        <w:t xml:space="preserve"> group</w:t>
      </w:r>
      <w:r w:rsidR="60865145" w:rsidRPr="0A005104">
        <w:rPr>
          <w:rFonts w:cs="Arial"/>
          <w:lang w:val="en-GB"/>
        </w:rPr>
        <w:t>s</w:t>
      </w:r>
      <w:r w:rsidR="000D2C10">
        <w:rPr>
          <w:rFonts w:cs="Arial"/>
          <w:lang w:val="en-GB"/>
        </w:rPr>
        <w:t xml:space="preserve"> will be urban, and </w:t>
      </w:r>
      <w:r w:rsidR="000D2C10" w:rsidRPr="0A005104">
        <w:rPr>
          <w:rFonts w:cs="Arial"/>
          <w:lang w:val="en-GB"/>
        </w:rPr>
        <w:t>t</w:t>
      </w:r>
      <w:r w:rsidR="475E8A92" w:rsidRPr="0A005104">
        <w:rPr>
          <w:rFonts w:cs="Arial"/>
          <w:lang w:val="en-GB"/>
        </w:rPr>
        <w:t>he other</w:t>
      </w:r>
      <w:r w:rsidR="000D2C10">
        <w:rPr>
          <w:rFonts w:cs="Arial"/>
          <w:lang w:val="en-GB"/>
        </w:rPr>
        <w:t xml:space="preserve"> will be rural. </w:t>
      </w:r>
    </w:p>
    <w:p w14:paraId="73558D5F" w14:textId="6EEA367D" w:rsidR="00D7108A" w:rsidRDefault="00D7108A" w:rsidP="00FF3369">
      <w:pPr>
        <w:rPr>
          <w:rFonts w:cs="Arial"/>
          <w:lang w:val="en-GB"/>
        </w:rPr>
      </w:pPr>
      <w:r>
        <w:rPr>
          <w:rFonts w:cs="Arial"/>
          <w:lang w:val="en-GB"/>
        </w:rPr>
        <w:t xml:space="preserve">Throughout the project, </w:t>
      </w:r>
      <w:r w:rsidR="009F401D">
        <w:rPr>
          <w:rFonts w:cs="Arial"/>
          <w:lang w:val="en-GB"/>
        </w:rPr>
        <w:t>REACH will consult with relevant subject-matter experts to further clarify information.</w:t>
      </w:r>
    </w:p>
    <w:p w14:paraId="1A62D062" w14:textId="4A799B74" w:rsidR="005D3B35" w:rsidRPr="0068138E" w:rsidRDefault="002F7B7E" w:rsidP="003578E5">
      <w:pPr>
        <w:pStyle w:val="ListParagraph"/>
        <w:numPr>
          <w:ilvl w:val="1"/>
          <w:numId w:val="7"/>
        </w:numPr>
        <w:spacing w:before="120" w:after="0" w:line="360" w:lineRule="auto"/>
        <w:rPr>
          <w:rFonts w:cs="Arial"/>
          <w:lang w:val="en-GB"/>
        </w:rPr>
      </w:pPr>
      <w:r w:rsidRPr="002F7931">
        <w:rPr>
          <w:rStyle w:val="Heading5Char"/>
          <w:color w:val="auto"/>
          <w:lang w:val="en-GB"/>
        </w:rPr>
        <w:t>Secondary data review</w:t>
      </w:r>
      <w:r w:rsidRPr="002F7931">
        <w:rPr>
          <w:rFonts w:cs="Arial"/>
          <w:lang w:val="en-GB"/>
        </w:rPr>
        <w:t xml:space="preserve"> </w:t>
      </w:r>
    </w:p>
    <w:tbl>
      <w:tblPr>
        <w:tblStyle w:val="TableGrid"/>
        <w:tblW w:w="0" w:type="auto"/>
        <w:tblLook w:val="04A0" w:firstRow="1" w:lastRow="0" w:firstColumn="1" w:lastColumn="0" w:noHBand="0" w:noVBand="1"/>
      </w:tblPr>
      <w:tblGrid>
        <w:gridCol w:w="4885"/>
        <w:gridCol w:w="4886"/>
      </w:tblGrid>
      <w:tr w:rsidR="0091780E" w14:paraId="651BC663" w14:textId="77777777" w:rsidTr="00C15DE0">
        <w:tc>
          <w:tcPr>
            <w:tcW w:w="4885" w:type="dxa"/>
          </w:tcPr>
          <w:p w14:paraId="12D07932" w14:textId="538DAE38" w:rsidR="0091780E" w:rsidRPr="0068138E" w:rsidRDefault="0091780E" w:rsidP="003A3741">
            <w:pPr>
              <w:spacing w:after="0"/>
              <w:rPr>
                <w:rFonts w:cs="Arial"/>
                <w:b/>
                <w:bCs/>
                <w:color w:val="58585A" w:themeColor="background2"/>
                <w:lang w:val="en-GB"/>
              </w:rPr>
            </w:pPr>
            <w:r w:rsidRPr="0068138E">
              <w:rPr>
                <w:rFonts w:cs="Arial"/>
                <w:b/>
                <w:bCs/>
                <w:color w:val="000000" w:themeColor="text1"/>
                <w:lang w:val="en-GB"/>
              </w:rPr>
              <w:t xml:space="preserve">Secondary source </w:t>
            </w:r>
          </w:p>
        </w:tc>
        <w:tc>
          <w:tcPr>
            <w:tcW w:w="4886" w:type="dxa"/>
          </w:tcPr>
          <w:p w14:paraId="62C61B8C" w14:textId="475B384A" w:rsidR="0091780E" w:rsidRPr="0068138E" w:rsidRDefault="0091780E" w:rsidP="003A3741">
            <w:pPr>
              <w:spacing w:after="0"/>
              <w:rPr>
                <w:rFonts w:cs="Arial"/>
                <w:b/>
                <w:bCs/>
                <w:color w:val="000000" w:themeColor="text1"/>
                <w:lang w:val="en-GB"/>
              </w:rPr>
            </w:pPr>
            <w:r w:rsidRPr="0068138E">
              <w:rPr>
                <w:rFonts w:cs="Arial"/>
                <w:b/>
                <w:bCs/>
                <w:color w:val="000000" w:themeColor="text1"/>
                <w:lang w:val="en-GB"/>
              </w:rPr>
              <w:t xml:space="preserve">Purpose of source </w:t>
            </w:r>
          </w:p>
        </w:tc>
      </w:tr>
      <w:tr w:rsidR="0091780E" w14:paraId="2F2953FA" w14:textId="77777777" w:rsidTr="00C15DE0">
        <w:tc>
          <w:tcPr>
            <w:tcW w:w="4885" w:type="dxa"/>
          </w:tcPr>
          <w:p w14:paraId="09F12C36" w14:textId="77777777" w:rsidR="0091780E" w:rsidRDefault="00907FF1" w:rsidP="00DA0887">
            <w:pPr>
              <w:spacing w:after="0"/>
              <w:jc w:val="left"/>
              <w:rPr>
                <w:rFonts w:cs="Arial"/>
                <w:lang w:val="en-GB"/>
              </w:rPr>
            </w:pPr>
            <w:hyperlink r:id="rId13" w:history="1">
              <w:proofErr w:type="spellStart"/>
              <w:r w:rsidRPr="00C10C8C">
                <w:rPr>
                  <w:rStyle w:val="Hyperlink"/>
                  <w:rFonts w:cs="Arial"/>
                  <w:lang w:val="en-GB"/>
                </w:rPr>
                <w:t>DiXi</w:t>
              </w:r>
              <w:proofErr w:type="spellEnd"/>
              <w:r w:rsidRPr="00C10C8C">
                <w:rPr>
                  <w:rStyle w:val="Hyperlink"/>
                  <w:rFonts w:cs="Arial"/>
                  <w:lang w:val="en-GB"/>
                </w:rPr>
                <w:t xml:space="preserve"> Group </w:t>
              </w:r>
              <w:r w:rsidR="00C10C8C" w:rsidRPr="00C10C8C">
                <w:rPr>
                  <w:rStyle w:val="Hyperlink"/>
                  <w:rFonts w:cs="Arial"/>
                  <w:lang w:val="en-GB"/>
                </w:rPr>
                <w:t>“UA Energy Map”</w:t>
              </w:r>
            </w:hyperlink>
          </w:p>
          <w:p w14:paraId="6380F0D3" w14:textId="77777777" w:rsidR="00DA0887" w:rsidRDefault="00DA0887" w:rsidP="00DA0887">
            <w:pPr>
              <w:spacing w:after="0"/>
              <w:jc w:val="left"/>
              <w:rPr>
                <w:rFonts w:cs="Arial"/>
                <w:lang w:val="en-GB"/>
              </w:rPr>
            </w:pPr>
            <w:r>
              <w:rPr>
                <w:rFonts w:cs="Arial"/>
                <w:lang w:val="en-GB"/>
              </w:rPr>
              <w:t>Database of incidents of electricity failure reported by Distribution System Operators and Regional Military Authorities</w:t>
            </w:r>
          </w:p>
          <w:p w14:paraId="76753094" w14:textId="77777777" w:rsidR="0043333D" w:rsidRDefault="0043333D" w:rsidP="00DA0887">
            <w:pPr>
              <w:spacing w:after="0"/>
              <w:jc w:val="left"/>
              <w:rPr>
                <w:rFonts w:cs="Arial"/>
                <w:lang w:val="en-GB"/>
              </w:rPr>
            </w:pPr>
          </w:p>
          <w:p w14:paraId="4F9B059F" w14:textId="77777777" w:rsidR="0043333D" w:rsidRDefault="0043333D" w:rsidP="00DA0887">
            <w:pPr>
              <w:spacing w:after="0"/>
              <w:jc w:val="left"/>
              <w:rPr>
                <w:rFonts w:cs="Arial"/>
                <w:lang w:val="en-GB"/>
              </w:rPr>
            </w:pPr>
            <w:r>
              <w:rPr>
                <w:rFonts w:cs="Arial"/>
                <w:lang w:val="en-GB"/>
              </w:rPr>
              <w:t>Database of duration of power outages</w:t>
            </w:r>
          </w:p>
          <w:p w14:paraId="17F426F7" w14:textId="77777777" w:rsidR="0043333D" w:rsidRDefault="0043333D" w:rsidP="00DA0887">
            <w:pPr>
              <w:spacing w:after="0"/>
              <w:jc w:val="left"/>
              <w:rPr>
                <w:rFonts w:cs="Arial"/>
                <w:lang w:val="en-GB"/>
              </w:rPr>
            </w:pPr>
          </w:p>
          <w:p w14:paraId="7596BFD2" w14:textId="29C208D5" w:rsidR="0043333D" w:rsidRPr="0026507A" w:rsidRDefault="0043333D" w:rsidP="00DA0887">
            <w:pPr>
              <w:spacing w:after="0"/>
              <w:jc w:val="left"/>
              <w:rPr>
                <w:rFonts w:cs="Arial"/>
                <w:lang w:val="en-GB"/>
              </w:rPr>
            </w:pPr>
            <w:r>
              <w:rPr>
                <w:rFonts w:cs="Arial"/>
                <w:lang w:val="en-GB"/>
              </w:rPr>
              <w:t>Other databases monitoring energy sector in Ukraine</w:t>
            </w:r>
          </w:p>
        </w:tc>
        <w:tc>
          <w:tcPr>
            <w:tcW w:w="4886" w:type="dxa"/>
          </w:tcPr>
          <w:p w14:paraId="3349BECC" w14:textId="6D69C993" w:rsidR="0091780E" w:rsidRPr="0026507A" w:rsidRDefault="00DA0887" w:rsidP="00DA0887">
            <w:pPr>
              <w:pStyle w:val="ListParagraph"/>
              <w:numPr>
                <w:ilvl w:val="0"/>
                <w:numId w:val="18"/>
              </w:numPr>
              <w:spacing w:after="0"/>
              <w:jc w:val="left"/>
              <w:rPr>
                <w:rFonts w:cs="Arial"/>
                <w:lang w:val="en-GB"/>
              </w:rPr>
            </w:pPr>
            <w:r>
              <w:rPr>
                <w:rFonts w:cs="Arial"/>
                <w:lang w:val="en-GB"/>
              </w:rPr>
              <w:lastRenderedPageBreak/>
              <w:t xml:space="preserve">Provides a source on the frequency and intensity of disconnection, with </w:t>
            </w:r>
            <w:r w:rsidR="00194590">
              <w:rPr>
                <w:rFonts w:cs="Arial"/>
                <w:lang w:val="en-GB"/>
              </w:rPr>
              <w:t>links to the original statements for further analysis</w:t>
            </w:r>
          </w:p>
        </w:tc>
      </w:tr>
      <w:tr w:rsidR="0091780E" w14:paraId="4B0DFC3D" w14:textId="77777777" w:rsidTr="00C15DE0">
        <w:tc>
          <w:tcPr>
            <w:tcW w:w="4885" w:type="dxa"/>
          </w:tcPr>
          <w:p w14:paraId="5F877CAE" w14:textId="7FD42DE6" w:rsidR="0091780E" w:rsidRPr="0026507A" w:rsidRDefault="00204311" w:rsidP="00DA0887">
            <w:pPr>
              <w:spacing w:after="0"/>
              <w:jc w:val="left"/>
              <w:rPr>
                <w:rFonts w:cs="Arial"/>
                <w:lang w:val="en-GB"/>
              </w:rPr>
            </w:pPr>
            <w:hyperlink r:id="rId14" w:history="1">
              <w:r w:rsidRPr="00907FF1">
                <w:rPr>
                  <w:rStyle w:val="Hyperlink"/>
                  <w:rFonts w:cs="Arial"/>
                  <w:lang w:val="en-GB"/>
                </w:rPr>
                <w:t xml:space="preserve">REACH HSM </w:t>
              </w:r>
              <w:r w:rsidR="0026507A" w:rsidRPr="00907FF1">
                <w:rPr>
                  <w:rStyle w:val="Hyperlink"/>
                  <w:rFonts w:cs="Arial"/>
                  <w:lang w:val="en-GB"/>
                </w:rPr>
                <w:t>Dashboard</w:t>
              </w:r>
            </w:hyperlink>
          </w:p>
        </w:tc>
        <w:tc>
          <w:tcPr>
            <w:tcW w:w="4886" w:type="dxa"/>
          </w:tcPr>
          <w:p w14:paraId="6BC6F766" w14:textId="46FD72B9" w:rsidR="0091780E" w:rsidRPr="0026507A" w:rsidRDefault="00907FF1" w:rsidP="00DA0887">
            <w:pPr>
              <w:pStyle w:val="ListParagraph"/>
              <w:numPr>
                <w:ilvl w:val="0"/>
                <w:numId w:val="18"/>
              </w:numPr>
              <w:spacing w:after="0"/>
              <w:jc w:val="left"/>
              <w:rPr>
                <w:rFonts w:cs="Arial"/>
                <w:lang w:val="en-GB"/>
              </w:rPr>
            </w:pPr>
            <w:r>
              <w:rPr>
                <w:rFonts w:cs="Arial"/>
                <w:lang w:val="en-GB"/>
              </w:rPr>
              <w:t>Longitudinal data on utilities outages</w:t>
            </w:r>
          </w:p>
        </w:tc>
      </w:tr>
      <w:tr w:rsidR="3E8FA127" w14:paraId="263679CE" w14:textId="77777777" w:rsidTr="3E8FA127">
        <w:trPr>
          <w:trHeight w:val="300"/>
        </w:trPr>
        <w:tc>
          <w:tcPr>
            <w:tcW w:w="4885" w:type="dxa"/>
          </w:tcPr>
          <w:p w14:paraId="78294AEE" w14:textId="569181C3" w:rsidR="1E6F2A99" w:rsidRDefault="1E6F2A99" w:rsidP="3E8FA127">
            <w:pPr>
              <w:jc w:val="left"/>
              <w:rPr>
                <w:rFonts w:cs="Arial"/>
                <w:lang w:val="en-GB"/>
              </w:rPr>
            </w:pPr>
            <w:hyperlink r:id="rId15">
              <w:r w:rsidRPr="3E8FA127">
                <w:rPr>
                  <w:rStyle w:val="Hyperlink"/>
                  <w:rFonts w:cs="Arial"/>
                  <w:lang w:val="en-GB"/>
                </w:rPr>
                <w:t>Razumkov</w:t>
              </w:r>
            </w:hyperlink>
            <w:r w:rsidRPr="3E8FA127">
              <w:rPr>
                <w:rFonts w:cs="Arial"/>
                <w:lang w:val="en-GB"/>
              </w:rPr>
              <w:t xml:space="preserve"> energy sector reports</w:t>
            </w:r>
          </w:p>
        </w:tc>
        <w:tc>
          <w:tcPr>
            <w:tcW w:w="4886" w:type="dxa"/>
          </w:tcPr>
          <w:p w14:paraId="10DC10F6" w14:textId="05E8A5EA" w:rsidR="1E6F2A99" w:rsidRDefault="1E6F2A99" w:rsidP="3E8FA127">
            <w:pPr>
              <w:pStyle w:val="ListParagraph"/>
              <w:numPr>
                <w:ilvl w:val="0"/>
                <w:numId w:val="18"/>
              </w:numPr>
              <w:jc w:val="left"/>
              <w:rPr>
                <w:rFonts w:cs="Arial"/>
                <w:lang w:val="en-GB"/>
              </w:rPr>
            </w:pPr>
            <w:r w:rsidRPr="3E8FA127">
              <w:rPr>
                <w:rFonts w:cs="Arial"/>
                <w:lang w:val="en-GB"/>
              </w:rPr>
              <w:t>Contextual analysis of the energy sector damage and repair</w:t>
            </w:r>
          </w:p>
        </w:tc>
      </w:tr>
      <w:tr w:rsidR="00F27F2F" w14:paraId="0AE64188" w14:textId="77777777" w:rsidTr="3E8FA127">
        <w:trPr>
          <w:trHeight w:val="300"/>
        </w:trPr>
        <w:tc>
          <w:tcPr>
            <w:tcW w:w="4885" w:type="dxa"/>
          </w:tcPr>
          <w:p w14:paraId="01087675" w14:textId="5A330C79" w:rsidR="00F27F2F" w:rsidRDefault="00F27F2F" w:rsidP="3E8FA127">
            <w:pPr>
              <w:jc w:val="left"/>
            </w:pPr>
            <w:hyperlink r:id="rId16" w:history="1">
              <w:r w:rsidRPr="00F27F2F">
                <w:rPr>
                  <w:rStyle w:val="Hyperlink"/>
                </w:rPr>
                <w:t>IOM</w:t>
              </w:r>
            </w:hyperlink>
            <w:r>
              <w:t xml:space="preserve"> </w:t>
            </w:r>
            <w:proofErr w:type="spellStart"/>
            <w:r>
              <w:t>Winterisation</w:t>
            </w:r>
            <w:proofErr w:type="spellEnd"/>
            <w:r>
              <w:t xml:space="preserve"> themed General Population Survey study</w:t>
            </w:r>
          </w:p>
        </w:tc>
        <w:tc>
          <w:tcPr>
            <w:tcW w:w="4886" w:type="dxa"/>
          </w:tcPr>
          <w:p w14:paraId="3CB51B54" w14:textId="59076A2F" w:rsidR="00F27F2F" w:rsidRPr="3E8FA127" w:rsidRDefault="00F27F2F" w:rsidP="3E8FA127">
            <w:pPr>
              <w:pStyle w:val="ListParagraph"/>
              <w:numPr>
                <w:ilvl w:val="0"/>
                <w:numId w:val="18"/>
              </w:numPr>
              <w:jc w:val="left"/>
              <w:rPr>
                <w:rFonts w:cs="Arial"/>
                <w:lang w:val="en-GB"/>
              </w:rPr>
            </w:pPr>
            <w:r>
              <w:rPr>
                <w:rFonts w:cs="Arial"/>
                <w:lang w:val="en-GB"/>
              </w:rPr>
              <w:t>Contains information about resilience to power outages</w:t>
            </w:r>
          </w:p>
        </w:tc>
      </w:tr>
      <w:tr w:rsidR="001306F7" w14:paraId="43EED0CF" w14:textId="77777777" w:rsidTr="3E8FA127">
        <w:trPr>
          <w:trHeight w:val="300"/>
        </w:trPr>
        <w:tc>
          <w:tcPr>
            <w:tcW w:w="4885" w:type="dxa"/>
          </w:tcPr>
          <w:p w14:paraId="7A8A48C3" w14:textId="6F63BE4C" w:rsidR="001306F7" w:rsidRDefault="00BE2C5C" w:rsidP="3E8FA127">
            <w:pPr>
              <w:jc w:val="left"/>
            </w:pPr>
            <w:hyperlink r:id="rId17" w:history="1">
              <w:r w:rsidRPr="00BE2C5C">
                <w:rPr>
                  <w:rStyle w:val="Hyperlink"/>
                </w:rPr>
                <w:t>Physicians for Human Rights</w:t>
              </w:r>
            </w:hyperlink>
            <w:r w:rsidR="0094538C">
              <w:t>,</w:t>
            </w:r>
            <w:r>
              <w:t xml:space="preserve"> “Health care in the dark”</w:t>
            </w:r>
          </w:p>
        </w:tc>
        <w:tc>
          <w:tcPr>
            <w:tcW w:w="4886" w:type="dxa"/>
          </w:tcPr>
          <w:p w14:paraId="2616635E" w14:textId="2A6E3820" w:rsidR="001306F7" w:rsidRDefault="00BE2C5C" w:rsidP="3E8FA127">
            <w:pPr>
              <w:pStyle w:val="ListParagraph"/>
              <w:numPr>
                <w:ilvl w:val="0"/>
                <w:numId w:val="18"/>
              </w:numPr>
              <w:jc w:val="left"/>
              <w:rPr>
                <w:rFonts w:cs="Arial"/>
                <w:lang w:val="en-GB"/>
              </w:rPr>
            </w:pPr>
            <w:r>
              <w:rPr>
                <w:rFonts w:cs="Arial"/>
                <w:lang w:val="en-GB"/>
              </w:rPr>
              <w:t>Thematic study</w:t>
            </w:r>
          </w:p>
        </w:tc>
      </w:tr>
      <w:tr w:rsidR="00BE2C5C" w14:paraId="6FCF2555" w14:textId="77777777" w:rsidTr="3E8FA127">
        <w:trPr>
          <w:trHeight w:val="300"/>
        </w:trPr>
        <w:tc>
          <w:tcPr>
            <w:tcW w:w="4885" w:type="dxa"/>
          </w:tcPr>
          <w:p w14:paraId="576C943D" w14:textId="782EF473" w:rsidR="00BE2C5C" w:rsidRDefault="0094538C" w:rsidP="3E8FA127">
            <w:pPr>
              <w:jc w:val="left"/>
            </w:pPr>
            <w:hyperlink r:id="rId18" w:history="1">
              <w:r w:rsidRPr="0094538C">
                <w:rPr>
                  <w:rStyle w:val="Hyperlink"/>
                </w:rPr>
                <w:t>Education Cluster</w:t>
              </w:r>
            </w:hyperlink>
            <w:r>
              <w:t>, “Learning During Winter: Risk and Response”</w:t>
            </w:r>
          </w:p>
        </w:tc>
        <w:tc>
          <w:tcPr>
            <w:tcW w:w="4886" w:type="dxa"/>
          </w:tcPr>
          <w:p w14:paraId="7B7FC5AB" w14:textId="7E16FCC5" w:rsidR="00BE2C5C" w:rsidRDefault="0079258F" w:rsidP="3E8FA127">
            <w:pPr>
              <w:pStyle w:val="ListParagraph"/>
              <w:numPr>
                <w:ilvl w:val="0"/>
                <w:numId w:val="18"/>
              </w:numPr>
              <w:jc w:val="left"/>
              <w:rPr>
                <w:rFonts w:cs="Arial"/>
                <w:lang w:val="en-GB"/>
              </w:rPr>
            </w:pPr>
            <w:r>
              <w:rPr>
                <w:rFonts w:cs="Arial"/>
                <w:lang w:val="en-GB"/>
              </w:rPr>
              <w:t>Thematic study</w:t>
            </w:r>
          </w:p>
        </w:tc>
      </w:tr>
      <w:tr w:rsidR="00D43132" w14:paraId="6344259B" w14:textId="77777777" w:rsidTr="3E8FA127">
        <w:trPr>
          <w:trHeight w:val="300"/>
        </w:trPr>
        <w:tc>
          <w:tcPr>
            <w:tcW w:w="4885" w:type="dxa"/>
          </w:tcPr>
          <w:p w14:paraId="05F9ED02" w14:textId="39CC3BBA" w:rsidR="00D43132" w:rsidRDefault="00D43132" w:rsidP="3E8FA127">
            <w:pPr>
              <w:jc w:val="left"/>
            </w:pPr>
            <w:hyperlink r:id="rId19" w:history="1">
              <w:r w:rsidRPr="00F81FE7">
                <w:rPr>
                  <w:rStyle w:val="Hyperlink"/>
                </w:rPr>
                <w:t>Mery Corps</w:t>
              </w:r>
            </w:hyperlink>
            <w:r>
              <w:t xml:space="preserve">, </w:t>
            </w:r>
            <w:r w:rsidR="00216894">
              <w:t xml:space="preserve">Ukraine’s Energy Crisis: Impact </w:t>
            </w:r>
            <w:r w:rsidR="00F81FE7">
              <w:t>Farmers</w:t>
            </w:r>
          </w:p>
        </w:tc>
        <w:tc>
          <w:tcPr>
            <w:tcW w:w="4886" w:type="dxa"/>
          </w:tcPr>
          <w:p w14:paraId="60060D96" w14:textId="1076483C" w:rsidR="00D43132" w:rsidRDefault="0079258F" w:rsidP="3E8FA127">
            <w:pPr>
              <w:pStyle w:val="ListParagraph"/>
              <w:numPr>
                <w:ilvl w:val="0"/>
                <w:numId w:val="18"/>
              </w:numPr>
              <w:jc w:val="left"/>
              <w:rPr>
                <w:rFonts w:cs="Arial"/>
                <w:lang w:val="en-GB"/>
              </w:rPr>
            </w:pPr>
            <w:r>
              <w:rPr>
                <w:rFonts w:cs="Arial"/>
                <w:lang w:val="en-GB"/>
              </w:rPr>
              <w:t>Thematic Study</w:t>
            </w:r>
          </w:p>
        </w:tc>
      </w:tr>
      <w:tr w:rsidR="00F81FE7" w14:paraId="5F55ECC1" w14:textId="77777777" w:rsidTr="3E8FA127">
        <w:trPr>
          <w:trHeight w:val="300"/>
        </w:trPr>
        <w:tc>
          <w:tcPr>
            <w:tcW w:w="4885" w:type="dxa"/>
          </w:tcPr>
          <w:p w14:paraId="0FEA22ED" w14:textId="49D5CB4A" w:rsidR="00F81FE7" w:rsidRDefault="00F81FE7" w:rsidP="3E8FA127">
            <w:pPr>
              <w:jc w:val="left"/>
            </w:pPr>
            <w:hyperlink r:id="rId20" w:history="1">
              <w:r w:rsidRPr="00412372">
                <w:rPr>
                  <w:rStyle w:val="Hyperlink"/>
                </w:rPr>
                <w:t>Mercy Corps</w:t>
              </w:r>
            </w:hyperlink>
            <w:r>
              <w:t>, Ukraine’s Energy Crisis: Impact on Small and Medium Enterprises</w:t>
            </w:r>
          </w:p>
        </w:tc>
        <w:tc>
          <w:tcPr>
            <w:tcW w:w="4886" w:type="dxa"/>
          </w:tcPr>
          <w:p w14:paraId="244AA984" w14:textId="76FDE0C5" w:rsidR="00F81FE7" w:rsidRDefault="0079258F" w:rsidP="3E8FA127">
            <w:pPr>
              <w:pStyle w:val="ListParagraph"/>
              <w:numPr>
                <w:ilvl w:val="0"/>
                <w:numId w:val="18"/>
              </w:numPr>
              <w:jc w:val="left"/>
              <w:rPr>
                <w:rFonts w:cs="Arial"/>
                <w:lang w:val="en-GB"/>
              </w:rPr>
            </w:pPr>
            <w:r>
              <w:rPr>
                <w:rFonts w:cs="Arial"/>
                <w:lang w:val="en-GB"/>
              </w:rPr>
              <w:t>Thematic Study</w:t>
            </w:r>
          </w:p>
        </w:tc>
      </w:tr>
      <w:tr w:rsidR="0079258F" w14:paraId="6D9108D1" w14:textId="77777777" w:rsidTr="3E8FA127">
        <w:trPr>
          <w:trHeight w:val="300"/>
        </w:trPr>
        <w:tc>
          <w:tcPr>
            <w:tcW w:w="4885" w:type="dxa"/>
          </w:tcPr>
          <w:p w14:paraId="2FC2B2E1" w14:textId="734BE40F" w:rsidR="0079258F" w:rsidRDefault="0079258F" w:rsidP="3E8FA127">
            <w:pPr>
              <w:jc w:val="left"/>
            </w:pPr>
            <w:hyperlink r:id="rId21" w:history="1">
              <w:r w:rsidRPr="0079258F">
                <w:rPr>
                  <w:rStyle w:val="Hyperlink"/>
                </w:rPr>
                <w:t>Mery Corps</w:t>
              </w:r>
            </w:hyperlink>
            <w:r>
              <w:t>, Ukraine’s Energy Crisis: Government Strategies and Humanitarian Impacts</w:t>
            </w:r>
          </w:p>
        </w:tc>
        <w:tc>
          <w:tcPr>
            <w:tcW w:w="4886" w:type="dxa"/>
          </w:tcPr>
          <w:p w14:paraId="5B552C4A" w14:textId="3F41D8E8" w:rsidR="0079258F" w:rsidRDefault="0079258F" w:rsidP="3E8FA127">
            <w:pPr>
              <w:pStyle w:val="ListParagraph"/>
              <w:numPr>
                <w:ilvl w:val="0"/>
                <w:numId w:val="18"/>
              </w:numPr>
              <w:jc w:val="left"/>
              <w:rPr>
                <w:rFonts w:cs="Arial"/>
                <w:lang w:val="en-GB"/>
              </w:rPr>
            </w:pPr>
            <w:r>
              <w:rPr>
                <w:rFonts w:cs="Arial"/>
                <w:lang w:val="en-GB"/>
              </w:rPr>
              <w:t>Thema</w:t>
            </w:r>
            <w:r w:rsidR="00F915FF">
              <w:rPr>
                <w:rFonts w:cs="Arial"/>
                <w:lang w:val="en-GB"/>
              </w:rPr>
              <w:t>tic Study</w:t>
            </w:r>
            <w:r w:rsidR="00892691">
              <w:rPr>
                <w:rFonts w:cs="Arial"/>
                <w:lang w:val="en-GB"/>
              </w:rPr>
              <w:t xml:space="preserve"> (focussed on engineering and healthcare)</w:t>
            </w:r>
          </w:p>
        </w:tc>
      </w:tr>
      <w:tr w:rsidR="0091780E" w14:paraId="7A475B57" w14:textId="77777777" w:rsidTr="00C15DE0">
        <w:tc>
          <w:tcPr>
            <w:tcW w:w="4885" w:type="dxa"/>
          </w:tcPr>
          <w:p w14:paraId="756E4547" w14:textId="77777777" w:rsidR="0091780E" w:rsidRDefault="000C6522" w:rsidP="00DA0887">
            <w:pPr>
              <w:spacing w:after="0"/>
              <w:jc w:val="left"/>
              <w:rPr>
                <w:rFonts w:cs="Arial"/>
                <w:lang w:val="en-GB"/>
              </w:rPr>
            </w:pPr>
            <w:hyperlink r:id="rId22" w:anchor="data" w:history="1">
              <w:r w:rsidRPr="006A133C">
                <w:rPr>
                  <w:rStyle w:val="Hyperlink"/>
                  <w:rFonts w:cs="Arial"/>
                  <w:lang w:val="en-GB"/>
                </w:rPr>
                <w:t>ACLED</w:t>
              </w:r>
            </w:hyperlink>
          </w:p>
          <w:p w14:paraId="066F40E5" w14:textId="77777777" w:rsidR="006A133C" w:rsidRDefault="006A133C" w:rsidP="00DA0887">
            <w:pPr>
              <w:spacing w:after="0"/>
              <w:jc w:val="left"/>
              <w:rPr>
                <w:rFonts w:cs="Arial"/>
                <w:lang w:val="en-GB"/>
              </w:rPr>
            </w:pPr>
            <w:r>
              <w:rPr>
                <w:rFonts w:cs="Arial"/>
                <w:lang w:val="en-GB"/>
              </w:rPr>
              <w:t>General database of conflict events</w:t>
            </w:r>
          </w:p>
          <w:p w14:paraId="7292977C" w14:textId="3CCB0C0C" w:rsidR="006A133C" w:rsidRPr="0026507A" w:rsidRDefault="006A133C" w:rsidP="00DA0887">
            <w:pPr>
              <w:spacing w:after="0"/>
              <w:jc w:val="left"/>
              <w:rPr>
                <w:rFonts w:cs="Arial"/>
                <w:lang w:val="en-GB"/>
              </w:rPr>
            </w:pPr>
            <w:r>
              <w:rPr>
                <w:rFonts w:cs="Arial"/>
                <w:lang w:val="en-GB"/>
              </w:rPr>
              <w:t xml:space="preserve">“Attacks on Ukrainian infrastructure” </w:t>
            </w:r>
            <w:r w:rsidR="00645273">
              <w:rPr>
                <w:rFonts w:cs="Arial"/>
                <w:lang w:val="en-GB"/>
              </w:rPr>
              <w:t>dataset</w:t>
            </w:r>
          </w:p>
        </w:tc>
        <w:tc>
          <w:tcPr>
            <w:tcW w:w="4886" w:type="dxa"/>
          </w:tcPr>
          <w:p w14:paraId="7BDDBC15" w14:textId="77777777" w:rsidR="0091780E" w:rsidRDefault="00645273" w:rsidP="00645273">
            <w:pPr>
              <w:pStyle w:val="ListParagraph"/>
              <w:numPr>
                <w:ilvl w:val="0"/>
                <w:numId w:val="18"/>
              </w:numPr>
              <w:spacing w:after="0"/>
              <w:jc w:val="left"/>
              <w:rPr>
                <w:rFonts w:cs="Arial"/>
                <w:lang w:val="en-GB"/>
              </w:rPr>
            </w:pPr>
            <w:r>
              <w:rPr>
                <w:rFonts w:cs="Arial"/>
                <w:lang w:val="en-GB"/>
              </w:rPr>
              <w:t xml:space="preserve">General dataset provides trends in explosions and battles, which drive destruction including </w:t>
            </w:r>
            <w:r w:rsidR="008668F7">
              <w:rPr>
                <w:rFonts w:cs="Arial"/>
                <w:lang w:val="en-GB"/>
              </w:rPr>
              <w:t>to power infrastructure</w:t>
            </w:r>
          </w:p>
          <w:p w14:paraId="7CCA5C64" w14:textId="56ACB2CB" w:rsidR="008668F7" w:rsidRPr="0026507A" w:rsidRDefault="008668F7" w:rsidP="00645273">
            <w:pPr>
              <w:pStyle w:val="ListParagraph"/>
              <w:numPr>
                <w:ilvl w:val="0"/>
                <w:numId w:val="18"/>
              </w:numPr>
              <w:spacing w:after="0"/>
              <w:jc w:val="left"/>
              <w:rPr>
                <w:rFonts w:cs="Arial"/>
                <w:lang w:val="en-GB"/>
              </w:rPr>
            </w:pPr>
            <w:r>
              <w:rPr>
                <w:rFonts w:cs="Arial"/>
                <w:lang w:val="en-GB"/>
              </w:rPr>
              <w:t xml:space="preserve">“Attacks on Ukrainian infrastructure” provides further re-analysis, with the general dataset </w:t>
            </w:r>
            <w:r w:rsidR="00743C58">
              <w:rPr>
                <w:rFonts w:cs="Arial"/>
                <w:lang w:val="en-GB"/>
              </w:rPr>
              <w:t>automatically retagged</w:t>
            </w:r>
          </w:p>
        </w:tc>
      </w:tr>
      <w:tr w:rsidR="00194590" w14:paraId="5D747663" w14:textId="77777777" w:rsidTr="00C15DE0">
        <w:tc>
          <w:tcPr>
            <w:tcW w:w="4885" w:type="dxa"/>
          </w:tcPr>
          <w:p w14:paraId="70FD725F" w14:textId="3DF24E7E" w:rsidR="00194590" w:rsidRPr="0026507A" w:rsidRDefault="00743C58" w:rsidP="00DA0887">
            <w:pPr>
              <w:spacing w:after="0"/>
              <w:jc w:val="left"/>
              <w:rPr>
                <w:rFonts w:cs="Arial"/>
                <w:lang w:val="en-GB"/>
              </w:rPr>
            </w:pPr>
            <w:hyperlink r:id="rId23" w:history="1">
              <w:r w:rsidRPr="00743C58">
                <w:rPr>
                  <w:rStyle w:val="Hyperlink"/>
                  <w:rFonts w:cs="Arial"/>
                  <w:lang w:val="en-GB"/>
                </w:rPr>
                <w:t>ACAPS</w:t>
              </w:r>
            </w:hyperlink>
            <w:r>
              <w:rPr>
                <w:rFonts w:cs="Arial"/>
                <w:lang w:val="en-GB"/>
              </w:rPr>
              <w:t xml:space="preserve"> </w:t>
            </w:r>
            <w:r w:rsidR="00D00D93">
              <w:rPr>
                <w:rFonts w:cs="Arial"/>
                <w:lang w:val="en-GB"/>
              </w:rPr>
              <w:t xml:space="preserve">“Ukraine </w:t>
            </w:r>
            <w:r>
              <w:rPr>
                <w:rFonts w:cs="Arial"/>
                <w:lang w:val="en-GB"/>
              </w:rPr>
              <w:t>damages</w:t>
            </w:r>
            <w:r w:rsidR="00D00D93">
              <w:rPr>
                <w:rFonts w:cs="Arial"/>
                <w:lang w:val="en-GB"/>
              </w:rPr>
              <w:t>”</w:t>
            </w:r>
            <w:r>
              <w:rPr>
                <w:rFonts w:cs="Arial"/>
                <w:lang w:val="en-GB"/>
              </w:rPr>
              <w:t xml:space="preserve"> dataset</w:t>
            </w:r>
          </w:p>
        </w:tc>
        <w:tc>
          <w:tcPr>
            <w:tcW w:w="4886" w:type="dxa"/>
          </w:tcPr>
          <w:p w14:paraId="46198E4A" w14:textId="74A9890C" w:rsidR="00194590" w:rsidRPr="0026507A" w:rsidRDefault="00743C58" w:rsidP="00743C58">
            <w:pPr>
              <w:pStyle w:val="ListParagraph"/>
              <w:numPr>
                <w:ilvl w:val="0"/>
                <w:numId w:val="18"/>
              </w:numPr>
              <w:spacing w:after="0"/>
              <w:jc w:val="left"/>
              <w:rPr>
                <w:rFonts w:cs="Arial"/>
                <w:lang w:val="en-GB"/>
              </w:rPr>
            </w:pPr>
            <w:r>
              <w:rPr>
                <w:rFonts w:cs="Arial"/>
                <w:lang w:val="en-GB"/>
              </w:rPr>
              <w:t>Provides trend analysis of publicly available reports of destruction to infrastructure including energy</w:t>
            </w:r>
          </w:p>
        </w:tc>
      </w:tr>
      <w:tr w:rsidR="00022711" w14:paraId="656D60DA" w14:textId="77777777" w:rsidTr="00C15DE0">
        <w:tc>
          <w:tcPr>
            <w:tcW w:w="4885" w:type="dxa"/>
          </w:tcPr>
          <w:p w14:paraId="1697DAF8" w14:textId="66D3AF0B" w:rsidR="00022711" w:rsidRDefault="00022711" w:rsidP="00DA0887">
            <w:pPr>
              <w:spacing w:after="0"/>
              <w:jc w:val="left"/>
            </w:pPr>
            <w:hyperlink r:id="rId24" w:history="1">
              <w:r w:rsidRPr="00816588">
                <w:rPr>
                  <w:rStyle w:val="Hyperlink"/>
                </w:rPr>
                <w:t>Protection Analysis Framework</w:t>
              </w:r>
            </w:hyperlink>
          </w:p>
        </w:tc>
        <w:tc>
          <w:tcPr>
            <w:tcW w:w="4886" w:type="dxa"/>
          </w:tcPr>
          <w:p w14:paraId="5AB824EC" w14:textId="6A529993" w:rsidR="00022711" w:rsidRDefault="00816588" w:rsidP="00743C58">
            <w:pPr>
              <w:pStyle w:val="ListParagraph"/>
              <w:numPr>
                <w:ilvl w:val="0"/>
                <w:numId w:val="18"/>
              </w:numPr>
              <w:spacing w:after="0"/>
              <w:jc w:val="left"/>
              <w:rPr>
                <w:rFonts w:cs="Arial"/>
                <w:lang w:val="en-GB"/>
              </w:rPr>
            </w:pPr>
            <w:r>
              <w:rPr>
                <w:rFonts w:cs="Arial"/>
                <w:lang w:val="en-GB"/>
              </w:rPr>
              <w:t>Protection Cluster conceptualisation of humanitarian needs, including in connection to “Energy”</w:t>
            </w:r>
          </w:p>
        </w:tc>
      </w:tr>
      <w:tr w:rsidR="008744AF" w14:paraId="65301358" w14:textId="77777777" w:rsidTr="00C15DE0">
        <w:tc>
          <w:tcPr>
            <w:tcW w:w="4885" w:type="dxa"/>
          </w:tcPr>
          <w:p w14:paraId="04679420" w14:textId="7999AF49" w:rsidR="008744AF" w:rsidRDefault="008744AF" w:rsidP="00DA0887">
            <w:pPr>
              <w:spacing w:after="0"/>
              <w:jc w:val="left"/>
              <w:rPr>
                <w:rFonts w:cs="Arial"/>
                <w:lang w:val="en-GB"/>
              </w:rPr>
            </w:pPr>
            <w:hyperlink r:id="rId25" w:anchor="Text" w:history="1">
              <w:r w:rsidRPr="00CE2D60">
                <w:rPr>
                  <w:rStyle w:val="Hyperlink"/>
                  <w:rFonts w:cs="Arial"/>
                  <w:lang w:val="en-GB"/>
                </w:rPr>
                <w:t>Code of Civil Protection</w:t>
              </w:r>
            </w:hyperlink>
          </w:p>
        </w:tc>
        <w:tc>
          <w:tcPr>
            <w:tcW w:w="4886" w:type="dxa"/>
          </w:tcPr>
          <w:p w14:paraId="14AA529D" w14:textId="3A94FC05" w:rsidR="008744AF" w:rsidRDefault="00CE2D60" w:rsidP="00743C58">
            <w:pPr>
              <w:pStyle w:val="ListParagraph"/>
              <w:numPr>
                <w:ilvl w:val="0"/>
                <w:numId w:val="18"/>
              </w:numPr>
              <w:spacing w:after="0"/>
              <w:jc w:val="left"/>
              <w:rPr>
                <w:rFonts w:cs="Arial"/>
                <w:lang w:val="en-GB"/>
              </w:rPr>
            </w:pPr>
            <w:r>
              <w:rPr>
                <w:rFonts w:cs="Arial"/>
                <w:lang w:val="en-GB"/>
              </w:rPr>
              <w:t>Provides the overall framework for emergency response in Ukraine</w:t>
            </w:r>
          </w:p>
        </w:tc>
      </w:tr>
      <w:tr w:rsidR="00CE2D60" w14:paraId="26C0EB3D" w14:textId="77777777" w:rsidTr="00C15DE0">
        <w:tc>
          <w:tcPr>
            <w:tcW w:w="4885" w:type="dxa"/>
          </w:tcPr>
          <w:p w14:paraId="4A1A26F4" w14:textId="15649E29" w:rsidR="00CE2D60" w:rsidRDefault="00CE2D60" w:rsidP="00DA0887">
            <w:pPr>
              <w:spacing w:after="0"/>
              <w:jc w:val="left"/>
              <w:rPr>
                <w:rFonts w:cs="Arial"/>
                <w:lang w:val="en-GB"/>
              </w:rPr>
            </w:pPr>
            <w:hyperlink r:id="rId26" w:history="1">
              <w:r w:rsidRPr="00497FDD">
                <w:rPr>
                  <w:rStyle w:val="Hyperlink"/>
                  <w:rFonts w:cs="Arial"/>
                  <w:lang w:val="en-GB"/>
                </w:rPr>
                <w:t>Emergency Response legislation</w:t>
              </w:r>
            </w:hyperlink>
          </w:p>
        </w:tc>
        <w:tc>
          <w:tcPr>
            <w:tcW w:w="4886" w:type="dxa"/>
          </w:tcPr>
          <w:p w14:paraId="68552D8A" w14:textId="75EF0512" w:rsidR="00CE2D60" w:rsidRDefault="00CE2D60" w:rsidP="00743C58">
            <w:pPr>
              <w:pStyle w:val="ListParagraph"/>
              <w:numPr>
                <w:ilvl w:val="0"/>
                <w:numId w:val="18"/>
              </w:numPr>
              <w:spacing w:after="0"/>
              <w:jc w:val="left"/>
              <w:rPr>
                <w:rFonts w:cs="Arial"/>
                <w:lang w:val="en-GB"/>
              </w:rPr>
            </w:pPr>
            <w:r>
              <w:rPr>
                <w:rFonts w:cs="Arial"/>
                <w:lang w:val="en-GB"/>
              </w:rPr>
              <w:t xml:space="preserve">Aggregates other relevant legislation for the description of </w:t>
            </w:r>
            <w:r w:rsidR="00EF3D49">
              <w:rPr>
                <w:rFonts w:cs="Arial"/>
                <w:lang w:val="en-GB"/>
              </w:rPr>
              <w:t>emergency response</w:t>
            </w:r>
          </w:p>
        </w:tc>
      </w:tr>
      <w:tr w:rsidR="00174D3D" w14:paraId="039E5F01" w14:textId="77777777" w:rsidTr="00C15DE0">
        <w:tc>
          <w:tcPr>
            <w:tcW w:w="4885" w:type="dxa"/>
          </w:tcPr>
          <w:p w14:paraId="14BD1A28" w14:textId="19958382" w:rsidR="00174D3D" w:rsidRDefault="00174D3D" w:rsidP="00DA0887">
            <w:pPr>
              <w:spacing w:after="0"/>
              <w:jc w:val="left"/>
            </w:pPr>
            <w:r>
              <w:t>“</w:t>
            </w:r>
            <w:r w:rsidRPr="00174D3D">
              <w:t>P</w:t>
            </w:r>
            <w:r>
              <w:t>lans</w:t>
            </w:r>
            <w:r w:rsidRPr="00174D3D">
              <w:t xml:space="preserve"> for responding to emergency situations in life support systems in the territory</w:t>
            </w:r>
            <w:r>
              <w:t>”</w:t>
            </w:r>
            <w:r w:rsidRPr="00174D3D">
              <w:t xml:space="preserve"> of </w:t>
            </w:r>
            <w:proofErr w:type="spellStart"/>
            <w:r>
              <w:t>hromadas</w:t>
            </w:r>
            <w:proofErr w:type="spellEnd"/>
          </w:p>
        </w:tc>
        <w:tc>
          <w:tcPr>
            <w:tcW w:w="4886" w:type="dxa"/>
          </w:tcPr>
          <w:p w14:paraId="35A12F3F" w14:textId="13DE5A9C" w:rsidR="00174D3D" w:rsidRDefault="00174D3D" w:rsidP="00743C58">
            <w:pPr>
              <w:pStyle w:val="ListParagraph"/>
              <w:numPr>
                <w:ilvl w:val="0"/>
                <w:numId w:val="18"/>
              </w:numPr>
              <w:spacing w:after="0"/>
              <w:jc w:val="left"/>
              <w:rPr>
                <w:rFonts w:cs="Arial"/>
                <w:lang w:val="en-GB"/>
              </w:rPr>
            </w:pPr>
            <w:r>
              <w:rPr>
                <w:rFonts w:cs="Arial"/>
                <w:lang w:val="en-GB"/>
              </w:rPr>
              <w:t>Official documents that outline planning for contingencies</w:t>
            </w:r>
          </w:p>
        </w:tc>
      </w:tr>
      <w:tr w:rsidR="00135B6E" w14:paraId="0CED8610" w14:textId="77777777" w:rsidTr="00C15DE0">
        <w:tc>
          <w:tcPr>
            <w:tcW w:w="4885" w:type="dxa"/>
          </w:tcPr>
          <w:p w14:paraId="331FCE97" w14:textId="22265146" w:rsidR="00135B6E" w:rsidRDefault="00211EAC" w:rsidP="00DA0887">
            <w:pPr>
              <w:spacing w:after="0"/>
              <w:jc w:val="left"/>
              <w:rPr>
                <w:rFonts w:cs="Arial"/>
                <w:lang w:val="en-GB"/>
              </w:rPr>
            </w:pPr>
            <w:r>
              <w:rPr>
                <w:rFonts w:cs="Arial"/>
                <w:lang w:val="en-GB"/>
              </w:rPr>
              <w:t xml:space="preserve">Read-out of official figures on Emergencies and their Consequences, as defined by </w:t>
            </w:r>
            <w:hyperlink r:id="rId27" w:anchor="Text" w:history="1">
              <w:r w:rsidRPr="00497437">
                <w:rPr>
                  <w:rStyle w:val="Hyperlink"/>
                  <w:rFonts w:cs="Arial"/>
                  <w:lang w:val="en-GB"/>
                </w:rPr>
                <w:t>CMU Resolution no 738 of 9/10/2013</w:t>
              </w:r>
            </w:hyperlink>
          </w:p>
        </w:tc>
        <w:tc>
          <w:tcPr>
            <w:tcW w:w="4886" w:type="dxa"/>
          </w:tcPr>
          <w:p w14:paraId="6645557D" w14:textId="69759885" w:rsidR="00135B6E" w:rsidRDefault="0043333D" w:rsidP="00743C58">
            <w:pPr>
              <w:pStyle w:val="ListParagraph"/>
              <w:numPr>
                <w:ilvl w:val="0"/>
                <w:numId w:val="18"/>
              </w:numPr>
              <w:spacing w:after="0"/>
              <w:jc w:val="left"/>
              <w:rPr>
                <w:rFonts w:cs="Arial"/>
                <w:lang w:val="en-GB"/>
              </w:rPr>
            </w:pPr>
            <w:r>
              <w:rPr>
                <w:rFonts w:cs="Arial"/>
                <w:lang w:val="en-GB"/>
              </w:rPr>
              <w:t>Clarifies incidents which are specifically recognise</w:t>
            </w:r>
            <w:r w:rsidR="007644FB">
              <w:rPr>
                <w:rFonts w:cs="Arial"/>
                <w:lang w:val="en-GB"/>
              </w:rPr>
              <w:t>d</w:t>
            </w:r>
          </w:p>
        </w:tc>
      </w:tr>
    </w:tbl>
    <w:p w14:paraId="67C929E5" w14:textId="77777777" w:rsidR="002F7931" w:rsidRPr="002F7931" w:rsidRDefault="002F7931" w:rsidP="002F7931">
      <w:pPr>
        <w:pStyle w:val="ListParagraph"/>
        <w:spacing w:before="120" w:after="0" w:line="360" w:lineRule="auto"/>
        <w:rPr>
          <w:rStyle w:val="Heading5Char"/>
          <w:rFonts w:eastAsia="Cambria" w:cs="Arial"/>
          <w:b w:val="0"/>
          <w:color w:val="auto"/>
          <w:sz w:val="22"/>
          <w:lang w:val="en-GB"/>
        </w:rPr>
      </w:pPr>
    </w:p>
    <w:p w14:paraId="4E16B9BE" w14:textId="073DB6A7" w:rsidR="002F7B7E" w:rsidRPr="0068138E" w:rsidRDefault="002F7B7E" w:rsidP="00E2592F">
      <w:pPr>
        <w:pStyle w:val="ListParagraph"/>
        <w:numPr>
          <w:ilvl w:val="1"/>
          <w:numId w:val="7"/>
        </w:numPr>
        <w:spacing w:before="120" w:after="0" w:line="360" w:lineRule="auto"/>
        <w:rPr>
          <w:rFonts w:cs="Arial"/>
          <w:lang w:val="en-GB"/>
        </w:rPr>
      </w:pPr>
      <w:r w:rsidRPr="002F7931">
        <w:rPr>
          <w:rStyle w:val="Heading5Char"/>
          <w:color w:val="auto"/>
          <w:lang w:val="en-GB"/>
        </w:rPr>
        <w:t>Primary Data Collection</w:t>
      </w:r>
    </w:p>
    <w:p w14:paraId="7216C93D" w14:textId="29CA2778" w:rsidR="00606D8F" w:rsidRPr="00606D8F" w:rsidRDefault="00606D8F" w:rsidP="005A00BF">
      <w:pPr>
        <w:rPr>
          <w:rStyle w:val="Heading5Char"/>
          <w:rFonts w:eastAsia="Cambria" w:cs="Times New Roman"/>
          <w:b w:val="0"/>
          <w:color w:val="auto"/>
          <w:sz w:val="22"/>
          <w:u w:val="single"/>
          <w:lang w:val="en-GB"/>
        </w:rPr>
      </w:pPr>
      <w:r w:rsidRPr="00606D8F">
        <w:rPr>
          <w:rStyle w:val="Heading5Char"/>
          <w:rFonts w:eastAsia="Cambria" w:cs="Times New Roman"/>
          <w:b w:val="0"/>
          <w:color w:val="auto"/>
          <w:sz w:val="22"/>
          <w:u w:val="single"/>
          <w:lang w:val="en-GB"/>
        </w:rPr>
        <w:t>Key informant interviews</w:t>
      </w:r>
      <w:r w:rsidR="0008458D">
        <w:rPr>
          <w:rStyle w:val="Heading5Char"/>
          <w:rFonts w:eastAsia="Cambria" w:cs="Times New Roman"/>
          <w:b w:val="0"/>
          <w:color w:val="auto"/>
          <w:sz w:val="22"/>
          <w:u w:val="single"/>
          <w:lang w:val="en-GB"/>
        </w:rPr>
        <w:t xml:space="preserve"> – </w:t>
      </w:r>
      <w:proofErr w:type="spellStart"/>
      <w:r w:rsidR="0008458D">
        <w:rPr>
          <w:rStyle w:val="Heading5Char"/>
          <w:rFonts w:eastAsia="Cambria" w:cs="Times New Roman"/>
          <w:b w:val="0"/>
          <w:color w:val="auto"/>
          <w:sz w:val="22"/>
          <w:u w:val="single"/>
          <w:lang w:val="en-GB"/>
        </w:rPr>
        <w:t>Kharkivska</w:t>
      </w:r>
      <w:proofErr w:type="spellEnd"/>
      <w:r w:rsidR="0008458D">
        <w:rPr>
          <w:rStyle w:val="Heading5Char"/>
          <w:rFonts w:eastAsia="Cambria" w:cs="Times New Roman"/>
          <w:b w:val="0"/>
          <w:color w:val="auto"/>
          <w:sz w:val="22"/>
          <w:u w:val="single"/>
          <w:lang w:val="en-GB"/>
        </w:rPr>
        <w:t xml:space="preserve">, </w:t>
      </w:r>
      <w:proofErr w:type="spellStart"/>
      <w:r w:rsidR="0008458D">
        <w:rPr>
          <w:rStyle w:val="Heading5Char"/>
          <w:rFonts w:eastAsia="Cambria" w:cs="Times New Roman"/>
          <w:b w:val="0"/>
          <w:color w:val="auto"/>
          <w:sz w:val="22"/>
          <w:u w:val="single"/>
          <w:lang w:val="en-GB"/>
        </w:rPr>
        <w:t>Chernihivska</w:t>
      </w:r>
      <w:proofErr w:type="spellEnd"/>
      <w:r w:rsidR="0008458D">
        <w:rPr>
          <w:rStyle w:val="Heading5Char"/>
          <w:rFonts w:eastAsia="Cambria" w:cs="Times New Roman"/>
          <w:b w:val="0"/>
          <w:color w:val="auto"/>
          <w:sz w:val="22"/>
          <w:u w:val="single"/>
          <w:lang w:val="en-GB"/>
        </w:rPr>
        <w:t xml:space="preserve">, Odesa, </w:t>
      </w:r>
      <w:proofErr w:type="spellStart"/>
      <w:r w:rsidR="0008458D">
        <w:rPr>
          <w:rStyle w:val="Heading5Char"/>
          <w:rFonts w:eastAsia="Cambria" w:cs="Times New Roman"/>
          <w:b w:val="0"/>
          <w:color w:val="auto"/>
          <w:sz w:val="22"/>
          <w:u w:val="single"/>
          <w:lang w:val="en-GB"/>
        </w:rPr>
        <w:t>Kirovohradska</w:t>
      </w:r>
      <w:proofErr w:type="spellEnd"/>
      <w:r w:rsidR="0008458D">
        <w:rPr>
          <w:rStyle w:val="Heading5Char"/>
          <w:rFonts w:eastAsia="Cambria" w:cs="Times New Roman"/>
          <w:b w:val="0"/>
          <w:color w:val="auto"/>
          <w:sz w:val="22"/>
          <w:u w:val="single"/>
          <w:lang w:val="en-GB"/>
        </w:rPr>
        <w:t>/</w:t>
      </w:r>
      <w:proofErr w:type="spellStart"/>
      <w:r w:rsidR="0008458D">
        <w:rPr>
          <w:rStyle w:val="Heading5Char"/>
          <w:rFonts w:eastAsia="Cambria" w:cs="Times New Roman"/>
          <w:b w:val="0"/>
          <w:color w:val="auto"/>
          <w:sz w:val="22"/>
          <w:u w:val="single"/>
          <w:lang w:val="en-GB"/>
        </w:rPr>
        <w:t>Mykolaivska</w:t>
      </w:r>
      <w:proofErr w:type="spellEnd"/>
      <w:r w:rsidR="00062933">
        <w:rPr>
          <w:rStyle w:val="Heading5Char"/>
          <w:rFonts w:eastAsia="Cambria" w:cs="Times New Roman"/>
          <w:b w:val="0"/>
          <w:color w:val="auto"/>
          <w:sz w:val="22"/>
          <w:u w:val="single"/>
          <w:lang w:val="en-GB"/>
        </w:rPr>
        <w:t xml:space="preserve"> – 15 on specific case studies and 15 on the general situation</w:t>
      </w:r>
    </w:p>
    <w:p w14:paraId="3EB7D467" w14:textId="646782EE" w:rsidR="005A00BF" w:rsidRDefault="005A00BF" w:rsidP="005A00BF">
      <w:pPr>
        <w:rPr>
          <w:rStyle w:val="Heading5Char"/>
          <w:rFonts w:eastAsia="Cambria" w:cs="Times New Roman"/>
          <w:b w:val="0"/>
          <w:color w:val="auto"/>
          <w:sz w:val="22"/>
          <w:lang w:val="en-GB"/>
        </w:rPr>
      </w:pPr>
      <w:r w:rsidRPr="008C4D5B">
        <w:rPr>
          <w:rStyle w:val="Heading5Char"/>
          <w:rFonts w:eastAsia="Cambria" w:cs="Times New Roman"/>
          <w:b w:val="0"/>
          <w:color w:val="auto"/>
          <w:sz w:val="22"/>
          <w:lang w:val="en-GB"/>
        </w:rPr>
        <w:t>Method:</w:t>
      </w:r>
      <w:r>
        <w:rPr>
          <w:rStyle w:val="Heading5Char"/>
          <w:rFonts w:eastAsia="Cambria" w:cs="Times New Roman"/>
          <w:b w:val="0"/>
          <w:color w:val="auto"/>
          <w:sz w:val="22"/>
          <w:lang w:val="en-GB"/>
        </w:rPr>
        <w:t xml:space="preserve"> </w:t>
      </w:r>
      <w:r w:rsidR="002956FD">
        <w:rPr>
          <w:rStyle w:val="Heading5Char"/>
          <w:rFonts w:eastAsia="Cambria" w:cs="Times New Roman"/>
          <w:b w:val="0"/>
          <w:color w:val="auto"/>
          <w:sz w:val="22"/>
          <w:lang w:val="en-GB"/>
        </w:rPr>
        <w:t>semi-structured interviews with key informants carried out by the field team</w:t>
      </w:r>
      <w:r w:rsidR="008960B3">
        <w:rPr>
          <w:rStyle w:val="Heading5Char"/>
          <w:rFonts w:eastAsia="Cambria" w:cs="Times New Roman"/>
          <w:b w:val="0"/>
          <w:color w:val="auto"/>
          <w:sz w:val="22"/>
          <w:lang w:val="en-GB"/>
        </w:rPr>
        <w:t>, online or in-person as appropriate</w:t>
      </w:r>
      <w:r w:rsidR="20745A0F" w:rsidRPr="09378AA4">
        <w:rPr>
          <w:rStyle w:val="Heading5Char"/>
          <w:rFonts w:eastAsia="Cambria" w:cs="Times New Roman"/>
          <w:b w:val="0"/>
          <w:color w:val="auto"/>
          <w:sz w:val="22"/>
          <w:lang w:val="en-GB"/>
        </w:rPr>
        <w:t>.</w:t>
      </w:r>
    </w:p>
    <w:p w14:paraId="1A5647D0" w14:textId="3F1F02B4" w:rsidR="008960B3" w:rsidRDefault="008960B3" w:rsidP="005A00BF">
      <w:pPr>
        <w:rPr>
          <w:rStyle w:val="Heading5Char"/>
          <w:rFonts w:eastAsia="Cambria" w:cs="Times New Roman"/>
          <w:b w:val="0"/>
          <w:color w:val="auto"/>
          <w:sz w:val="22"/>
          <w:lang w:val="en-GB"/>
        </w:rPr>
      </w:pPr>
      <w:r>
        <w:rPr>
          <w:rStyle w:val="Heading5Char"/>
          <w:rFonts w:eastAsia="Cambria" w:cs="Times New Roman"/>
          <w:b w:val="0"/>
          <w:color w:val="auto"/>
          <w:sz w:val="22"/>
          <w:lang w:val="en-GB"/>
        </w:rPr>
        <w:lastRenderedPageBreak/>
        <w:t xml:space="preserve">Sampling: purposive sampling, with participants who have familiarity with the </w:t>
      </w:r>
      <w:r w:rsidR="00F31DD7">
        <w:rPr>
          <w:rStyle w:val="Heading5Char"/>
          <w:rFonts w:eastAsia="Cambria" w:cs="Times New Roman"/>
          <w:b w:val="0"/>
          <w:color w:val="auto"/>
          <w:sz w:val="22"/>
          <w:lang w:val="en-GB"/>
        </w:rPr>
        <w:t xml:space="preserve">contingency planning, emergency response, and actual cases of power outages in their area. Participants are selected according to their profession </w:t>
      </w:r>
      <w:r w:rsidR="00BD0790">
        <w:rPr>
          <w:rStyle w:val="Heading5Char"/>
          <w:rFonts w:eastAsia="Cambria" w:cs="Times New Roman"/>
          <w:b w:val="0"/>
          <w:color w:val="auto"/>
          <w:sz w:val="22"/>
          <w:lang w:val="en-GB"/>
        </w:rPr>
        <w:t xml:space="preserve">in local government, social services, emergency response or utilities engineering. </w:t>
      </w:r>
    </w:p>
    <w:p w14:paraId="0548ED46" w14:textId="3EB4BEFC" w:rsidR="00606D8F" w:rsidRPr="00606D8F" w:rsidRDefault="00606D8F" w:rsidP="00606D8F">
      <w:pPr>
        <w:rPr>
          <w:rStyle w:val="Heading5Char"/>
          <w:rFonts w:eastAsia="Cambria" w:cs="Times New Roman"/>
          <w:b w:val="0"/>
          <w:color w:val="auto"/>
          <w:sz w:val="22"/>
          <w:u w:val="single"/>
          <w:lang w:val="en-GB"/>
        </w:rPr>
      </w:pPr>
      <w:r>
        <w:rPr>
          <w:rStyle w:val="Heading5Char"/>
          <w:rFonts w:eastAsia="Cambria" w:cs="Times New Roman"/>
          <w:b w:val="0"/>
          <w:color w:val="auto"/>
          <w:sz w:val="22"/>
          <w:u w:val="single"/>
          <w:lang w:val="en-GB"/>
        </w:rPr>
        <w:t>Focus group discussions</w:t>
      </w:r>
      <w:r w:rsidR="0008458D">
        <w:rPr>
          <w:rStyle w:val="Heading5Char"/>
          <w:rFonts w:eastAsia="Cambria" w:cs="Times New Roman"/>
          <w:b w:val="0"/>
          <w:color w:val="auto"/>
          <w:sz w:val="22"/>
          <w:u w:val="single"/>
          <w:lang w:val="en-GB"/>
        </w:rPr>
        <w:t xml:space="preserve"> – </w:t>
      </w:r>
      <w:proofErr w:type="spellStart"/>
      <w:r w:rsidR="0008458D">
        <w:rPr>
          <w:rStyle w:val="Heading5Char"/>
          <w:rFonts w:eastAsia="Cambria" w:cs="Times New Roman"/>
          <w:b w:val="0"/>
          <w:color w:val="auto"/>
          <w:sz w:val="22"/>
          <w:u w:val="single"/>
          <w:lang w:val="en-GB"/>
        </w:rPr>
        <w:t>Kharkivska</w:t>
      </w:r>
      <w:proofErr w:type="spellEnd"/>
      <w:r w:rsidR="0008458D">
        <w:rPr>
          <w:rStyle w:val="Heading5Char"/>
          <w:rFonts w:eastAsia="Cambria" w:cs="Times New Roman"/>
          <w:b w:val="0"/>
          <w:color w:val="auto"/>
          <w:sz w:val="22"/>
          <w:u w:val="single"/>
          <w:lang w:val="en-GB"/>
        </w:rPr>
        <w:t xml:space="preserve">, </w:t>
      </w:r>
      <w:proofErr w:type="spellStart"/>
      <w:r w:rsidR="0008458D">
        <w:rPr>
          <w:rStyle w:val="Heading5Char"/>
          <w:rFonts w:eastAsia="Cambria" w:cs="Times New Roman"/>
          <w:b w:val="0"/>
          <w:color w:val="auto"/>
          <w:sz w:val="22"/>
          <w:u w:val="single"/>
          <w:lang w:val="en-GB"/>
        </w:rPr>
        <w:t>Chernihivska</w:t>
      </w:r>
      <w:proofErr w:type="spellEnd"/>
      <w:r w:rsidR="0005598F">
        <w:rPr>
          <w:rStyle w:val="Heading5Char"/>
          <w:rFonts w:eastAsia="Cambria" w:cs="Times New Roman"/>
          <w:b w:val="0"/>
          <w:color w:val="auto"/>
          <w:sz w:val="22"/>
          <w:u w:val="single"/>
          <w:lang w:val="en-GB"/>
        </w:rPr>
        <w:t xml:space="preserve"> – </w:t>
      </w:r>
      <w:r w:rsidR="002D08A5">
        <w:rPr>
          <w:rStyle w:val="Heading5Char"/>
          <w:rFonts w:eastAsia="Cambria" w:cs="Times New Roman"/>
          <w:b w:val="0"/>
          <w:color w:val="auto"/>
          <w:sz w:val="22"/>
          <w:u w:val="single"/>
          <w:lang w:val="en-GB"/>
        </w:rPr>
        <w:t xml:space="preserve">at least </w:t>
      </w:r>
      <w:r w:rsidR="0005598F">
        <w:rPr>
          <w:rStyle w:val="Heading5Char"/>
          <w:rFonts w:eastAsia="Cambria" w:cs="Times New Roman"/>
          <w:b w:val="0"/>
          <w:color w:val="auto"/>
          <w:sz w:val="22"/>
          <w:u w:val="single"/>
          <w:lang w:val="en-GB"/>
        </w:rPr>
        <w:t xml:space="preserve">1 rural and 1 urban per </w:t>
      </w:r>
      <w:r w:rsidR="00062933">
        <w:rPr>
          <w:rStyle w:val="Heading5Char"/>
          <w:rFonts w:eastAsia="Cambria" w:cs="Times New Roman"/>
          <w:b w:val="0"/>
          <w:color w:val="auto"/>
          <w:sz w:val="22"/>
          <w:u w:val="single"/>
          <w:lang w:val="en-GB"/>
        </w:rPr>
        <w:t>oblast</w:t>
      </w:r>
    </w:p>
    <w:p w14:paraId="59C35598" w14:textId="5622D684" w:rsidR="00606D8F" w:rsidRDefault="00606D8F" w:rsidP="00606D8F">
      <w:pPr>
        <w:rPr>
          <w:rStyle w:val="Heading5Char"/>
          <w:rFonts w:eastAsia="Cambria" w:cs="Times New Roman"/>
          <w:b w:val="0"/>
          <w:color w:val="auto"/>
          <w:sz w:val="22"/>
          <w:lang w:val="en-GB"/>
        </w:rPr>
      </w:pPr>
      <w:r>
        <w:rPr>
          <w:rStyle w:val="Heading5Char"/>
          <w:rFonts w:eastAsia="Cambria" w:cs="Times New Roman"/>
          <w:b w:val="0"/>
          <w:color w:val="auto"/>
          <w:sz w:val="22"/>
          <w:lang w:val="en-GB"/>
        </w:rPr>
        <w:t>Method: semi-structured interviews with members of the general public, carried out by the field team in person.</w:t>
      </w:r>
    </w:p>
    <w:p w14:paraId="35B786C7" w14:textId="14132FD7" w:rsidR="00606D8F" w:rsidRDefault="00606D8F" w:rsidP="00606D8F">
      <w:pPr>
        <w:rPr>
          <w:rStyle w:val="Heading5Char"/>
          <w:rFonts w:eastAsia="Cambria" w:cs="Times New Roman"/>
          <w:b w:val="0"/>
          <w:color w:val="auto"/>
          <w:sz w:val="22"/>
          <w:lang w:val="en-GB"/>
        </w:rPr>
      </w:pPr>
      <w:r>
        <w:rPr>
          <w:rStyle w:val="Heading5Char"/>
          <w:rFonts w:eastAsia="Cambria" w:cs="Times New Roman"/>
          <w:b w:val="0"/>
          <w:color w:val="auto"/>
          <w:sz w:val="22"/>
          <w:lang w:val="en-GB"/>
        </w:rPr>
        <w:t xml:space="preserve">Sampling: purposive sampling, with participants who live in the affected area and have experienced power outages. </w:t>
      </w:r>
    </w:p>
    <w:p w14:paraId="48155B92" w14:textId="2B616149" w:rsidR="00E27288" w:rsidRDefault="00E27288" w:rsidP="00606D8F">
      <w:pPr>
        <w:rPr>
          <w:rStyle w:val="Heading5Char"/>
          <w:rFonts w:eastAsia="Cambria" w:cs="Times New Roman"/>
          <w:b w:val="0"/>
          <w:color w:val="auto"/>
          <w:sz w:val="22"/>
          <w:u w:val="single"/>
          <w:lang w:val="en-GB"/>
        </w:rPr>
      </w:pPr>
      <w:r w:rsidRPr="00E27288">
        <w:rPr>
          <w:rStyle w:val="Heading5Char"/>
          <w:rFonts w:eastAsia="Cambria" w:cs="Times New Roman"/>
          <w:b w:val="0"/>
          <w:color w:val="auto"/>
          <w:sz w:val="22"/>
          <w:u w:val="single"/>
          <w:lang w:val="en-GB"/>
        </w:rPr>
        <w:t>Consultations</w:t>
      </w:r>
      <w:r w:rsidR="0021324E">
        <w:rPr>
          <w:rStyle w:val="Heading5Char"/>
          <w:rFonts w:eastAsia="Cambria" w:cs="Times New Roman"/>
          <w:b w:val="0"/>
          <w:color w:val="auto"/>
          <w:sz w:val="22"/>
          <w:u w:val="single"/>
          <w:lang w:val="en-GB"/>
        </w:rPr>
        <w:t xml:space="preserve"> – number as appropriate according to snowballing approach</w:t>
      </w:r>
    </w:p>
    <w:p w14:paraId="7A0F1C32" w14:textId="51DE05C9" w:rsidR="00E27288" w:rsidRDefault="00E27288" w:rsidP="00606D8F">
      <w:pPr>
        <w:rPr>
          <w:bCs/>
          <w:lang w:val="en-GB"/>
        </w:rPr>
      </w:pPr>
      <w:r w:rsidRPr="00E27288">
        <w:rPr>
          <w:rStyle w:val="Heading5Char"/>
          <w:rFonts w:eastAsia="Cambria" w:cs="Times New Roman"/>
          <w:b w:val="0"/>
          <w:color w:val="auto"/>
          <w:sz w:val="22"/>
          <w:lang w:val="en-GB"/>
        </w:rPr>
        <w:t>Method:</w:t>
      </w:r>
      <w:r>
        <w:rPr>
          <w:rStyle w:val="Heading5Char"/>
          <w:rFonts w:eastAsia="Cambria" w:cs="Times New Roman"/>
          <w:b w:val="0"/>
          <w:color w:val="auto"/>
          <w:sz w:val="22"/>
          <w:lang w:val="en-GB"/>
        </w:rPr>
        <w:t xml:space="preserve"> interviews with</w:t>
      </w:r>
      <w:r>
        <w:rPr>
          <w:bCs/>
          <w:lang w:val="en-GB"/>
        </w:rPr>
        <w:t xml:space="preserve"> relevant experts from civil protection, </w:t>
      </w:r>
      <w:proofErr w:type="spellStart"/>
      <w:r>
        <w:rPr>
          <w:bCs/>
          <w:lang w:val="en-GB"/>
        </w:rPr>
        <w:t>ermergency</w:t>
      </w:r>
      <w:proofErr w:type="spellEnd"/>
      <w:r>
        <w:rPr>
          <w:bCs/>
          <w:lang w:val="en-GB"/>
        </w:rPr>
        <w:t xml:space="preserve"> response, industry, humanitarian field</w:t>
      </w:r>
      <w:r w:rsidR="0021324E">
        <w:rPr>
          <w:bCs/>
          <w:lang w:val="en-GB"/>
        </w:rPr>
        <w:t>.</w:t>
      </w:r>
    </w:p>
    <w:p w14:paraId="46749067" w14:textId="415A2C2F" w:rsidR="0021324E" w:rsidRPr="00E27288" w:rsidRDefault="0021324E" w:rsidP="00606D8F">
      <w:pPr>
        <w:rPr>
          <w:rStyle w:val="Heading5Char"/>
          <w:rFonts w:eastAsia="Cambria" w:cs="Times New Roman"/>
          <w:b w:val="0"/>
          <w:color w:val="auto"/>
          <w:sz w:val="22"/>
          <w:lang w:val="en-GB"/>
        </w:rPr>
      </w:pPr>
      <w:r>
        <w:rPr>
          <w:bCs/>
          <w:lang w:val="en-GB"/>
        </w:rPr>
        <w:t xml:space="preserve">Sampling: purposive, snowballing – reaching out to </w:t>
      </w:r>
      <w:r w:rsidR="00DD3B80">
        <w:rPr>
          <w:bCs/>
          <w:lang w:val="en-GB"/>
        </w:rPr>
        <w:t>the authors of research papers, or to organisations working on topics connected to the issue of the human impacts of power outages</w:t>
      </w:r>
      <w:r w:rsidR="00015ACC">
        <w:rPr>
          <w:bCs/>
          <w:lang w:val="en-GB"/>
        </w:rPr>
        <w:t>, to gain further context and clarify details in their public outputs.</w:t>
      </w:r>
    </w:p>
    <w:p w14:paraId="2C5CF5A8" w14:textId="47D3DD68" w:rsidR="00606D8F" w:rsidRPr="00606D8F" w:rsidRDefault="000F14C9" w:rsidP="005A00BF">
      <w:pPr>
        <w:rPr>
          <w:rStyle w:val="Heading5Char"/>
          <w:rFonts w:eastAsia="Cambria" w:cs="Times New Roman"/>
          <w:b w:val="0"/>
          <w:color w:val="auto"/>
          <w:sz w:val="22"/>
          <w:u w:val="single"/>
          <w:lang w:val="en-GB"/>
        </w:rPr>
      </w:pPr>
      <w:r>
        <w:rPr>
          <w:rStyle w:val="Heading5Char"/>
          <w:rFonts w:eastAsia="Cambria" w:cs="Times New Roman"/>
          <w:b w:val="0"/>
          <w:color w:val="auto"/>
          <w:sz w:val="22"/>
          <w:u w:val="single"/>
          <w:lang w:val="en-GB"/>
        </w:rPr>
        <w:t>Technique</w:t>
      </w:r>
    </w:p>
    <w:p w14:paraId="420B0100" w14:textId="5713187E" w:rsidR="004D373F" w:rsidRDefault="004D373F" w:rsidP="005A00BF">
      <w:pPr>
        <w:rPr>
          <w:rStyle w:val="Heading5Char"/>
          <w:rFonts w:eastAsia="Cambria" w:cs="Times New Roman"/>
          <w:b w:val="0"/>
          <w:color w:val="auto"/>
          <w:sz w:val="22"/>
          <w:lang w:val="en-GB"/>
        </w:rPr>
      </w:pPr>
      <w:r>
        <w:rPr>
          <w:rStyle w:val="Heading5Char"/>
          <w:rFonts w:eastAsia="Cambria" w:cs="Times New Roman"/>
          <w:b w:val="0"/>
          <w:color w:val="auto"/>
          <w:sz w:val="22"/>
          <w:lang w:val="en-GB"/>
        </w:rPr>
        <w:t>Tools: Semi-structured tools will be prepared by the assessment team,</w:t>
      </w:r>
      <w:r w:rsidR="0D44ACC7" w:rsidRPr="0A005104">
        <w:rPr>
          <w:rStyle w:val="Heading5Char"/>
          <w:rFonts w:eastAsia="Cambria" w:cs="Times New Roman"/>
          <w:b w:val="0"/>
          <w:color w:val="auto"/>
          <w:sz w:val="22"/>
          <w:lang w:val="en-GB"/>
        </w:rPr>
        <w:t xml:space="preserve"> </w:t>
      </w:r>
      <w:r>
        <w:rPr>
          <w:rStyle w:val="Heading5Char"/>
          <w:rFonts w:eastAsia="Cambria" w:cs="Times New Roman"/>
          <w:b w:val="0"/>
          <w:color w:val="auto"/>
          <w:sz w:val="22"/>
          <w:lang w:val="en-GB"/>
        </w:rPr>
        <w:t>and shared with enumerators in a training which will include a contextual briefing.</w:t>
      </w:r>
    </w:p>
    <w:p w14:paraId="4C8F482F" w14:textId="25B29C59" w:rsidR="004D373F" w:rsidRPr="005A00BF" w:rsidRDefault="004D373F" w:rsidP="005A00BF">
      <w:pPr>
        <w:rPr>
          <w:rStyle w:val="Heading5Char"/>
          <w:rFonts w:eastAsia="Cambria" w:cs="Times New Roman"/>
          <w:b w:val="0"/>
          <w:color w:val="auto"/>
          <w:sz w:val="22"/>
          <w:lang w:val="en-GB"/>
        </w:rPr>
      </w:pPr>
      <w:r>
        <w:rPr>
          <w:rStyle w:val="Heading5Char"/>
          <w:rFonts w:eastAsia="Cambria" w:cs="Times New Roman"/>
          <w:b w:val="0"/>
          <w:color w:val="auto"/>
          <w:sz w:val="22"/>
          <w:lang w:val="en-GB"/>
        </w:rPr>
        <w:t xml:space="preserve">Briefing/debriefing: Enumerators will be given contextual training on the </w:t>
      </w:r>
      <w:r w:rsidR="006C0E87">
        <w:rPr>
          <w:rStyle w:val="Heading5Char"/>
          <w:rFonts w:eastAsia="Cambria" w:cs="Times New Roman"/>
          <w:b w:val="0"/>
          <w:color w:val="auto"/>
          <w:sz w:val="22"/>
          <w:lang w:val="en-GB"/>
        </w:rPr>
        <w:t xml:space="preserve">pre-data collection training day, and they will debrief with the field team during the data collection, to flag unexpected responses or new directions for consideration. </w:t>
      </w:r>
    </w:p>
    <w:p w14:paraId="1AAD5C61" w14:textId="55A841F6" w:rsidR="00D10451" w:rsidRPr="005A00BF" w:rsidRDefault="00D10451" w:rsidP="005A00BF">
      <w:pPr>
        <w:rPr>
          <w:rStyle w:val="Heading5Char"/>
          <w:rFonts w:eastAsia="Cambria" w:cs="Times New Roman"/>
          <w:b w:val="0"/>
          <w:color w:val="auto"/>
          <w:sz w:val="22"/>
          <w:lang w:val="en-GB"/>
        </w:rPr>
      </w:pPr>
      <w:r>
        <w:rPr>
          <w:rStyle w:val="Heading5Char"/>
          <w:rFonts w:eastAsia="Cambria" w:cs="Times New Roman"/>
          <w:b w:val="0"/>
          <w:color w:val="auto"/>
          <w:sz w:val="22"/>
          <w:lang w:val="en-GB"/>
        </w:rPr>
        <w:t xml:space="preserve">Location selection: Locations are selected according </w:t>
      </w:r>
      <w:r w:rsidR="00F85E99">
        <w:rPr>
          <w:rStyle w:val="Heading5Char"/>
          <w:rFonts w:eastAsia="Cambria" w:cs="Times New Roman"/>
          <w:b w:val="0"/>
          <w:color w:val="auto"/>
          <w:sz w:val="22"/>
          <w:lang w:val="en-GB"/>
        </w:rPr>
        <w:t xml:space="preserve">to two main criteria: 1) being places that experience </w:t>
      </w:r>
      <w:r w:rsidR="00117123">
        <w:rPr>
          <w:rStyle w:val="Heading5Char"/>
          <w:rFonts w:eastAsia="Cambria" w:cs="Times New Roman"/>
          <w:b w:val="0"/>
          <w:color w:val="auto"/>
          <w:sz w:val="22"/>
          <w:lang w:val="en-GB"/>
        </w:rPr>
        <w:t>power outages, according to secondary data 2) being relatively accessibl</w:t>
      </w:r>
      <w:r w:rsidR="003406C6">
        <w:rPr>
          <w:rStyle w:val="Heading5Char"/>
          <w:rFonts w:eastAsia="Cambria" w:cs="Times New Roman"/>
          <w:b w:val="0"/>
          <w:color w:val="auto"/>
          <w:sz w:val="22"/>
          <w:lang w:val="en-GB"/>
        </w:rPr>
        <w:t>e, to safely hold focus group discussions. The locations include those in the lowest subcategory of the highest category of risk, according to organisational assessment.</w:t>
      </w:r>
    </w:p>
    <w:p w14:paraId="46385AB4" w14:textId="77777777" w:rsidR="005A00BF" w:rsidRPr="002F7931" w:rsidRDefault="005A00BF" w:rsidP="002F7931">
      <w:pPr>
        <w:pStyle w:val="ListParagraph"/>
        <w:rPr>
          <w:rStyle w:val="Heading5Char"/>
          <w:rFonts w:eastAsia="Cambria" w:cs="Times New Roman"/>
          <w:b w:val="0"/>
          <w:color w:val="auto"/>
          <w:sz w:val="22"/>
          <w:lang w:val="en-GB"/>
        </w:rPr>
      </w:pPr>
    </w:p>
    <w:p w14:paraId="588A5B5F" w14:textId="364D8F40" w:rsidR="00090A20" w:rsidRPr="00090A20" w:rsidRDefault="002F7B7E" w:rsidP="00090A20">
      <w:pPr>
        <w:pStyle w:val="ListParagraph"/>
        <w:numPr>
          <w:ilvl w:val="1"/>
          <w:numId w:val="7"/>
        </w:numPr>
        <w:rPr>
          <w:lang w:val="en-GB"/>
        </w:rPr>
      </w:pPr>
      <w:r w:rsidRPr="002F7931">
        <w:rPr>
          <w:rStyle w:val="Heading5Char"/>
          <w:color w:val="auto"/>
          <w:lang w:val="en-GB"/>
        </w:rPr>
        <w:t xml:space="preserve">Data </w:t>
      </w:r>
      <w:r w:rsidR="00CB6AAE" w:rsidRPr="002F7931">
        <w:rPr>
          <w:rStyle w:val="Heading5Char"/>
          <w:color w:val="auto"/>
          <w:lang w:val="en-GB"/>
        </w:rPr>
        <w:t>Processing</w:t>
      </w:r>
      <w:r w:rsidR="00A70CF9" w:rsidRPr="002F7931">
        <w:rPr>
          <w:rStyle w:val="Heading5Char"/>
          <w:color w:val="auto"/>
          <w:lang w:val="en-GB"/>
        </w:rPr>
        <w:t xml:space="preserve"> &amp; </w:t>
      </w:r>
      <w:r w:rsidR="003500BA" w:rsidRPr="002F7931">
        <w:rPr>
          <w:rStyle w:val="Heading5Char"/>
          <w:color w:val="auto"/>
          <w:lang w:val="en-GB"/>
        </w:rPr>
        <w:t>Analysis</w:t>
      </w:r>
    </w:p>
    <w:p w14:paraId="2CA31CE8" w14:textId="0AF56FB7" w:rsidR="00090A20" w:rsidRDefault="000A7BB1" w:rsidP="00090A20">
      <w:pPr>
        <w:spacing w:after="0"/>
        <w:rPr>
          <w:rStyle w:val="Heading5Char"/>
          <w:rFonts w:eastAsia="Cambria" w:cs="Times New Roman"/>
          <w:b w:val="0"/>
          <w:bCs/>
          <w:color w:val="auto"/>
          <w:sz w:val="22"/>
        </w:rPr>
      </w:pPr>
      <w:r>
        <w:rPr>
          <w:rStyle w:val="Heading5Char"/>
          <w:rFonts w:eastAsia="Cambria" w:cs="Times New Roman"/>
          <w:b w:val="0"/>
          <w:bCs/>
          <w:color w:val="auto"/>
          <w:sz w:val="22"/>
        </w:rPr>
        <w:t>Transcript d</w:t>
      </w:r>
      <w:r w:rsidRPr="000A7BB1">
        <w:rPr>
          <w:rStyle w:val="Heading5Char"/>
          <w:rFonts w:eastAsia="Cambria" w:cs="Times New Roman"/>
          <w:b w:val="0"/>
          <w:bCs/>
          <w:color w:val="auto"/>
          <w:sz w:val="22"/>
        </w:rPr>
        <w:t xml:space="preserve">ata will be </w:t>
      </w:r>
      <w:proofErr w:type="spellStart"/>
      <w:r w:rsidRPr="000A7BB1">
        <w:rPr>
          <w:rStyle w:val="Heading5Char"/>
          <w:rFonts w:eastAsia="Cambria" w:cs="Times New Roman"/>
          <w:b w:val="0"/>
          <w:bCs/>
          <w:color w:val="auto"/>
          <w:sz w:val="22"/>
        </w:rPr>
        <w:t>analysed</w:t>
      </w:r>
      <w:proofErr w:type="spellEnd"/>
      <w:r w:rsidRPr="000A7BB1">
        <w:rPr>
          <w:rStyle w:val="Heading5Char"/>
          <w:rFonts w:eastAsia="Cambria" w:cs="Times New Roman"/>
          <w:b w:val="0"/>
          <w:bCs/>
          <w:color w:val="auto"/>
          <w:sz w:val="22"/>
        </w:rPr>
        <w:t xml:space="preserve"> </w:t>
      </w:r>
      <w:r>
        <w:rPr>
          <w:rStyle w:val="Heading5Char"/>
          <w:rFonts w:eastAsia="Cambria" w:cs="Times New Roman"/>
          <w:b w:val="0"/>
          <w:bCs/>
          <w:color w:val="auto"/>
          <w:sz w:val="22"/>
        </w:rPr>
        <w:t xml:space="preserve">using </w:t>
      </w:r>
      <w:proofErr w:type="spellStart"/>
      <w:r>
        <w:rPr>
          <w:rStyle w:val="Heading5Char"/>
          <w:rFonts w:eastAsia="Cambria" w:cs="Times New Roman"/>
          <w:b w:val="0"/>
          <w:bCs/>
          <w:color w:val="auto"/>
          <w:sz w:val="22"/>
        </w:rPr>
        <w:t>MaxQDA</w:t>
      </w:r>
      <w:proofErr w:type="spellEnd"/>
      <w:r>
        <w:rPr>
          <w:rStyle w:val="Heading5Char"/>
          <w:rFonts w:eastAsia="Cambria" w:cs="Times New Roman"/>
          <w:b w:val="0"/>
          <w:bCs/>
          <w:color w:val="auto"/>
          <w:sz w:val="22"/>
        </w:rPr>
        <w:t xml:space="preserve"> </w:t>
      </w:r>
      <w:proofErr w:type="gramStart"/>
      <w:r>
        <w:rPr>
          <w:rStyle w:val="Heading5Char"/>
          <w:rFonts w:eastAsia="Cambria" w:cs="Times New Roman"/>
          <w:b w:val="0"/>
          <w:bCs/>
          <w:color w:val="auto"/>
          <w:sz w:val="22"/>
        </w:rPr>
        <w:t>in order to</w:t>
      </w:r>
      <w:proofErr w:type="gramEnd"/>
      <w:r>
        <w:rPr>
          <w:rStyle w:val="Heading5Char"/>
          <w:rFonts w:eastAsia="Cambria" w:cs="Times New Roman"/>
          <w:b w:val="0"/>
          <w:bCs/>
          <w:color w:val="auto"/>
          <w:sz w:val="22"/>
        </w:rPr>
        <w:t xml:space="preserve"> ensure a standardized and efficient coding process. </w:t>
      </w:r>
      <w:r w:rsidR="0005402D">
        <w:rPr>
          <w:rStyle w:val="Heading5Char"/>
          <w:rFonts w:eastAsia="Cambria" w:cs="Times New Roman"/>
          <w:b w:val="0"/>
          <w:bCs/>
          <w:color w:val="auto"/>
          <w:sz w:val="22"/>
        </w:rPr>
        <w:t>The questionnaires have been designed with reference to the research questions</w:t>
      </w:r>
      <w:r w:rsidR="00FE5874">
        <w:rPr>
          <w:rStyle w:val="Heading5Char"/>
          <w:rFonts w:eastAsia="Cambria" w:cs="Times New Roman"/>
          <w:b w:val="0"/>
          <w:bCs/>
          <w:color w:val="auto"/>
          <w:sz w:val="22"/>
        </w:rPr>
        <w:t xml:space="preserve">, and will be coded accordingly. </w:t>
      </w:r>
      <w:r w:rsidR="001B112A" w:rsidRPr="001B112A">
        <w:rPr>
          <w:bCs/>
        </w:rPr>
        <w:t xml:space="preserve">The coding system will be exported as a data saturation grid built via MAXQDA to highlight the key themes, areas of consensus, and areas of disagreement, with the possibility of disaggregating findings by location. A summary of findings will be written and included in the data saturation grid. </w:t>
      </w:r>
      <w:r w:rsidR="005F28FE">
        <w:rPr>
          <w:bCs/>
        </w:rPr>
        <w:t xml:space="preserve">Any </w:t>
      </w:r>
      <w:r w:rsidR="00576155" w:rsidRPr="00576155">
        <w:rPr>
          <w:bCs/>
        </w:rPr>
        <w:t xml:space="preserve">irrelevant </w:t>
      </w:r>
      <w:r w:rsidR="00576155">
        <w:rPr>
          <w:bCs/>
        </w:rPr>
        <w:t>information</w:t>
      </w:r>
      <w:r w:rsidR="00576155" w:rsidRPr="00576155">
        <w:rPr>
          <w:bCs/>
        </w:rPr>
        <w:t xml:space="preserve"> will be removed, and any missing or incomplete information will be addressed through careful data triangulation. The research team will additionally critically examine the data for potential biases, inconsistencies, or errors. Finally, the cleaned data is documented and stored in a secure manner, and subsequently </w:t>
      </w:r>
      <w:proofErr w:type="spellStart"/>
      <w:r w:rsidR="00576155" w:rsidRPr="00576155">
        <w:rPr>
          <w:bCs/>
        </w:rPr>
        <w:t>analysed</w:t>
      </w:r>
      <w:proofErr w:type="spellEnd"/>
      <w:r w:rsidR="00576155" w:rsidRPr="00576155">
        <w:rPr>
          <w:bCs/>
        </w:rPr>
        <w:t xml:space="preserve"> to develop a narrative.</w:t>
      </w:r>
      <w:r w:rsidR="001B112A">
        <w:rPr>
          <w:bCs/>
        </w:rPr>
        <w:t xml:space="preserve"> </w:t>
      </w:r>
    </w:p>
    <w:p w14:paraId="2144A8F9" w14:textId="77777777" w:rsidR="000A7BB1" w:rsidRPr="000A7BB1" w:rsidRDefault="000A7BB1" w:rsidP="00090A20">
      <w:pPr>
        <w:spacing w:after="0"/>
        <w:rPr>
          <w:rStyle w:val="Heading5Char"/>
          <w:rFonts w:eastAsia="Cambria" w:cs="Times New Roman"/>
          <w:b w:val="0"/>
          <w:bCs/>
          <w:color w:val="auto"/>
          <w:sz w:val="22"/>
        </w:rPr>
      </w:pPr>
    </w:p>
    <w:p w14:paraId="0F45DF60" w14:textId="1B8F6EAF" w:rsidR="00090A20" w:rsidRPr="00924E13" w:rsidRDefault="00090A20" w:rsidP="00090A20">
      <w:pPr>
        <w:pStyle w:val="ListParagraph"/>
        <w:numPr>
          <w:ilvl w:val="1"/>
          <w:numId w:val="7"/>
        </w:numPr>
        <w:spacing w:after="0"/>
        <w:rPr>
          <w:rFonts w:cs="Arial"/>
          <w:color w:val="FF0000"/>
          <w:lang w:val="en-GB"/>
        </w:rPr>
      </w:pPr>
      <w:r w:rsidRPr="0068138E">
        <w:rPr>
          <w:b/>
          <w:sz w:val="24"/>
          <w:szCs w:val="24"/>
        </w:rPr>
        <w:t>Limitations</w:t>
      </w:r>
    </w:p>
    <w:p w14:paraId="58C14091" w14:textId="77777777" w:rsidR="00924E13" w:rsidRPr="0068138E" w:rsidRDefault="00924E13" w:rsidP="00924E13">
      <w:pPr>
        <w:pStyle w:val="ListParagraph"/>
        <w:spacing w:after="0"/>
        <w:rPr>
          <w:rFonts w:cs="Arial"/>
          <w:color w:val="FF0000"/>
          <w:lang w:val="en-GB"/>
        </w:rPr>
      </w:pPr>
    </w:p>
    <w:p w14:paraId="38E57B17" w14:textId="78F34046" w:rsidR="00D86920" w:rsidRDefault="00A27A5E" w:rsidP="00D86920">
      <w:pPr>
        <w:spacing w:after="0"/>
        <w:rPr>
          <w:rFonts w:cs="Arial"/>
          <w:lang w:val="en-GB"/>
        </w:rPr>
      </w:pPr>
      <w:r>
        <w:rPr>
          <w:rFonts w:cs="Arial"/>
          <w:lang w:val="en-GB"/>
        </w:rPr>
        <w:t xml:space="preserve">Publicly available datasets are limited in their descriptive </w:t>
      </w:r>
      <w:r w:rsidR="00D27B89">
        <w:rPr>
          <w:rFonts w:cs="Arial"/>
          <w:lang w:val="en-GB"/>
        </w:rPr>
        <w:t xml:space="preserve">power. For example, the </w:t>
      </w:r>
      <w:proofErr w:type="spellStart"/>
      <w:r w:rsidR="00D27B89">
        <w:rPr>
          <w:rFonts w:cs="Arial"/>
          <w:lang w:val="en-GB"/>
        </w:rPr>
        <w:t>DiXi</w:t>
      </w:r>
      <w:proofErr w:type="spellEnd"/>
      <w:r w:rsidR="00D27B89">
        <w:rPr>
          <w:rFonts w:cs="Arial"/>
          <w:lang w:val="en-GB"/>
        </w:rPr>
        <w:t xml:space="preserve"> dataset is made from collections of public statements made by different authorities. </w:t>
      </w:r>
      <w:r w:rsidR="00F17352">
        <w:rPr>
          <w:rFonts w:cs="Arial"/>
          <w:lang w:val="en-GB"/>
        </w:rPr>
        <w:t>The format is inconsistent, and so cannot be used for statistical claims</w:t>
      </w:r>
      <w:r w:rsidR="00032194">
        <w:rPr>
          <w:rFonts w:cs="Arial"/>
          <w:lang w:val="en-GB"/>
        </w:rPr>
        <w:t xml:space="preserve"> although it provides a useful reference point</w:t>
      </w:r>
      <w:r w:rsidR="00F17352">
        <w:rPr>
          <w:rFonts w:cs="Arial"/>
          <w:lang w:val="en-GB"/>
        </w:rPr>
        <w:t xml:space="preserve">. </w:t>
      </w:r>
    </w:p>
    <w:p w14:paraId="15EC7347" w14:textId="77777777" w:rsidR="000C5061" w:rsidRDefault="000C5061" w:rsidP="00D86920">
      <w:pPr>
        <w:spacing w:after="0"/>
        <w:rPr>
          <w:rFonts w:cs="Arial"/>
          <w:lang w:val="en-GB"/>
        </w:rPr>
      </w:pPr>
    </w:p>
    <w:p w14:paraId="7038EC33" w14:textId="10626BD0" w:rsidR="00916B40" w:rsidRPr="00916B40" w:rsidRDefault="000C5061" w:rsidP="00916B40">
      <w:pPr>
        <w:spacing w:after="0"/>
        <w:rPr>
          <w:rFonts w:cs="Arial"/>
          <w:lang w:val="en-CH"/>
        </w:rPr>
      </w:pPr>
      <w:r>
        <w:rPr>
          <w:rFonts w:cs="Arial"/>
          <w:lang w:val="en-GB"/>
        </w:rPr>
        <w:t>Qualitative research is inherently partial, and reflects the viewpoints of the participants. It is not possible to include every viewpoint, and recollections can differ</w:t>
      </w:r>
      <w:r w:rsidR="00F470F6">
        <w:rPr>
          <w:rFonts w:cs="Arial"/>
          <w:lang w:val="en-GB"/>
        </w:rPr>
        <w:t xml:space="preserve">. </w:t>
      </w:r>
      <w:r w:rsidR="00916B40">
        <w:rPr>
          <w:rFonts w:cs="Arial"/>
          <w:lang w:val="en-CH"/>
        </w:rPr>
        <w:t>F</w:t>
      </w:r>
      <w:r w:rsidR="00916B40" w:rsidRPr="00916B40">
        <w:rPr>
          <w:rFonts w:cs="Arial"/>
          <w:lang w:val="en-CH"/>
        </w:rPr>
        <w:t>indings should be considered indicative only, and not</w:t>
      </w:r>
      <w:r w:rsidR="00594695">
        <w:rPr>
          <w:rFonts w:cs="Arial"/>
          <w:lang w:val="en-CH"/>
        </w:rPr>
        <w:t xml:space="preserve"> exhaustively</w:t>
      </w:r>
      <w:r w:rsidR="00916B40" w:rsidRPr="00916B40">
        <w:rPr>
          <w:rFonts w:cs="Arial"/>
          <w:lang w:val="en-CH"/>
        </w:rPr>
        <w:t xml:space="preserve"> representative of the experiences across all areas or populations affected by power outages</w:t>
      </w:r>
      <w:r w:rsidR="00916B40">
        <w:rPr>
          <w:rFonts w:cs="Arial"/>
          <w:lang w:val="en-CH"/>
        </w:rPr>
        <w:t xml:space="preserve">. In particular, the </w:t>
      </w:r>
      <w:r w:rsidR="0061439A">
        <w:rPr>
          <w:rFonts w:cs="Arial"/>
          <w:lang w:val="en-CH"/>
        </w:rPr>
        <w:t xml:space="preserve">experiences of the </w:t>
      </w:r>
      <w:proofErr w:type="gramStart"/>
      <w:r w:rsidR="0061439A">
        <w:rPr>
          <w:rFonts w:cs="Arial"/>
          <w:lang w:val="en-CH"/>
        </w:rPr>
        <w:t>general public</w:t>
      </w:r>
      <w:proofErr w:type="gramEnd"/>
      <w:r w:rsidR="0061439A">
        <w:rPr>
          <w:rFonts w:cs="Arial"/>
          <w:lang w:val="en-CH"/>
        </w:rPr>
        <w:t xml:space="preserve"> in locations closest to the frontline will not be captured </w:t>
      </w:r>
      <w:r w:rsidR="003017EE">
        <w:rPr>
          <w:rFonts w:cs="Arial"/>
          <w:lang w:val="en-CH"/>
        </w:rPr>
        <w:t xml:space="preserve">in focus groups </w:t>
      </w:r>
      <w:r w:rsidR="0061439A">
        <w:rPr>
          <w:rFonts w:cs="Arial"/>
          <w:lang w:val="en-CH"/>
        </w:rPr>
        <w:t>due to access constraints.</w:t>
      </w:r>
      <w:r w:rsidR="001F4522">
        <w:rPr>
          <w:rFonts w:cs="Arial"/>
          <w:lang w:val="en-CH"/>
        </w:rPr>
        <w:t xml:space="preserve"> </w:t>
      </w:r>
    </w:p>
    <w:p w14:paraId="00CF0ECD" w14:textId="52CA514B" w:rsidR="000C5061" w:rsidRPr="00A27A5E" w:rsidRDefault="000C5061" w:rsidP="00D86920">
      <w:pPr>
        <w:spacing w:after="0"/>
        <w:rPr>
          <w:rFonts w:cs="Arial"/>
          <w:lang w:val="en-GB"/>
        </w:rPr>
      </w:pPr>
    </w:p>
    <w:p w14:paraId="7B5097A5" w14:textId="6FCACAC4" w:rsidR="00D86920" w:rsidRDefault="00D86920" w:rsidP="00E2592F">
      <w:pPr>
        <w:pStyle w:val="Heading1"/>
        <w:numPr>
          <w:ilvl w:val="0"/>
          <w:numId w:val="3"/>
        </w:numPr>
        <w:rPr>
          <w:lang w:val="en-GB"/>
        </w:rPr>
      </w:pPr>
      <w:r>
        <w:rPr>
          <w:lang w:val="en-GB"/>
        </w:rPr>
        <w:t>Key ethical considerations and related risks</w:t>
      </w:r>
    </w:p>
    <w:p w14:paraId="6BF33465" w14:textId="567D33CC" w:rsidR="00D86920" w:rsidRPr="0028644F" w:rsidRDefault="006766E7" w:rsidP="00D86920">
      <w:pPr>
        <w:rPr>
          <w:color w:val="000000" w:themeColor="text1"/>
          <w:lang w:val="en-GB" w:eastAsia="fr-FR"/>
        </w:rPr>
      </w:pPr>
      <w:r w:rsidRPr="0028644F">
        <w:rPr>
          <w:color w:val="000000" w:themeColor="text1"/>
          <w:lang w:val="en-GB" w:eastAsia="fr-FR"/>
        </w:rPr>
        <w:t>The</w:t>
      </w:r>
      <w:r w:rsidR="00D86920" w:rsidRPr="0028644F">
        <w:rPr>
          <w:color w:val="000000" w:themeColor="text1"/>
          <w:lang w:val="en-GB" w:eastAsia="fr-FR"/>
        </w:rPr>
        <w:t xml:space="preserve"> proposed research design</w:t>
      </w:r>
      <w:r w:rsidR="00DC53BA" w:rsidRPr="0028644F">
        <w:rPr>
          <w:color w:val="000000" w:themeColor="text1"/>
          <w:lang w:val="en-GB" w:eastAsia="fr-FR"/>
        </w:rPr>
        <w:t xml:space="preserve"> meet</w:t>
      </w:r>
      <w:r w:rsidRPr="0028644F">
        <w:rPr>
          <w:color w:val="000000" w:themeColor="text1"/>
          <w:lang w:val="en-GB" w:eastAsia="fr-FR"/>
        </w:rPr>
        <w:t>s</w:t>
      </w:r>
      <w:r w:rsidR="0028644F">
        <w:rPr>
          <w:color w:val="000000" w:themeColor="text1"/>
          <w:lang w:val="en-GB" w:eastAsia="fr-FR"/>
        </w:rPr>
        <w:t xml:space="preserve"> / does not meet</w:t>
      </w:r>
      <w:r w:rsidR="00DC53BA" w:rsidRPr="0028644F">
        <w:rPr>
          <w:color w:val="000000" w:themeColor="text1"/>
          <w:lang w:val="en-GB" w:eastAsia="fr-FR"/>
        </w:rPr>
        <w:t xml:space="preserve"> the following </w:t>
      </w:r>
      <w:r w:rsidRPr="0028644F">
        <w:rPr>
          <w:color w:val="000000" w:themeColor="text1"/>
          <w:lang w:val="en-GB"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97767" w14:paraId="1A3CF4DF" w14:textId="77777777" w:rsidTr="0028644F">
        <w:trPr>
          <w:trHeight w:val="362"/>
        </w:trPr>
        <w:tc>
          <w:tcPr>
            <w:tcW w:w="5529" w:type="dxa"/>
            <w:shd w:val="clear" w:color="auto" w:fill="D1D3D4"/>
          </w:tcPr>
          <w:p w14:paraId="3A254CAB" w14:textId="69CADB30" w:rsidR="00DC53BA" w:rsidRPr="00197767" w:rsidRDefault="0028644F" w:rsidP="00D86920">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43FAFCA2" w14:textId="607FFCC1" w:rsidR="00DC53BA" w:rsidRPr="00197767" w:rsidRDefault="00DC53BA" w:rsidP="00D86920">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2CC199FB" w14:textId="2C8239CD" w:rsidR="00DC53BA" w:rsidRPr="00197767" w:rsidRDefault="00DC53BA" w:rsidP="00892F05">
            <w:pPr>
              <w:rPr>
                <w:b/>
                <w:i/>
                <w:color w:val="000000" w:themeColor="text1"/>
                <w:lang w:val="en-GB" w:eastAsia="fr-FR"/>
              </w:rPr>
            </w:pPr>
            <w:r w:rsidRPr="00197767">
              <w:rPr>
                <w:b/>
                <w:i/>
                <w:color w:val="000000" w:themeColor="text1"/>
                <w:lang w:val="en-GB" w:eastAsia="fr-FR"/>
              </w:rPr>
              <w:t xml:space="preserve">Details if no (including </w:t>
            </w:r>
            <w:r w:rsidR="00892F05" w:rsidRPr="00197767">
              <w:rPr>
                <w:b/>
                <w:i/>
                <w:color w:val="000000" w:themeColor="text1"/>
                <w:lang w:val="en-GB" w:eastAsia="fr-FR"/>
              </w:rPr>
              <w:t>mitigation</w:t>
            </w:r>
            <w:r w:rsidRPr="00197767">
              <w:rPr>
                <w:b/>
                <w:i/>
                <w:color w:val="000000" w:themeColor="text1"/>
                <w:lang w:val="en-GB" w:eastAsia="fr-FR"/>
              </w:rPr>
              <w:t>)</w:t>
            </w:r>
          </w:p>
        </w:tc>
      </w:tr>
      <w:tr w:rsidR="00DC53BA" w:rsidRPr="00197767" w14:paraId="4B5C9C57" w14:textId="77777777" w:rsidTr="0028644F">
        <w:tc>
          <w:tcPr>
            <w:tcW w:w="5529" w:type="dxa"/>
          </w:tcPr>
          <w:p w14:paraId="2F8ADBD1" w14:textId="305FF96F" w:rsidR="00DC53BA" w:rsidRPr="00197767" w:rsidRDefault="0028644F" w:rsidP="00D86920">
            <w:pPr>
              <w:rPr>
                <w:color w:val="000000" w:themeColor="text1"/>
                <w:lang w:val="en-GB" w:eastAsia="fr-FR"/>
              </w:rPr>
            </w:pPr>
            <w:r>
              <w:rPr>
                <w:color w:val="000000" w:themeColor="text1"/>
                <w:lang w:val="en-GB" w:eastAsia="fr-FR"/>
              </w:rPr>
              <w:t xml:space="preserve">… </w:t>
            </w:r>
            <w:r w:rsidR="007E7BC2" w:rsidRPr="00197767">
              <w:rPr>
                <w:color w:val="000000" w:themeColor="text1"/>
                <w:lang w:val="en-GB" w:eastAsia="fr-FR"/>
              </w:rPr>
              <w:t>Has been c</w:t>
            </w:r>
            <w:r w:rsidR="007A063A" w:rsidRPr="00197767">
              <w:rPr>
                <w:color w:val="000000" w:themeColor="text1"/>
                <w:lang w:val="en-GB" w:eastAsia="fr-FR"/>
              </w:rPr>
              <w:t xml:space="preserve">oordinated with relevant stakeholders to </w:t>
            </w:r>
            <w:r w:rsidR="007A063A" w:rsidRPr="00197767">
              <w:rPr>
                <w:b/>
                <w:color w:val="000000" w:themeColor="text1"/>
                <w:lang w:val="en-GB" w:eastAsia="fr-FR"/>
              </w:rPr>
              <w:t>avoid unnecessary duplication</w:t>
            </w:r>
            <w:r w:rsidR="007A063A" w:rsidRPr="00197767">
              <w:rPr>
                <w:color w:val="000000" w:themeColor="text1"/>
                <w:lang w:val="en-GB" w:eastAsia="fr-FR"/>
              </w:rPr>
              <w:t xml:space="preserve"> of data collection efforts?</w:t>
            </w:r>
          </w:p>
        </w:tc>
        <w:tc>
          <w:tcPr>
            <w:tcW w:w="992" w:type="dxa"/>
          </w:tcPr>
          <w:p w14:paraId="7D1F9B5E" w14:textId="78E10585" w:rsidR="00DC53BA" w:rsidRPr="00197767" w:rsidRDefault="00573ED1" w:rsidP="00573ED1">
            <w:pPr>
              <w:jc w:val="center"/>
              <w:rPr>
                <w:color w:val="000000" w:themeColor="text1"/>
                <w:lang w:val="en-GB" w:eastAsia="fr-FR"/>
              </w:rPr>
            </w:pPr>
            <w:r>
              <w:rPr>
                <w:color w:val="000000" w:themeColor="text1"/>
                <w:lang w:val="en-GB" w:eastAsia="fr-FR"/>
              </w:rPr>
              <w:t>Yes</w:t>
            </w:r>
          </w:p>
        </w:tc>
        <w:tc>
          <w:tcPr>
            <w:tcW w:w="3363" w:type="dxa"/>
          </w:tcPr>
          <w:p w14:paraId="2F9D94A7" w14:textId="77777777" w:rsidR="00DC53BA" w:rsidRPr="00197767" w:rsidRDefault="00DC53BA" w:rsidP="00D86920">
            <w:pPr>
              <w:rPr>
                <w:color w:val="000000" w:themeColor="text1"/>
                <w:lang w:val="en-GB" w:eastAsia="fr-FR"/>
              </w:rPr>
            </w:pPr>
          </w:p>
        </w:tc>
      </w:tr>
      <w:tr w:rsidR="0028644F" w:rsidRPr="00197767" w14:paraId="4735C8D9" w14:textId="77777777" w:rsidTr="0028644F">
        <w:tc>
          <w:tcPr>
            <w:tcW w:w="5529" w:type="dxa"/>
          </w:tcPr>
          <w:p w14:paraId="29986BC6" w14:textId="7E51E784" w:rsidR="0028644F" w:rsidRPr="00197767" w:rsidRDefault="0028644F" w:rsidP="0028644F">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576B4BE4" w14:textId="117AB133" w:rsidR="0028644F" w:rsidRPr="00197767" w:rsidRDefault="00573ED1" w:rsidP="00573ED1">
            <w:pPr>
              <w:jc w:val="center"/>
              <w:rPr>
                <w:color w:val="000000" w:themeColor="text1"/>
                <w:lang w:val="en-GB" w:eastAsia="fr-FR"/>
              </w:rPr>
            </w:pPr>
            <w:r>
              <w:rPr>
                <w:color w:val="000000" w:themeColor="text1"/>
                <w:lang w:val="en-GB" w:eastAsia="fr-FR"/>
              </w:rPr>
              <w:t>Yes</w:t>
            </w:r>
          </w:p>
        </w:tc>
        <w:tc>
          <w:tcPr>
            <w:tcW w:w="3363" w:type="dxa"/>
          </w:tcPr>
          <w:p w14:paraId="4A4B562D" w14:textId="77777777" w:rsidR="0028644F" w:rsidRPr="00197767" w:rsidRDefault="0028644F" w:rsidP="0028644F">
            <w:pPr>
              <w:rPr>
                <w:color w:val="000000" w:themeColor="text1"/>
                <w:lang w:val="en-GB" w:eastAsia="fr-FR"/>
              </w:rPr>
            </w:pPr>
          </w:p>
        </w:tc>
      </w:tr>
      <w:tr w:rsidR="0028644F" w:rsidRPr="00197767" w14:paraId="29C13CB5" w14:textId="77777777" w:rsidTr="0028644F">
        <w:tc>
          <w:tcPr>
            <w:tcW w:w="5529" w:type="dxa"/>
          </w:tcPr>
          <w:p w14:paraId="3AE68EFF" w14:textId="407E7B6E"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3A089ADD" w14:textId="32A1A596" w:rsidR="0028644F" w:rsidRPr="00197767" w:rsidRDefault="00573ED1" w:rsidP="00573ED1">
            <w:pPr>
              <w:jc w:val="center"/>
              <w:rPr>
                <w:color w:val="000000" w:themeColor="text1"/>
                <w:lang w:val="en-GB" w:eastAsia="fr-FR"/>
              </w:rPr>
            </w:pPr>
            <w:r>
              <w:rPr>
                <w:color w:val="000000" w:themeColor="text1"/>
                <w:lang w:val="en-GB" w:eastAsia="fr-FR"/>
              </w:rPr>
              <w:t>Yes</w:t>
            </w:r>
          </w:p>
        </w:tc>
        <w:tc>
          <w:tcPr>
            <w:tcW w:w="3363" w:type="dxa"/>
          </w:tcPr>
          <w:p w14:paraId="1BEB379D" w14:textId="77777777" w:rsidR="0028644F" w:rsidRPr="00197767" w:rsidRDefault="0028644F" w:rsidP="0028644F">
            <w:pPr>
              <w:rPr>
                <w:color w:val="000000" w:themeColor="text1"/>
                <w:lang w:val="en-GB" w:eastAsia="fr-FR"/>
              </w:rPr>
            </w:pPr>
          </w:p>
        </w:tc>
      </w:tr>
      <w:tr w:rsidR="0028644F" w:rsidRPr="00197767" w14:paraId="1F303431" w14:textId="77777777" w:rsidTr="0028644F">
        <w:tc>
          <w:tcPr>
            <w:tcW w:w="5529" w:type="dxa"/>
          </w:tcPr>
          <w:p w14:paraId="7542A7D8" w14:textId="743FC3C2"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192DFD3C" w14:textId="5E03DE53" w:rsidR="0028644F" w:rsidRPr="00197767" w:rsidRDefault="00573ED1" w:rsidP="00573ED1">
            <w:pPr>
              <w:jc w:val="center"/>
              <w:rPr>
                <w:color w:val="000000" w:themeColor="text1"/>
                <w:lang w:val="en-GB" w:eastAsia="fr-FR"/>
              </w:rPr>
            </w:pPr>
            <w:r>
              <w:rPr>
                <w:color w:val="000000" w:themeColor="text1"/>
                <w:lang w:val="en-GB" w:eastAsia="fr-FR"/>
              </w:rPr>
              <w:t>Yes</w:t>
            </w:r>
          </w:p>
        </w:tc>
        <w:tc>
          <w:tcPr>
            <w:tcW w:w="3363" w:type="dxa"/>
          </w:tcPr>
          <w:p w14:paraId="29CC56F1" w14:textId="77777777" w:rsidR="0028644F" w:rsidRPr="00197767" w:rsidRDefault="0028644F" w:rsidP="0028644F">
            <w:pPr>
              <w:rPr>
                <w:color w:val="000000" w:themeColor="text1"/>
                <w:lang w:val="en-GB" w:eastAsia="fr-FR"/>
              </w:rPr>
            </w:pPr>
          </w:p>
        </w:tc>
      </w:tr>
      <w:tr w:rsidR="0028644F" w:rsidRPr="00197767" w14:paraId="030644BE" w14:textId="77777777" w:rsidTr="0028644F">
        <w:tc>
          <w:tcPr>
            <w:tcW w:w="5529" w:type="dxa"/>
          </w:tcPr>
          <w:p w14:paraId="56688873" w14:textId="08B9A438" w:rsidR="0028644F" w:rsidRPr="00197767" w:rsidRDefault="0028644F" w:rsidP="0028644F">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034791A0" w14:textId="1BAA00E5" w:rsidR="0028644F" w:rsidRPr="00197767" w:rsidRDefault="009C7869" w:rsidP="00573ED1">
            <w:pPr>
              <w:jc w:val="center"/>
              <w:rPr>
                <w:color w:val="000000" w:themeColor="text1"/>
                <w:lang w:val="en-GB" w:eastAsia="fr-FR"/>
              </w:rPr>
            </w:pPr>
            <w:r w:rsidRPr="09378AA4">
              <w:rPr>
                <w:color w:val="000000" w:themeColor="text2"/>
                <w:lang w:val="en-GB" w:eastAsia="fr-FR"/>
              </w:rPr>
              <w:t>No</w:t>
            </w:r>
          </w:p>
        </w:tc>
        <w:tc>
          <w:tcPr>
            <w:tcW w:w="3363" w:type="dxa"/>
          </w:tcPr>
          <w:p w14:paraId="6E76A46F" w14:textId="77777777" w:rsidR="0028644F" w:rsidRDefault="009C7869" w:rsidP="0028644F">
            <w:pPr>
              <w:rPr>
                <w:color w:val="000000" w:themeColor="text1"/>
                <w:lang w:val="en-GB" w:eastAsia="fr-FR"/>
              </w:rPr>
            </w:pPr>
            <w:r>
              <w:rPr>
                <w:color w:val="000000" w:themeColor="text1"/>
                <w:lang w:val="en-GB" w:eastAsia="fr-FR"/>
              </w:rPr>
              <w:t xml:space="preserve">The topic of discussion is damage to infrastructure as a result of war, and the consequences of this on the population. This is inherently traumatic. </w:t>
            </w:r>
          </w:p>
          <w:p w14:paraId="6BAA658A" w14:textId="122E0B32" w:rsidR="009C7869" w:rsidRPr="00197767" w:rsidRDefault="009C7869" w:rsidP="0028644F">
            <w:pPr>
              <w:rPr>
                <w:color w:val="000000" w:themeColor="text1"/>
                <w:lang w:val="en-GB" w:eastAsia="fr-FR"/>
              </w:rPr>
            </w:pPr>
            <w:r w:rsidRPr="09378AA4">
              <w:rPr>
                <w:color w:val="000000" w:themeColor="text2"/>
                <w:lang w:val="en-GB" w:eastAsia="fr-FR"/>
              </w:rPr>
              <w:t xml:space="preserve">The research will be conducted sensitively. Participants will be assured that they can stop </w:t>
            </w:r>
            <w:r w:rsidR="002E7856" w:rsidRPr="09378AA4">
              <w:rPr>
                <w:color w:val="000000" w:themeColor="text2"/>
                <w:lang w:val="en-GB" w:eastAsia="fr-FR"/>
              </w:rPr>
              <w:t>discussions or pause, if they want to do so.</w:t>
            </w:r>
          </w:p>
        </w:tc>
      </w:tr>
      <w:tr w:rsidR="0028644F" w:rsidRPr="00197767" w14:paraId="54C17B59" w14:textId="77777777" w:rsidTr="0028644F">
        <w:tc>
          <w:tcPr>
            <w:tcW w:w="5529" w:type="dxa"/>
          </w:tcPr>
          <w:p w14:paraId="575BBBA3" w14:textId="0042CC34"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992" w:type="dxa"/>
          </w:tcPr>
          <w:p w14:paraId="753A4F14" w14:textId="42F452D6" w:rsidR="0028644F" w:rsidRPr="00197767" w:rsidRDefault="002E7856" w:rsidP="00573ED1">
            <w:pPr>
              <w:jc w:val="center"/>
              <w:rPr>
                <w:color w:val="000000" w:themeColor="text1"/>
                <w:lang w:val="en-GB" w:eastAsia="fr-FR"/>
              </w:rPr>
            </w:pPr>
            <w:r>
              <w:rPr>
                <w:color w:val="000000" w:themeColor="text1"/>
                <w:lang w:val="en-GB" w:eastAsia="fr-FR"/>
              </w:rPr>
              <w:t>Yes</w:t>
            </w:r>
          </w:p>
        </w:tc>
        <w:tc>
          <w:tcPr>
            <w:tcW w:w="3363" w:type="dxa"/>
          </w:tcPr>
          <w:p w14:paraId="58F89D90" w14:textId="77777777" w:rsidR="0028644F" w:rsidRPr="00197767" w:rsidRDefault="0028644F" w:rsidP="0028644F">
            <w:pPr>
              <w:rPr>
                <w:color w:val="000000" w:themeColor="text1"/>
                <w:lang w:val="en-GB" w:eastAsia="fr-FR"/>
              </w:rPr>
            </w:pPr>
          </w:p>
        </w:tc>
      </w:tr>
      <w:tr w:rsidR="0028644F" w:rsidRPr="00197767" w14:paraId="29675B30" w14:textId="77777777" w:rsidTr="0028644F">
        <w:tc>
          <w:tcPr>
            <w:tcW w:w="5529" w:type="dxa"/>
          </w:tcPr>
          <w:p w14:paraId="43425678" w14:textId="5D56E701"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992" w:type="dxa"/>
          </w:tcPr>
          <w:p w14:paraId="62FC2125" w14:textId="6E671C71" w:rsidR="0028644F" w:rsidRPr="00197767" w:rsidRDefault="004013B8" w:rsidP="00573ED1">
            <w:pPr>
              <w:jc w:val="center"/>
              <w:rPr>
                <w:color w:val="000000" w:themeColor="text1"/>
                <w:lang w:val="en-GB" w:eastAsia="fr-FR"/>
              </w:rPr>
            </w:pPr>
            <w:r>
              <w:rPr>
                <w:color w:val="000000" w:themeColor="text1"/>
                <w:lang w:val="en-GB" w:eastAsia="fr-FR"/>
              </w:rPr>
              <w:t xml:space="preserve"> Yes</w:t>
            </w:r>
          </w:p>
        </w:tc>
        <w:tc>
          <w:tcPr>
            <w:tcW w:w="3363" w:type="dxa"/>
          </w:tcPr>
          <w:p w14:paraId="7D9071B6" w14:textId="5094369A" w:rsidR="0028644F" w:rsidRPr="00197767" w:rsidRDefault="0028644F" w:rsidP="002E7856">
            <w:pPr>
              <w:rPr>
                <w:color w:val="000000" w:themeColor="text1"/>
                <w:lang w:val="en-GB" w:eastAsia="fr-FR"/>
              </w:rPr>
            </w:pPr>
          </w:p>
        </w:tc>
      </w:tr>
      <w:tr w:rsidR="0028644F" w:rsidRPr="00197767" w14:paraId="43762D78" w14:textId="77777777" w:rsidTr="0028644F">
        <w:tc>
          <w:tcPr>
            <w:tcW w:w="5529" w:type="dxa"/>
          </w:tcPr>
          <w:p w14:paraId="482294DF" w14:textId="7782C7E9" w:rsidR="0028644F" w:rsidRPr="00197767" w:rsidRDefault="0028644F" w:rsidP="0028644F">
            <w:pPr>
              <w:rPr>
                <w:color w:val="000000" w:themeColor="text1"/>
                <w:lang w:val="en-GB" w:eastAsia="fr-FR"/>
              </w:rPr>
            </w:pPr>
            <w:r>
              <w:rPr>
                <w:color w:val="000000" w:themeColor="text1"/>
                <w:lang w:val="en-GB" w:eastAsia="fr-FR"/>
              </w:rPr>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14:paraId="71B6052D" w14:textId="7ABBC098" w:rsidR="0028644F" w:rsidRPr="00197767" w:rsidRDefault="002E7856" w:rsidP="00573ED1">
            <w:pPr>
              <w:jc w:val="center"/>
              <w:rPr>
                <w:color w:val="000000" w:themeColor="text1"/>
                <w:lang w:val="en-GB" w:eastAsia="fr-FR"/>
              </w:rPr>
            </w:pPr>
            <w:r>
              <w:rPr>
                <w:color w:val="000000" w:themeColor="text1"/>
                <w:lang w:val="en-GB" w:eastAsia="fr-FR"/>
              </w:rPr>
              <w:t>Yes</w:t>
            </w:r>
          </w:p>
        </w:tc>
        <w:tc>
          <w:tcPr>
            <w:tcW w:w="3363" w:type="dxa"/>
          </w:tcPr>
          <w:p w14:paraId="6EF18B34" w14:textId="77777777" w:rsidR="0028644F" w:rsidRPr="00197767" w:rsidRDefault="0028644F" w:rsidP="0028644F">
            <w:pPr>
              <w:rPr>
                <w:color w:val="000000" w:themeColor="text1"/>
                <w:lang w:val="en-GB" w:eastAsia="fr-FR"/>
              </w:rPr>
            </w:pPr>
          </w:p>
        </w:tc>
      </w:tr>
    </w:tbl>
    <w:p w14:paraId="4B6F66CC" w14:textId="22EF4F9B" w:rsidR="007D4BAC" w:rsidRPr="0068138E" w:rsidRDefault="00251BCE" w:rsidP="0068138E">
      <w:pPr>
        <w:pStyle w:val="Heading1"/>
        <w:numPr>
          <w:ilvl w:val="0"/>
          <w:numId w:val="3"/>
        </w:numPr>
        <w:rPr>
          <w:rFonts w:cs="Arial"/>
          <w:lang w:val="en-GB"/>
        </w:rPr>
      </w:pPr>
      <w:bookmarkStart w:id="0" w:name="_Toc377979131"/>
      <w:bookmarkStart w:id="1" w:name="_Toc377979262"/>
      <w:bookmarkStart w:id="2" w:name="_Toc377995761"/>
      <w:bookmarkEnd w:id="0"/>
      <w:bookmarkEnd w:id="1"/>
      <w:bookmarkEnd w:id="2"/>
      <w:r w:rsidRPr="00C13447">
        <w:rPr>
          <w:lang w:val="en-GB"/>
        </w:rPr>
        <w:t>Roles and responsibilities</w:t>
      </w:r>
      <w:bookmarkStart w:id="3" w:name="_Toc377979133"/>
      <w:bookmarkStart w:id="4" w:name="_Toc377979264"/>
      <w:bookmarkStart w:id="5" w:name="_Toc378417570"/>
      <w:bookmarkStart w:id="6" w:name="_Toc378417937"/>
      <w:bookmarkStart w:id="7" w:name="_Toc378690952"/>
      <w:bookmarkStart w:id="8" w:name="_Toc378691227"/>
      <w:bookmarkStart w:id="9" w:name="_Toc379274750"/>
    </w:p>
    <w:tbl>
      <w:tblPr>
        <w:tblStyle w:val="ListTable7Colorful-Accent1"/>
        <w:tblW w:w="0" w:type="auto"/>
        <w:tblLook w:val="04A0" w:firstRow="1" w:lastRow="0" w:firstColumn="1" w:lastColumn="0" w:noHBand="0" w:noVBand="1"/>
      </w:tblPr>
      <w:tblGrid>
        <w:gridCol w:w="2405"/>
        <w:gridCol w:w="1985"/>
        <w:gridCol w:w="1701"/>
        <w:gridCol w:w="1559"/>
        <w:gridCol w:w="1412"/>
      </w:tblGrid>
      <w:tr w:rsidR="00460607" w:rsidRPr="003500BA" w14:paraId="59BE6FAF" w14:textId="266A94EA" w:rsidTr="00C13447">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85"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701"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559"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412"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460607" w:rsidRPr="003500BA" w14:paraId="2F3D6437" w14:textId="1B71BF9C"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3500BA" w:rsidRDefault="0055732B">
            <w:pPr>
              <w:pStyle w:val="Paragraphe"/>
              <w:rPr>
                <w:b/>
                <w:lang w:val="en-GB"/>
              </w:rPr>
            </w:pPr>
            <w:r w:rsidRPr="003500BA">
              <w:rPr>
                <w:lang w:val="en-GB"/>
              </w:rPr>
              <w:t>Research design</w:t>
            </w:r>
          </w:p>
        </w:tc>
        <w:tc>
          <w:tcPr>
            <w:tcW w:w="1985" w:type="dxa"/>
            <w:vAlign w:val="center"/>
          </w:tcPr>
          <w:p w14:paraId="264ACEA7" w14:textId="0171E533" w:rsidR="00460607" w:rsidRPr="00C13447" w:rsidRDefault="0076017D"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Senior Assessment Officer</w:t>
            </w:r>
          </w:p>
        </w:tc>
        <w:tc>
          <w:tcPr>
            <w:tcW w:w="1701" w:type="dxa"/>
            <w:vAlign w:val="center"/>
          </w:tcPr>
          <w:p w14:paraId="1EE6ADAB" w14:textId="4F1D76CB" w:rsidR="00460607" w:rsidRPr="00C13447" w:rsidRDefault="000066AF"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lang w:val="en-GB"/>
              </w:rPr>
              <w:t>Research Manager</w:t>
            </w:r>
          </w:p>
        </w:tc>
        <w:tc>
          <w:tcPr>
            <w:tcW w:w="1559" w:type="dxa"/>
            <w:vAlign w:val="center"/>
          </w:tcPr>
          <w:p w14:paraId="12A13A29" w14:textId="6B8DAE0F" w:rsidR="00460607" w:rsidRPr="00C13447" w:rsidRDefault="00766FC9"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lang w:val="en-GB"/>
              </w:rPr>
              <w:t xml:space="preserve">HQ Research </w:t>
            </w:r>
            <w:r w:rsidR="00EC71E6">
              <w:rPr>
                <w:i/>
                <w:color w:val="58585A" w:themeColor="background2"/>
                <w:lang w:val="en-GB"/>
              </w:rPr>
              <w:t>Quality Assurance (RQA) Unit</w:t>
            </w:r>
          </w:p>
        </w:tc>
        <w:tc>
          <w:tcPr>
            <w:tcW w:w="1412" w:type="dxa"/>
            <w:vAlign w:val="center"/>
          </w:tcPr>
          <w:p w14:paraId="4E4103D8" w14:textId="0B044078" w:rsidR="00460607" w:rsidRPr="00C13447" w:rsidRDefault="000066AF"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lang w:val="en-GB"/>
              </w:rPr>
              <w:t>WASH, Energy Coordination Group, AAWG</w:t>
            </w:r>
          </w:p>
        </w:tc>
      </w:tr>
      <w:tr w:rsidR="0055732B" w:rsidRPr="003500BA" w14:paraId="52E63B29"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55732B" w:rsidRPr="003500BA" w:rsidDel="0055732B" w:rsidRDefault="0055732B">
            <w:pPr>
              <w:pStyle w:val="Paragraphe"/>
              <w:rPr>
                <w:lang w:val="en-GB"/>
              </w:rPr>
            </w:pPr>
            <w:r w:rsidRPr="003500BA">
              <w:rPr>
                <w:lang w:val="en-GB"/>
              </w:rPr>
              <w:lastRenderedPageBreak/>
              <w:t>Supervising data collection</w:t>
            </w:r>
          </w:p>
        </w:tc>
        <w:tc>
          <w:tcPr>
            <w:tcW w:w="1985" w:type="dxa"/>
            <w:vAlign w:val="center"/>
          </w:tcPr>
          <w:p w14:paraId="614E2A8A" w14:textId="64C7DDCB" w:rsidR="0055732B" w:rsidRPr="003500BA" w:rsidRDefault="000066AF"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Field team</w:t>
            </w:r>
          </w:p>
        </w:tc>
        <w:tc>
          <w:tcPr>
            <w:tcW w:w="1701" w:type="dxa"/>
            <w:vAlign w:val="center"/>
          </w:tcPr>
          <w:p w14:paraId="0EC2D1FE" w14:textId="76DC8D6E" w:rsidR="0055732B" w:rsidRPr="003500BA" w:rsidRDefault="00770183"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Senior Assessment Officer</w:t>
            </w:r>
          </w:p>
        </w:tc>
        <w:tc>
          <w:tcPr>
            <w:tcW w:w="1559" w:type="dxa"/>
            <w:vAlign w:val="center"/>
          </w:tcPr>
          <w:p w14:paraId="62FEB94A" w14:textId="77777777" w:rsidR="0055732B" w:rsidRPr="003500BA" w:rsidRDefault="0055732B"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p>
        </w:tc>
        <w:tc>
          <w:tcPr>
            <w:tcW w:w="1412" w:type="dxa"/>
            <w:vAlign w:val="center"/>
          </w:tcPr>
          <w:p w14:paraId="611738AD" w14:textId="77777777" w:rsidR="0055732B" w:rsidRPr="003500BA" w:rsidRDefault="0055732B"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p>
        </w:tc>
      </w:tr>
      <w:tr w:rsidR="0055732B" w:rsidRPr="003500BA" w14:paraId="757EE258"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55732B" w:rsidRPr="003500BA" w:rsidRDefault="0055732B" w:rsidP="0032208C">
            <w:pPr>
              <w:pStyle w:val="Paragraphe"/>
              <w:rPr>
                <w:lang w:val="en-GB"/>
              </w:rPr>
            </w:pPr>
            <w:r w:rsidRPr="003500BA">
              <w:rPr>
                <w:lang w:val="en-GB"/>
              </w:rPr>
              <w:t>Data processing (checking, cleaning)</w:t>
            </w:r>
          </w:p>
        </w:tc>
        <w:tc>
          <w:tcPr>
            <w:tcW w:w="1985" w:type="dxa"/>
            <w:vAlign w:val="center"/>
          </w:tcPr>
          <w:p w14:paraId="2FA8DEB9" w14:textId="49AB84CD" w:rsidR="0055732B" w:rsidRPr="003500BA" w:rsidRDefault="00770183"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Field team</w:t>
            </w:r>
          </w:p>
        </w:tc>
        <w:tc>
          <w:tcPr>
            <w:tcW w:w="1701" w:type="dxa"/>
            <w:vAlign w:val="center"/>
          </w:tcPr>
          <w:p w14:paraId="7C751F0B" w14:textId="0AF69145" w:rsidR="0055732B" w:rsidRPr="003500BA" w:rsidRDefault="00770183"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Senior Assessment Officer</w:t>
            </w:r>
          </w:p>
        </w:tc>
        <w:tc>
          <w:tcPr>
            <w:tcW w:w="1559" w:type="dxa"/>
            <w:vAlign w:val="center"/>
          </w:tcPr>
          <w:p w14:paraId="3434DFE9" w14:textId="7A7F123C" w:rsidR="0055732B" w:rsidRPr="003500BA" w:rsidRDefault="00766FC9"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
                <w:color w:val="58585A" w:themeColor="background2"/>
                <w:lang w:val="en-GB"/>
              </w:rPr>
              <w:t xml:space="preserve">HQ </w:t>
            </w:r>
            <w:r w:rsidR="00EC71E6">
              <w:rPr>
                <w:i/>
                <w:color w:val="58585A" w:themeColor="background2"/>
                <w:lang w:val="en-GB"/>
              </w:rPr>
              <w:t>RQA Unit</w:t>
            </w:r>
          </w:p>
        </w:tc>
        <w:tc>
          <w:tcPr>
            <w:tcW w:w="1412" w:type="dxa"/>
            <w:vAlign w:val="center"/>
          </w:tcPr>
          <w:p w14:paraId="6B7EAB4F" w14:textId="77777777" w:rsidR="0055732B" w:rsidRPr="003500BA" w:rsidRDefault="0055732B"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p>
        </w:tc>
      </w:tr>
      <w:tr w:rsidR="00EC71E6" w:rsidRPr="003500BA" w14:paraId="1272E30A"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EC71E6" w:rsidRPr="003500BA" w:rsidRDefault="00EC71E6" w:rsidP="00EC71E6">
            <w:pPr>
              <w:pStyle w:val="Paragraphe"/>
              <w:rPr>
                <w:lang w:val="en-GB"/>
              </w:rPr>
            </w:pPr>
            <w:r w:rsidRPr="003500BA">
              <w:rPr>
                <w:lang w:val="en-GB"/>
              </w:rPr>
              <w:t>Data analysis</w:t>
            </w:r>
          </w:p>
        </w:tc>
        <w:tc>
          <w:tcPr>
            <w:tcW w:w="1985" w:type="dxa"/>
            <w:vAlign w:val="center"/>
          </w:tcPr>
          <w:p w14:paraId="153031CC" w14:textId="5619A8B2" w:rsidR="00EC71E6" w:rsidRPr="003500BA" w:rsidRDefault="00EC71E6" w:rsidP="00EC71E6">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Senior Assessment Officer</w:t>
            </w:r>
          </w:p>
        </w:tc>
        <w:tc>
          <w:tcPr>
            <w:tcW w:w="1701" w:type="dxa"/>
            <w:vAlign w:val="center"/>
          </w:tcPr>
          <w:p w14:paraId="74F31C79" w14:textId="3F9BEB3C" w:rsidR="00EC71E6" w:rsidRPr="003500BA" w:rsidRDefault="00EC71E6" w:rsidP="00EC71E6">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c>
          <w:tcPr>
            <w:tcW w:w="1559" w:type="dxa"/>
            <w:vAlign w:val="center"/>
          </w:tcPr>
          <w:p w14:paraId="2D984518" w14:textId="144E7E0C" w:rsidR="00EC71E6" w:rsidRPr="003500BA" w:rsidRDefault="00EC71E6" w:rsidP="00EC71E6">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i/>
                <w:color w:val="58585A" w:themeColor="background2"/>
                <w:lang w:val="en-GB"/>
              </w:rPr>
              <w:t>HQ RQA Unit</w:t>
            </w:r>
          </w:p>
        </w:tc>
        <w:tc>
          <w:tcPr>
            <w:tcW w:w="1412" w:type="dxa"/>
            <w:vAlign w:val="center"/>
          </w:tcPr>
          <w:p w14:paraId="459F7C5D" w14:textId="77777777" w:rsidR="00EC71E6" w:rsidRPr="003500BA" w:rsidRDefault="00EC71E6" w:rsidP="00EC71E6">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p>
        </w:tc>
      </w:tr>
      <w:tr w:rsidR="00EC71E6" w:rsidRPr="003500BA" w14:paraId="7D9B2852"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EC71E6" w:rsidRPr="003500BA" w:rsidRDefault="00EC71E6" w:rsidP="00EC71E6">
            <w:pPr>
              <w:pStyle w:val="Paragraphe"/>
              <w:rPr>
                <w:lang w:val="en-GB"/>
              </w:rPr>
            </w:pPr>
            <w:r w:rsidRPr="003500BA">
              <w:rPr>
                <w:lang w:val="en-GB"/>
              </w:rPr>
              <w:t>Output production</w:t>
            </w:r>
          </w:p>
        </w:tc>
        <w:tc>
          <w:tcPr>
            <w:tcW w:w="1985" w:type="dxa"/>
            <w:vAlign w:val="center"/>
          </w:tcPr>
          <w:p w14:paraId="6BEE5DAF" w14:textId="430B8584" w:rsidR="00EC71E6" w:rsidRPr="003500BA" w:rsidRDefault="00EC71E6" w:rsidP="00EC71E6">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Senior Assessment Officer</w:t>
            </w:r>
          </w:p>
        </w:tc>
        <w:tc>
          <w:tcPr>
            <w:tcW w:w="1701" w:type="dxa"/>
            <w:vAlign w:val="center"/>
          </w:tcPr>
          <w:p w14:paraId="328CF391" w14:textId="0F687B3D" w:rsidR="00EC71E6" w:rsidRPr="003500BA" w:rsidRDefault="00EC71E6" w:rsidP="00EC71E6">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c>
          <w:tcPr>
            <w:tcW w:w="1559" w:type="dxa"/>
            <w:vAlign w:val="center"/>
          </w:tcPr>
          <w:p w14:paraId="6468D837" w14:textId="18D89194" w:rsidR="00EC71E6" w:rsidRPr="003500BA" w:rsidRDefault="00EC71E6" w:rsidP="00EC71E6">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
                <w:color w:val="58585A" w:themeColor="background2"/>
                <w:lang w:val="en-GB"/>
              </w:rPr>
              <w:t>HQ RQA Unit</w:t>
            </w:r>
          </w:p>
        </w:tc>
        <w:tc>
          <w:tcPr>
            <w:tcW w:w="1412" w:type="dxa"/>
            <w:vAlign w:val="center"/>
          </w:tcPr>
          <w:p w14:paraId="253BAE51" w14:textId="77777777" w:rsidR="00EC71E6" w:rsidRPr="003500BA" w:rsidRDefault="00EC71E6" w:rsidP="00EC71E6">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p>
        </w:tc>
      </w:tr>
      <w:tr w:rsidR="0055732B" w:rsidRPr="003500BA" w14:paraId="64E8620D" w14:textId="510B6EB9"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55732B" w:rsidRPr="003500BA" w:rsidRDefault="0055732B" w:rsidP="0055732B">
            <w:pPr>
              <w:pStyle w:val="Paragraphe"/>
              <w:rPr>
                <w:b/>
                <w:lang w:val="en-GB"/>
              </w:rPr>
            </w:pPr>
            <w:r w:rsidRPr="003500BA">
              <w:rPr>
                <w:lang w:val="en-GB"/>
              </w:rPr>
              <w:t>Dissemination</w:t>
            </w:r>
          </w:p>
        </w:tc>
        <w:tc>
          <w:tcPr>
            <w:tcW w:w="1985" w:type="dxa"/>
            <w:vAlign w:val="center"/>
          </w:tcPr>
          <w:p w14:paraId="16338C66" w14:textId="29FA9411" w:rsidR="0055732B" w:rsidRPr="003500BA" w:rsidRDefault="002B55E4"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Senior Assessment Officer</w:t>
            </w:r>
          </w:p>
        </w:tc>
        <w:tc>
          <w:tcPr>
            <w:tcW w:w="1701" w:type="dxa"/>
            <w:vAlign w:val="center"/>
          </w:tcPr>
          <w:p w14:paraId="529DE8B7" w14:textId="4AFAAADD" w:rsidR="0055732B" w:rsidRPr="003500BA" w:rsidRDefault="002B55E4"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Research Manager</w:t>
            </w:r>
          </w:p>
        </w:tc>
        <w:tc>
          <w:tcPr>
            <w:tcW w:w="1559" w:type="dxa"/>
            <w:vAlign w:val="center"/>
          </w:tcPr>
          <w:p w14:paraId="0EF58F26" w14:textId="277093C2" w:rsidR="0055732B" w:rsidRPr="003500BA" w:rsidRDefault="0055732B"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1412" w:type="dxa"/>
            <w:vAlign w:val="center"/>
          </w:tcPr>
          <w:p w14:paraId="7D815009" w14:textId="24E14CE0" w:rsidR="0055732B" w:rsidRPr="003500BA" w:rsidRDefault="0055732B"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55732B" w:rsidRPr="003500BA" w14:paraId="756E88FE"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55732B" w:rsidRPr="003500BA" w:rsidRDefault="0055732B" w:rsidP="0055732B">
            <w:pPr>
              <w:pStyle w:val="Paragraphe"/>
              <w:rPr>
                <w:lang w:val="en-GB"/>
              </w:rPr>
            </w:pPr>
            <w:r w:rsidRPr="003500BA">
              <w:rPr>
                <w:lang w:val="en-GB"/>
              </w:rPr>
              <w:t>Monitoring &amp; Evaluation</w:t>
            </w:r>
          </w:p>
        </w:tc>
        <w:tc>
          <w:tcPr>
            <w:tcW w:w="1985" w:type="dxa"/>
            <w:vAlign w:val="center"/>
          </w:tcPr>
          <w:p w14:paraId="11DC23F5" w14:textId="73900A0F" w:rsidR="0055732B" w:rsidRPr="003500BA" w:rsidRDefault="002B55E4"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c>
          <w:tcPr>
            <w:tcW w:w="1701" w:type="dxa"/>
            <w:vAlign w:val="center"/>
          </w:tcPr>
          <w:p w14:paraId="455C3855" w14:textId="77777777" w:rsidR="0055732B" w:rsidRPr="003500BA" w:rsidRDefault="0055732B"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p>
        </w:tc>
        <w:tc>
          <w:tcPr>
            <w:tcW w:w="1559" w:type="dxa"/>
            <w:vAlign w:val="center"/>
          </w:tcPr>
          <w:p w14:paraId="7DE9F5E8" w14:textId="77777777" w:rsidR="0055732B" w:rsidRPr="003500BA" w:rsidRDefault="0055732B"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p>
        </w:tc>
        <w:tc>
          <w:tcPr>
            <w:tcW w:w="1412" w:type="dxa"/>
            <w:vAlign w:val="center"/>
          </w:tcPr>
          <w:p w14:paraId="138BCE1A" w14:textId="77777777" w:rsidR="0055732B" w:rsidRPr="003500BA" w:rsidRDefault="0055732B"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p>
        </w:tc>
      </w:tr>
      <w:tr w:rsidR="0055732B" w:rsidRPr="003500BA" w14:paraId="24F522D2"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55732B" w:rsidRPr="003500BA" w:rsidRDefault="0055732B" w:rsidP="0055732B">
            <w:pPr>
              <w:pStyle w:val="Paragraphe"/>
              <w:rPr>
                <w:lang w:val="en-GB"/>
              </w:rPr>
            </w:pPr>
            <w:r w:rsidRPr="003500BA">
              <w:rPr>
                <w:lang w:val="en-GB"/>
              </w:rPr>
              <w:t>Lessons learned</w:t>
            </w:r>
          </w:p>
        </w:tc>
        <w:tc>
          <w:tcPr>
            <w:tcW w:w="1985" w:type="dxa"/>
            <w:vAlign w:val="center"/>
          </w:tcPr>
          <w:p w14:paraId="26F87377" w14:textId="14864D15" w:rsidR="0055732B" w:rsidRPr="00C13447" w:rsidDel="0055732B" w:rsidRDefault="002B55E4"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rFonts w:eastAsiaTheme="majorEastAsia" w:cstheme="majorBidi"/>
                <w:i/>
                <w:iCs/>
                <w:lang w:val="en-GB"/>
              </w:rPr>
              <w:t>Research Manager</w:t>
            </w:r>
          </w:p>
        </w:tc>
        <w:tc>
          <w:tcPr>
            <w:tcW w:w="1701" w:type="dxa"/>
            <w:vAlign w:val="center"/>
          </w:tcPr>
          <w:p w14:paraId="2472679C" w14:textId="77777777" w:rsidR="0055732B" w:rsidRPr="00C13447" w:rsidDel="0055732B" w:rsidRDefault="0055732B"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p>
        </w:tc>
        <w:tc>
          <w:tcPr>
            <w:tcW w:w="1559" w:type="dxa"/>
            <w:vAlign w:val="center"/>
          </w:tcPr>
          <w:p w14:paraId="53FD9B2B" w14:textId="77777777" w:rsidR="0055732B" w:rsidRPr="00C13447" w:rsidDel="0055732B" w:rsidRDefault="0055732B"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p>
        </w:tc>
        <w:tc>
          <w:tcPr>
            <w:tcW w:w="1412" w:type="dxa"/>
            <w:vAlign w:val="center"/>
          </w:tcPr>
          <w:p w14:paraId="4336B61C" w14:textId="71FDA2BD" w:rsidR="0055732B" w:rsidRPr="00C13447" w:rsidDel="0055732B" w:rsidRDefault="002B55E4"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rFonts w:eastAsiaTheme="majorEastAsia" w:cstheme="majorBidi"/>
                <w:i/>
                <w:iCs/>
                <w:lang w:val="en-GB"/>
              </w:rPr>
              <w:t>Country Coordination</w:t>
            </w: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55A33DE3" w14:textId="13EEE2F5" w:rsidR="00460607" w:rsidRPr="003500BA" w:rsidRDefault="00460607" w:rsidP="00460607">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p>
    <w:bookmarkEnd w:id="3"/>
    <w:bookmarkEnd w:id="4"/>
    <w:bookmarkEnd w:id="5"/>
    <w:bookmarkEnd w:id="6"/>
    <w:bookmarkEnd w:id="7"/>
    <w:bookmarkEnd w:id="8"/>
    <w:bookmarkEnd w:id="9"/>
    <w:p w14:paraId="05408219" w14:textId="43D9B945" w:rsidR="00207750" w:rsidRPr="00C13447" w:rsidRDefault="00207750" w:rsidP="0024646C">
      <w:pPr>
        <w:pStyle w:val="Heading1"/>
        <w:numPr>
          <w:ilvl w:val="0"/>
          <w:numId w:val="3"/>
        </w:numPr>
        <w:rPr>
          <w:lang w:val="en-GB"/>
        </w:rPr>
      </w:pPr>
      <w:r w:rsidRPr="00C13447">
        <w:rPr>
          <w:lang w:val="en-GB"/>
        </w:rPr>
        <w:t>Data Analysis Plan</w:t>
      </w:r>
    </w:p>
    <w:p w14:paraId="16708839" w14:textId="22D2756B" w:rsidR="002E7856" w:rsidRDefault="000742F7" w:rsidP="00C13447">
      <w:pPr>
        <w:rPr>
          <w:lang w:val="en-GB"/>
        </w:rPr>
      </w:pPr>
      <w:hyperlink r:id="rId28" w:history="1">
        <w:r w:rsidR="002E7856" w:rsidRPr="000742F7">
          <w:rPr>
            <w:rStyle w:val="Hyperlink"/>
            <w:lang w:val="en-GB"/>
          </w:rPr>
          <w:t>Separate document.</w:t>
        </w:r>
      </w:hyperlink>
    </w:p>
    <w:sectPr w:rsidR="002E7856" w:rsidSect="00D86920">
      <w:headerReference w:type="even" r:id="rId29"/>
      <w:headerReference w:type="default" r:id="rId30"/>
      <w:footerReference w:type="default" r:id="rId31"/>
      <w:footerReference w:type="first" r:id="rId32"/>
      <w:pgSz w:w="11906" w:h="16838"/>
      <w:pgMar w:top="993" w:right="991" w:bottom="1417" w:left="1134"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E23E0" w14:textId="77777777" w:rsidR="008E5141" w:rsidRDefault="008E5141" w:rsidP="00880C87">
      <w:pPr>
        <w:spacing w:after="0" w:line="240" w:lineRule="auto"/>
      </w:pPr>
      <w:r>
        <w:separator/>
      </w:r>
    </w:p>
  </w:endnote>
  <w:endnote w:type="continuationSeparator" w:id="0">
    <w:p w14:paraId="5DECFEDC" w14:textId="77777777" w:rsidR="008E5141" w:rsidRDefault="008E5141"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C3DD" w14:textId="7F8046C2" w:rsidR="002F23CA" w:rsidRDefault="002F23CA"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14:paraId="7BE8B163" w14:textId="77777777" w:rsidTr="006D5060">
      <w:trPr>
        <w:trHeight w:val="236"/>
      </w:trPr>
      <w:tc>
        <w:tcPr>
          <w:tcW w:w="4869" w:type="dxa"/>
          <w:vAlign w:val="center"/>
        </w:tcPr>
        <w:p w14:paraId="1ABB7209" w14:textId="5791C292" w:rsidR="002F23CA" w:rsidRPr="008D4774" w:rsidRDefault="002F23CA" w:rsidP="006D5060">
          <w:pPr>
            <w:pStyle w:val="Footer"/>
            <w:jc w:val="left"/>
            <w:rPr>
              <w:i/>
            </w:rPr>
          </w:pPr>
          <w:r w:rsidRPr="006D5060">
            <w:rPr>
              <w:i/>
            </w:rPr>
            <w:t>www.reach-initiative.org</w:t>
          </w:r>
        </w:p>
      </w:tc>
      <w:tc>
        <w:tcPr>
          <w:tcW w:w="4866" w:type="dxa"/>
          <w:vAlign w:val="center"/>
        </w:tcPr>
        <w:p w14:paraId="40118A05" w14:textId="25D2A32C"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4</w:t>
          </w:r>
          <w:r w:rsidRPr="008D4774">
            <w:rPr>
              <w:i/>
              <w:noProof/>
            </w:rPr>
            <w:fldChar w:fldCharType="end"/>
          </w:r>
        </w:p>
      </w:tc>
    </w:tr>
  </w:tbl>
  <w:p w14:paraId="512ADC94" w14:textId="773C42B2" w:rsidR="002F23CA" w:rsidRPr="006D5060" w:rsidRDefault="002F23CA"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rsidRPr="008D4774" w14:paraId="132F9E8F" w14:textId="77777777" w:rsidTr="00621857">
      <w:trPr>
        <w:trHeight w:val="236"/>
      </w:trPr>
      <w:tc>
        <w:tcPr>
          <w:tcW w:w="4869" w:type="dxa"/>
          <w:vAlign w:val="center"/>
        </w:tcPr>
        <w:p w14:paraId="64E6CEAE" w14:textId="77777777" w:rsidR="002F23CA" w:rsidRPr="008D4774" w:rsidRDefault="002F23CA" w:rsidP="006D5060">
          <w:pPr>
            <w:pStyle w:val="Footer"/>
            <w:jc w:val="left"/>
            <w:rPr>
              <w:i/>
            </w:rPr>
          </w:pPr>
          <w:r w:rsidRPr="006D5060">
            <w:rPr>
              <w:i/>
            </w:rPr>
            <w:t>www.reach-initiative.org</w:t>
          </w:r>
        </w:p>
      </w:tc>
      <w:tc>
        <w:tcPr>
          <w:tcW w:w="4866" w:type="dxa"/>
          <w:vAlign w:val="center"/>
        </w:tcPr>
        <w:p w14:paraId="0593D3C3" w14:textId="6736B1FA"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1</w:t>
          </w:r>
          <w:r w:rsidRPr="008D4774">
            <w:rPr>
              <w:i/>
              <w:noProof/>
            </w:rPr>
            <w:fldChar w:fldCharType="end"/>
          </w:r>
        </w:p>
      </w:tc>
    </w:tr>
  </w:tbl>
  <w:p w14:paraId="142D2BF7" w14:textId="04038558" w:rsidR="002F23CA" w:rsidRPr="006D5060" w:rsidRDefault="002F23CA"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31FFA" w14:textId="77777777" w:rsidR="008E5141" w:rsidRDefault="008E5141" w:rsidP="00880C87">
      <w:pPr>
        <w:spacing w:after="0" w:line="240" w:lineRule="auto"/>
      </w:pPr>
      <w:r>
        <w:separator/>
      </w:r>
    </w:p>
  </w:footnote>
  <w:footnote w:type="continuationSeparator" w:id="0">
    <w:p w14:paraId="1FEC65D8" w14:textId="77777777" w:rsidR="008E5141" w:rsidRDefault="008E5141" w:rsidP="00880C87">
      <w:pPr>
        <w:spacing w:after="0" w:line="240" w:lineRule="auto"/>
      </w:pPr>
      <w:r>
        <w:continuationSeparator/>
      </w:r>
    </w:p>
  </w:footnote>
  <w:footnote w:id="1">
    <w:p w14:paraId="010921DF" w14:textId="5E56EC96" w:rsidR="00720B7C" w:rsidRPr="00720B7C" w:rsidRDefault="00720B7C">
      <w:pPr>
        <w:pStyle w:val="FootnoteText"/>
        <w:rPr>
          <w:lang w:val="en-GB"/>
        </w:rPr>
      </w:pPr>
      <w:r>
        <w:rPr>
          <w:rStyle w:val="FootnoteReference"/>
        </w:rPr>
        <w:footnoteRef/>
      </w:r>
      <w:r>
        <w:t xml:space="preserve"> </w:t>
      </w:r>
      <w:hyperlink r:id="rId1" w:history="1">
        <w:r w:rsidR="004839A1" w:rsidRPr="004839A1">
          <w:rPr>
            <w:rStyle w:val="Hyperlink"/>
          </w:rPr>
          <w:t>Ukraine Winter Response Plan (October 2025 – March 2026) | Ukraine Winter Response Plan (October 2025 – March 2026) | Humanitarian Action</w:t>
        </w:r>
      </w:hyperlink>
    </w:p>
  </w:footnote>
  <w:footnote w:id="2">
    <w:p w14:paraId="1986594D" w14:textId="077AED83" w:rsidR="0014593D" w:rsidRPr="0014593D" w:rsidRDefault="0014593D">
      <w:pPr>
        <w:pStyle w:val="FootnoteText"/>
        <w:rPr>
          <w:lang w:val="en-GB"/>
        </w:rPr>
      </w:pPr>
      <w:r>
        <w:rPr>
          <w:rStyle w:val="FootnoteReference"/>
        </w:rPr>
        <w:footnoteRef/>
      </w:r>
      <w:r>
        <w:t xml:space="preserve"> </w:t>
      </w:r>
      <w:r>
        <w:rPr>
          <w:lang w:val="en-GB"/>
        </w:rPr>
        <w:t>See secondary data review (3.3)</w:t>
      </w:r>
    </w:p>
  </w:footnote>
  <w:footnote w:id="3">
    <w:p w14:paraId="37DB0095" w14:textId="125B1B28" w:rsidR="00F1059B" w:rsidRPr="00F1059B" w:rsidRDefault="00F1059B">
      <w:pPr>
        <w:pStyle w:val="FootnoteText"/>
        <w:rPr>
          <w:lang w:val="en-GB"/>
        </w:rPr>
      </w:pPr>
      <w:r>
        <w:rPr>
          <w:rStyle w:val="FootnoteReference"/>
        </w:rPr>
        <w:footnoteRef/>
      </w:r>
      <w:r>
        <w:t xml:space="preserve"> </w:t>
      </w:r>
      <w:r>
        <w:rPr>
          <w:lang w:val="en-GB"/>
        </w:rPr>
        <w:t xml:space="preserve">As described in paragraph 11 of </w:t>
      </w:r>
      <w:r w:rsidR="009D38F6">
        <w:rPr>
          <w:lang w:val="en-GB"/>
        </w:rPr>
        <w:t xml:space="preserve">the </w:t>
      </w:r>
      <w:hyperlink r:id="rId2" w:anchor="Text" w:history="1">
        <w:r w:rsidR="009D38F6" w:rsidRPr="009D38F6">
          <w:rPr>
            <w:rStyle w:val="Hyperlink"/>
            <w:lang w:val="en-GB"/>
          </w:rPr>
          <w:t>Procedure for Classifying Emergencies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414B" w14:textId="77777777" w:rsidR="002F23CA" w:rsidRDefault="00000000">
    <w:pPr>
      <w:pStyle w:val="Header"/>
    </w:pPr>
    <w:r>
      <w:rPr>
        <w:noProof/>
      </w:rPr>
      <w:pict w14:anchorId="548D4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1026" type="#_x0000_t136" style="position:absolute;left:0;text-align:left;margin-left:0;margin-top:0;width:622.2pt;height:163.8pt;rotation:315;z-index:-251658752;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0155" w14:textId="67F21333" w:rsidR="002F23CA" w:rsidRPr="007001A7" w:rsidRDefault="00AA353B" w:rsidP="004761D9">
    <w:pPr>
      <w:jc w:val="right"/>
      <w:rPr>
        <w:b/>
        <w:iCs/>
        <w:noProof/>
        <w:color w:val="58585A"/>
        <w:sz w:val="20"/>
      </w:rPr>
    </w:pPr>
    <w:r>
      <w:rPr>
        <w:b/>
        <w:iCs/>
        <w:noProof/>
        <w:color w:val="58585A"/>
        <w:sz w:val="20"/>
      </w:rPr>
      <w:t xml:space="preserve">UKR2310 </w:t>
    </w:r>
    <w:r w:rsidR="007001A7" w:rsidRPr="007001A7">
      <w:rPr>
        <w:b/>
        <w:iCs/>
        <w:noProof/>
        <w:color w:val="58585A"/>
        <w:sz w:val="20"/>
      </w:rPr>
      <w:t>Human Aspects of Ongoing or Extraordinary Utilities Failures in Winter</w:t>
    </w:r>
    <w:r w:rsidR="002F23CA" w:rsidRPr="007001A7">
      <w:rPr>
        <w:b/>
        <w:iCs/>
        <w:noProof/>
        <w:color w:val="58585A"/>
        <w:sz w:val="20"/>
      </w:rPr>
      <w:t xml:space="preserve">, </w:t>
    </w:r>
    <w:r w:rsidR="00F95330" w:rsidRPr="00F95330">
      <w:rPr>
        <w:b/>
        <w:iCs/>
        <w:noProof/>
        <w:color w:val="58585A"/>
        <w:sz w:val="20"/>
      </w:rPr>
      <w:t>5/8/2025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4204"/>
    <w:multiLevelType w:val="hybridMultilevel"/>
    <w:tmpl w:val="9AFC23DC"/>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2" w15:restartNumberingAfterBreak="0">
    <w:nsid w:val="13183BA7"/>
    <w:multiLevelType w:val="hybridMultilevel"/>
    <w:tmpl w:val="B21A13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3847E0"/>
    <w:multiLevelType w:val="hybridMultilevel"/>
    <w:tmpl w:val="C0A06436"/>
    <w:lvl w:ilvl="0" w:tplc="100C0003">
      <w:start w:val="1"/>
      <w:numFmt w:val="bullet"/>
      <w:lvlText w:val="o"/>
      <w:lvlJc w:val="left"/>
      <w:pPr>
        <w:ind w:left="720" w:hanging="360"/>
      </w:pPr>
      <w:rPr>
        <w:rFonts w:ascii="Courier New" w:hAnsi="Courier New" w:cs="Courier New" w:hint="default"/>
      </w:rPr>
    </w:lvl>
    <w:lvl w:ilvl="1" w:tplc="100C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F1F81"/>
    <w:multiLevelType w:val="hybridMultilevel"/>
    <w:tmpl w:val="550C1B08"/>
    <w:lvl w:ilvl="0" w:tplc="816C9E02">
      <w:start w:val="3"/>
      <w:numFmt w:val="bullet"/>
      <w:lvlText w:val="-"/>
      <w:lvlJc w:val="left"/>
      <w:pPr>
        <w:ind w:left="720" w:hanging="360"/>
      </w:pPr>
      <w:rPr>
        <w:rFonts w:ascii="Arial Narrow" w:eastAsia="Cambria" w:hAnsi="Arial Narrow"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C1188D"/>
    <w:multiLevelType w:val="hybridMultilevel"/>
    <w:tmpl w:val="332A33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D339C3"/>
    <w:multiLevelType w:val="hybridMultilevel"/>
    <w:tmpl w:val="7ACEB50A"/>
    <w:lvl w:ilvl="0" w:tplc="100C0001">
      <w:start w:val="1"/>
      <w:numFmt w:val="bullet"/>
      <w:lvlText w:val=""/>
      <w:lvlJc w:val="left"/>
      <w:pPr>
        <w:ind w:left="1080" w:hanging="360"/>
      </w:pPr>
      <w:rPr>
        <w:rFonts w:ascii="Symbol" w:hAnsi="Symbol" w:hint="default"/>
      </w:rPr>
    </w:lvl>
    <w:lvl w:ilvl="1" w:tplc="100C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942426"/>
    <w:multiLevelType w:val="hybridMultilevel"/>
    <w:tmpl w:val="F5627380"/>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40D19"/>
    <w:multiLevelType w:val="hybridMultilevel"/>
    <w:tmpl w:val="7840C5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C4B0635"/>
    <w:multiLevelType w:val="hybridMultilevel"/>
    <w:tmpl w:val="44A28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BE6151C"/>
    <w:multiLevelType w:val="hybridMultilevel"/>
    <w:tmpl w:val="0F0C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61FFE"/>
    <w:multiLevelType w:val="hybridMultilevel"/>
    <w:tmpl w:val="EAF8C70A"/>
    <w:lvl w:ilvl="0" w:tplc="A9106436">
      <w:numFmt w:val="bullet"/>
      <w:lvlText w:val="-"/>
      <w:lvlJc w:val="left"/>
      <w:pPr>
        <w:ind w:left="720" w:hanging="360"/>
      </w:pPr>
      <w:rPr>
        <w:rFonts w:ascii="Arial Narrow" w:eastAsia="Cambria" w:hAnsi="Arial Narrow"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DA3484"/>
    <w:multiLevelType w:val="multilevel"/>
    <w:tmpl w:val="BC6AAE9E"/>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13" w15:restartNumberingAfterBreak="0">
    <w:nsid w:val="473C09DB"/>
    <w:multiLevelType w:val="hybridMultilevel"/>
    <w:tmpl w:val="4EA6885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F07A5"/>
    <w:multiLevelType w:val="hybridMultilevel"/>
    <w:tmpl w:val="0D76E2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17" w15:restartNumberingAfterBreak="0">
    <w:nsid w:val="567800D5"/>
    <w:multiLevelType w:val="hybridMultilevel"/>
    <w:tmpl w:val="9744898A"/>
    <w:lvl w:ilvl="0" w:tplc="5BE4B81C">
      <w:start w:val="1"/>
      <w:numFmt w:val="decimal"/>
      <w:lvlText w:val="%1."/>
      <w:lvlJc w:val="left"/>
      <w:pPr>
        <w:ind w:left="864" w:hanging="360"/>
      </w:pPr>
      <w:rPr>
        <w:rFonts w:hint="default"/>
      </w:rPr>
    </w:lvl>
    <w:lvl w:ilvl="1" w:tplc="20000019" w:tentative="1">
      <w:start w:val="1"/>
      <w:numFmt w:val="lowerLetter"/>
      <w:lvlText w:val="%2."/>
      <w:lvlJc w:val="left"/>
      <w:pPr>
        <w:ind w:left="1584" w:hanging="360"/>
      </w:pPr>
    </w:lvl>
    <w:lvl w:ilvl="2" w:tplc="2000001B" w:tentative="1">
      <w:start w:val="1"/>
      <w:numFmt w:val="lowerRoman"/>
      <w:lvlText w:val="%3."/>
      <w:lvlJc w:val="right"/>
      <w:pPr>
        <w:ind w:left="2304" w:hanging="180"/>
      </w:pPr>
    </w:lvl>
    <w:lvl w:ilvl="3" w:tplc="2000000F" w:tentative="1">
      <w:start w:val="1"/>
      <w:numFmt w:val="decimal"/>
      <w:lvlText w:val="%4."/>
      <w:lvlJc w:val="left"/>
      <w:pPr>
        <w:ind w:left="3024" w:hanging="360"/>
      </w:pPr>
    </w:lvl>
    <w:lvl w:ilvl="4" w:tplc="20000019" w:tentative="1">
      <w:start w:val="1"/>
      <w:numFmt w:val="lowerLetter"/>
      <w:lvlText w:val="%5."/>
      <w:lvlJc w:val="left"/>
      <w:pPr>
        <w:ind w:left="3744" w:hanging="360"/>
      </w:pPr>
    </w:lvl>
    <w:lvl w:ilvl="5" w:tplc="2000001B" w:tentative="1">
      <w:start w:val="1"/>
      <w:numFmt w:val="lowerRoman"/>
      <w:lvlText w:val="%6."/>
      <w:lvlJc w:val="right"/>
      <w:pPr>
        <w:ind w:left="4464" w:hanging="180"/>
      </w:pPr>
    </w:lvl>
    <w:lvl w:ilvl="6" w:tplc="2000000F" w:tentative="1">
      <w:start w:val="1"/>
      <w:numFmt w:val="decimal"/>
      <w:lvlText w:val="%7."/>
      <w:lvlJc w:val="left"/>
      <w:pPr>
        <w:ind w:left="5184" w:hanging="360"/>
      </w:pPr>
    </w:lvl>
    <w:lvl w:ilvl="7" w:tplc="20000019" w:tentative="1">
      <w:start w:val="1"/>
      <w:numFmt w:val="lowerLetter"/>
      <w:lvlText w:val="%8."/>
      <w:lvlJc w:val="left"/>
      <w:pPr>
        <w:ind w:left="5904" w:hanging="360"/>
      </w:pPr>
    </w:lvl>
    <w:lvl w:ilvl="8" w:tplc="2000001B" w:tentative="1">
      <w:start w:val="1"/>
      <w:numFmt w:val="lowerRoman"/>
      <w:lvlText w:val="%9."/>
      <w:lvlJc w:val="right"/>
      <w:pPr>
        <w:ind w:left="6624" w:hanging="180"/>
      </w:pPr>
    </w:lvl>
  </w:abstractNum>
  <w:abstractNum w:abstractNumId="18" w15:restartNumberingAfterBreak="0">
    <w:nsid w:val="59124C71"/>
    <w:multiLevelType w:val="hybridMultilevel"/>
    <w:tmpl w:val="7DCA5274"/>
    <w:lvl w:ilvl="0" w:tplc="2000000F">
      <w:start w:val="1"/>
      <w:numFmt w:val="decimal"/>
      <w:lvlText w:val="%1."/>
      <w:lvlJc w:val="left"/>
      <w:pPr>
        <w:ind w:left="1224" w:hanging="360"/>
      </w:p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19" w15:restartNumberingAfterBreak="0">
    <w:nsid w:val="59DB6789"/>
    <w:multiLevelType w:val="hybridMultilevel"/>
    <w:tmpl w:val="90A209C0"/>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6A4763E1"/>
    <w:multiLevelType w:val="hybridMultilevel"/>
    <w:tmpl w:val="DE88AEA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73D45D2C"/>
    <w:multiLevelType w:val="hybridMultilevel"/>
    <w:tmpl w:val="AA808B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CED5726"/>
    <w:multiLevelType w:val="hybridMultilevel"/>
    <w:tmpl w:val="06D22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D61398E"/>
    <w:multiLevelType w:val="hybridMultilevel"/>
    <w:tmpl w:val="1BE8FD52"/>
    <w:lvl w:ilvl="0" w:tplc="C9C0620E">
      <w:start w:val="1"/>
      <w:numFmt w:val="bullet"/>
      <w:lvlText w:val="o"/>
      <w:lvlJc w:val="left"/>
      <w:pPr>
        <w:ind w:left="720" w:hanging="360"/>
      </w:pPr>
      <w:rPr>
        <w:rFonts w:ascii="Courier New" w:hAnsi="Courier New" w:cs="Courier New"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1501535">
    <w:abstractNumId w:val="22"/>
  </w:num>
  <w:num w:numId="2" w16cid:durableId="1739476191">
    <w:abstractNumId w:val="25"/>
  </w:num>
  <w:num w:numId="3" w16cid:durableId="596670943">
    <w:abstractNumId w:val="16"/>
  </w:num>
  <w:num w:numId="4" w16cid:durableId="960113730">
    <w:abstractNumId w:val="24"/>
  </w:num>
  <w:num w:numId="5" w16cid:durableId="1223179917">
    <w:abstractNumId w:val="14"/>
  </w:num>
  <w:num w:numId="6" w16cid:durableId="2095936924">
    <w:abstractNumId w:val="10"/>
  </w:num>
  <w:num w:numId="7" w16cid:durableId="168104609">
    <w:abstractNumId w:val="12"/>
  </w:num>
  <w:num w:numId="8" w16cid:durableId="241721013">
    <w:abstractNumId w:val="1"/>
  </w:num>
  <w:num w:numId="9" w16cid:durableId="316039221">
    <w:abstractNumId w:val="0"/>
  </w:num>
  <w:num w:numId="10" w16cid:durableId="1321151716">
    <w:abstractNumId w:val="20"/>
  </w:num>
  <w:num w:numId="11" w16cid:durableId="1133330569">
    <w:abstractNumId w:val="3"/>
  </w:num>
  <w:num w:numId="12" w16cid:durableId="1898281747">
    <w:abstractNumId w:val="6"/>
  </w:num>
  <w:num w:numId="13" w16cid:durableId="838886467">
    <w:abstractNumId w:val="7"/>
  </w:num>
  <w:num w:numId="14" w16cid:durableId="2139029661">
    <w:abstractNumId w:val="13"/>
  </w:num>
  <w:num w:numId="15" w16cid:durableId="821964078">
    <w:abstractNumId w:val="21"/>
  </w:num>
  <w:num w:numId="16" w16cid:durableId="238174616">
    <w:abstractNumId w:val="5"/>
  </w:num>
  <w:num w:numId="17" w16cid:durableId="2125416300">
    <w:abstractNumId w:val="4"/>
  </w:num>
  <w:num w:numId="18" w16cid:durableId="563762647">
    <w:abstractNumId w:val="11"/>
  </w:num>
  <w:num w:numId="19" w16cid:durableId="1673871109">
    <w:abstractNumId w:val="19"/>
  </w:num>
  <w:num w:numId="20" w16cid:durableId="185798969">
    <w:abstractNumId w:val="18"/>
  </w:num>
  <w:num w:numId="21" w16cid:durableId="1690445934">
    <w:abstractNumId w:val="17"/>
  </w:num>
  <w:num w:numId="22" w16cid:durableId="1231697088">
    <w:abstractNumId w:val="2"/>
  </w:num>
  <w:num w:numId="23" w16cid:durableId="264121971">
    <w:abstractNumId w:val="9"/>
  </w:num>
  <w:num w:numId="24" w16cid:durableId="1343052223">
    <w:abstractNumId w:val="15"/>
  </w:num>
  <w:num w:numId="25" w16cid:durableId="1741519864">
    <w:abstractNumId w:val="8"/>
  </w:num>
  <w:num w:numId="26" w16cid:durableId="183849824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colormru v:ext="edit" colors="#58585a,#ee585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1587"/>
    <w:rsid w:val="000018A1"/>
    <w:rsid w:val="00002CF0"/>
    <w:rsid w:val="000056A5"/>
    <w:rsid w:val="000066AF"/>
    <w:rsid w:val="00006799"/>
    <w:rsid w:val="00010622"/>
    <w:rsid w:val="00011A90"/>
    <w:rsid w:val="00011F98"/>
    <w:rsid w:val="000120F0"/>
    <w:rsid w:val="000130DD"/>
    <w:rsid w:val="00015ACC"/>
    <w:rsid w:val="000168A2"/>
    <w:rsid w:val="00020769"/>
    <w:rsid w:val="000213E2"/>
    <w:rsid w:val="000224F2"/>
    <w:rsid w:val="00022711"/>
    <w:rsid w:val="00022CE9"/>
    <w:rsid w:val="00025671"/>
    <w:rsid w:val="00026501"/>
    <w:rsid w:val="0003003C"/>
    <w:rsid w:val="00030956"/>
    <w:rsid w:val="00030ADC"/>
    <w:rsid w:val="0003109D"/>
    <w:rsid w:val="00031F28"/>
    <w:rsid w:val="00032194"/>
    <w:rsid w:val="00034792"/>
    <w:rsid w:val="0003479A"/>
    <w:rsid w:val="00034C37"/>
    <w:rsid w:val="000357F3"/>
    <w:rsid w:val="00035E6C"/>
    <w:rsid w:val="00037A81"/>
    <w:rsid w:val="00040C5D"/>
    <w:rsid w:val="000412F2"/>
    <w:rsid w:val="00041F8D"/>
    <w:rsid w:val="000467E5"/>
    <w:rsid w:val="0004692C"/>
    <w:rsid w:val="00046B6F"/>
    <w:rsid w:val="000470A5"/>
    <w:rsid w:val="0005308B"/>
    <w:rsid w:val="0005402D"/>
    <w:rsid w:val="0005598F"/>
    <w:rsid w:val="00062933"/>
    <w:rsid w:val="00063063"/>
    <w:rsid w:val="0006347B"/>
    <w:rsid w:val="0006378F"/>
    <w:rsid w:val="00063C1B"/>
    <w:rsid w:val="00065C52"/>
    <w:rsid w:val="000669F7"/>
    <w:rsid w:val="00066E8A"/>
    <w:rsid w:val="00067BBC"/>
    <w:rsid w:val="00070D8A"/>
    <w:rsid w:val="00071176"/>
    <w:rsid w:val="00071920"/>
    <w:rsid w:val="00071D19"/>
    <w:rsid w:val="00073D94"/>
    <w:rsid w:val="000742F7"/>
    <w:rsid w:val="00076AEF"/>
    <w:rsid w:val="000779D7"/>
    <w:rsid w:val="0008458D"/>
    <w:rsid w:val="00086667"/>
    <w:rsid w:val="000871E5"/>
    <w:rsid w:val="00087AEA"/>
    <w:rsid w:val="00090867"/>
    <w:rsid w:val="00090A20"/>
    <w:rsid w:val="00092207"/>
    <w:rsid w:val="00092B73"/>
    <w:rsid w:val="00092D2B"/>
    <w:rsid w:val="000944D7"/>
    <w:rsid w:val="00094645"/>
    <w:rsid w:val="000947F2"/>
    <w:rsid w:val="00095073"/>
    <w:rsid w:val="00096454"/>
    <w:rsid w:val="000A0C7E"/>
    <w:rsid w:val="000A465E"/>
    <w:rsid w:val="000A7BB1"/>
    <w:rsid w:val="000B09C7"/>
    <w:rsid w:val="000B21F2"/>
    <w:rsid w:val="000B27ED"/>
    <w:rsid w:val="000B3CF5"/>
    <w:rsid w:val="000B5C78"/>
    <w:rsid w:val="000B69C5"/>
    <w:rsid w:val="000C3F55"/>
    <w:rsid w:val="000C4386"/>
    <w:rsid w:val="000C5061"/>
    <w:rsid w:val="000C6522"/>
    <w:rsid w:val="000D042C"/>
    <w:rsid w:val="000D071C"/>
    <w:rsid w:val="000D0BEB"/>
    <w:rsid w:val="000D1E9C"/>
    <w:rsid w:val="000D2C10"/>
    <w:rsid w:val="000D356D"/>
    <w:rsid w:val="000D35ED"/>
    <w:rsid w:val="000D4376"/>
    <w:rsid w:val="000D4480"/>
    <w:rsid w:val="000D4873"/>
    <w:rsid w:val="000D48A5"/>
    <w:rsid w:val="000D560B"/>
    <w:rsid w:val="000D591D"/>
    <w:rsid w:val="000D6BB3"/>
    <w:rsid w:val="000D74FF"/>
    <w:rsid w:val="000D75ED"/>
    <w:rsid w:val="000E0DF3"/>
    <w:rsid w:val="000E1BC2"/>
    <w:rsid w:val="000E34EF"/>
    <w:rsid w:val="000E36A7"/>
    <w:rsid w:val="000E664D"/>
    <w:rsid w:val="000F13D1"/>
    <w:rsid w:val="000F14C9"/>
    <w:rsid w:val="000F20EE"/>
    <w:rsid w:val="000F2997"/>
    <w:rsid w:val="000F3AA4"/>
    <w:rsid w:val="000F3C76"/>
    <w:rsid w:val="000F3D30"/>
    <w:rsid w:val="000F4E11"/>
    <w:rsid w:val="000F589E"/>
    <w:rsid w:val="000F6EB0"/>
    <w:rsid w:val="000F7ED6"/>
    <w:rsid w:val="00103580"/>
    <w:rsid w:val="001036D7"/>
    <w:rsid w:val="00105D7E"/>
    <w:rsid w:val="00105DEA"/>
    <w:rsid w:val="001116AC"/>
    <w:rsid w:val="00112CEA"/>
    <w:rsid w:val="00117123"/>
    <w:rsid w:val="001204E0"/>
    <w:rsid w:val="00123BDE"/>
    <w:rsid w:val="00123E6F"/>
    <w:rsid w:val="001257B2"/>
    <w:rsid w:val="00127083"/>
    <w:rsid w:val="001306F7"/>
    <w:rsid w:val="00131EDE"/>
    <w:rsid w:val="00131FB1"/>
    <w:rsid w:val="00133174"/>
    <w:rsid w:val="001347EE"/>
    <w:rsid w:val="00135724"/>
    <w:rsid w:val="00135B6E"/>
    <w:rsid w:val="0013661C"/>
    <w:rsid w:val="00137748"/>
    <w:rsid w:val="0014192F"/>
    <w:rsid w:val="0014416C"/>
    <w:rsid w:val="00144A18"/>
    <w:rsid w:val="00144A1D"/>
    <w:rsid w:val="0014593D"/>
    <w:rsid w:val="001460BC"/>
    <w:rsid w:val="0014691C"/>
    <w:rsid w:val="001470FB"/>
    <w:rsid w:val="00147393"/>
    <w:rsid w:val="00147A7D"/>
    <w:rsid w:val="0015001C"/>
    <w:rsid w:val="00150274"/>
    <w:rsid w:val="00154E01"/>
    <w:rsid w:val="00157006"/>
    <w:rsid w:val="00160456"/>
    <w:rsid w:val="001607DF"/>
    <w:rsid w:val="001609EB"/>
    <w:rsid w:val="00160A4E"/>
    <w:rsid w:val="00160D86"/>
    <w:rsid w:val="00160DC7"/>
    <w:rsid w:val="0016119D"/>
    <w:rsid w:val="001661F4"/>
    <w:rsid w:val="001734E8"/>
    <w:rsid w:val="00174C7D"/>
    <w:rsid w:val="00174D3D"/>
    <w:rsid w:val="001772A5"/>
    <w:rsid w:val="0017759C"/>
    <w:rsid w:val="00180CEC"/>
    <w:rsid w:val="00184C5B"/>
    <w:rsid w:val="001851A7"/>
    <w:rsid w:val="001877CF"/>
    <w:rsid w:val="0019008C"/>
    <w:rsid w:val="0019020A"/>
    <w:rsid w:val="0019214A"/>
    <w:rsid w:val="00192AA8"/>
    <w:rsid w:val="00192BF6"/>
    <w:rsid w:val="0019325F"/>
    <w:rsid w:val="00193FB4"/>
    <w:rsid w:val="00194590"/>
    <w:rsid w:val="00195075"/>
    <w:rsid w:val="00196472"/>
    <w:rsid w:val="001972FA"/>
    <w:rsid w:val="00197767"/>
    <w:rsid w:val="00197E52"/>
    <w:rsid w:val="001A056D"/>
    <w:rsid w:val="001A10EA"/>
    <w:rsid w:val="001A15B5"/>
    <w:rsid w:val="001A3131"/>
    <w:rsid w:val="001A3CD5"/>
    <w:rsid w:val="001A3FED"/>
    <w:rsid w:val="001A492B"/>
    <w:rsid w:val="001A7041"/>
    <w:rsid w:val="001A77AC"/>
    <w:rsid w:val="001B112A"/>
    <w:rsid w:val="001B4037"/>
    <w:rsid w:val="001B6719"/>
    <w:rsid w:val="001C1152"/>
    <w:rsid w:val="001C1D6F"/>
    <w:rsid w:val="001C2240"/>
    <w:rsid w:val="001C254A"/>
    <w:rsid w:val="001C4CED"/>
    <w:rsid w:val="001C4D84"/>
    <w:rsid w:val="001C6B83"/>
    <w:rsid w:val="001C773C"/>
    <w:rsid w:val="001C7F15"/>
    <w:rsid w:val="001D1F74"/>
    <w:rsid w:val="001D34CD"/>
    <w:rsid w:val="001D56E0"/>
    <w:rsid w:val="001D5834"/>
    <w:rsid w:val="001D6897"/>
    <w:rsid w:val="001E0BB0"/>
    <w:rsid w:val="001E0F6E"/>
    <w:rsid w:val="001E12B2"/>
    <w:rsid w:val="001E21C4"/>
    <w:rsid w:val="001E25DE"/>
    <w:rsid w:val="001E293B"/>
    <w:rsid w:val="001E348A"/>
    <w:rsid w:val="001E43AB"/>
    <w:rsid w:val="001E5952"/>
    <w:rsid w:val="001F16D2"/>
    <w:rsid w:val="001F1B43"/>
    <w:rsid w:val="001F2C7E"/>
    <w:rsid w:val="001F2F07"/>
    <w:rsid w:val="001F4522"/>
    <w:rsid w:val="001F4753"/>
    <w:rsid w:val="001F50B3"/>
    <w:rsid w:val="001F5A6A"/>
    <w:rsid w:val="001F69B4"/>
    <w:rsid w:val="00200CEC"/>
    <w:rsid w:val="00204311"/>
    <w:rsid w:val="00206D0C"/>
    <w:rsid w:val="00207750"/>
    <w:rsid w:val="0021003A"/>
    <w:rsid w:val="00211511"/>
    <w:rsid w:val="00211EAC"/>
    <w:rsid w:val="0021236B"/>
    <w:rsid w:val="00212A7F"/>
    <w:rsid w:val="0021324E"/>
    <w:rsid w:val="002156AD"/>
    <w:rsid w:val="00216894"/>
    <w:rsid w:val="00217AB5"/>
    <w:rsid w:val="00220032"/>
    <w:rsid w:val="0022056F"/>
    <w:rsid w:val="00220F77"/>
    <w:rsid w:val="00221DF1"/>
    <w:rsid w:val="00224BC9"/>
    <w:rsid w:val="00225002"/>
    <w:rsid w:val="00225596"/>
    <w:rsid w:val="00225D12"/>
    <w:rsid w:val="00225EB9"/>
    <w:rsid w:val="00226080"/>
    <w:rsid w:val="00226E51"/>
    <w:rsid w:val="00227BF4"/>
    <w:rsid w:val="00231587"/>
    <w:rsid w:val="002328F2"/>
    <w:rsid w:val="00234031"/>
    <w:rsid w:val="00234E21"/>
    <w:rsid w:val="00234E9C"/>
    <w:rsid w:val="0023525B"/>
    <w:rsid w:val="00237C4C"/>
    <w:rsid w:val="00240E50"/>
    <w:rsid w:val="002421F1"/>
    <w:rsid w:val="00244A38"/>
    <w:rsid w:val="00245DA1"/>
    <w:rsid w:val="0024646C"/>
    <w:rsid w:val="00246B0D"/>
    <w:rsid w:val="002515E6"/>
    <w:rsid w:val="00251BCE"/>
    <w:rsid w:val="0025269C"/>
    <w:rsid w:val="00255351"/>
    <w:rsid w:val="0025743D"/>
    <w:rsid w:val="002576FF"/>
    <w:rsid w:val="002619B3"/>
    <w:rsid w:val="00261C13"/>
    <w:rsid w:val="002630D9"/>
    <w:rsid w:val="002638BC"/>
    <w:rsid w:val="00264B84"/>
    <w:rsid w:val="00264E43"/>
    <w:rsid w:val="0026507A"/>
    <w:rsid w:val="00266D77"/>
    <w:rsid w:val="002703BC"/>
    <w:rsid w:val="00272A6A"/>
    <w:rsid w:val="002744BA"/>
    <w:rsid w:val="002757F6"/>
    <w:rsid w:val="0027639A"/>
    <w:rsid w:val="0027685E"/>
    <w:rsid w:val="00276F72"/>
    <w:rsid w:val="00277B42"/>
    <w:rsid w:val="00277CD5"/>
    <w:rsid w:val="00280955"/>
    <w:rsid w:val="00282196"/>
    <w:rsid w:val="00284EDE"/>
    <w:rsid w:val="00285238"/>
    <w:rsid w:val="0028644F"/>
    <w:rsid w:val="002870F3"/>
    <w:rsid w:val="00287AC2"/>
    <w:rsid w:val="0029104D"/>
    <w:rsid w:val="002956FD"/>
    <w:rsid w:val="00296D3F"/>
    <w:rsid w:val="00296E73"/>
    <w:rsid w:val="00297ED1"/>
    <w:rsid w:val="002A3208"/>
    <w:rsid w:val="002A5119"/>
    <w:rsid w:val="002B2A16"/>
    <w:rsid w:val="002B3EEC"/>
    <w:rsid w:val="002B5252"/>
    <w:rsid w:val="002B55E4"/>
    <w:rsid w:val="002B6A7B"/>
    <w:rsid w:val="002B7A3B"/>
    <w:rsid w:val="002C06E3"/>
    <w:rsid w:val="002C13F1"/>
    <w:rsid w:val="002C3AC3"/>
    <w:rsid w:val="002C3D54"/>
    <w:rsid w:val="002C4696"/>
    <w:rsid w:val="002C5FAF"/>
    <w:rsid w:val="002C7BD9"/>
    <w:rsid w:val="002D08A5"/>
    <w:rsid w:val="002D235D"/>
    <w:rsid w:val="002D6FFA"/>
    <w:rsid w:val="002D70C1"/>
    <w:rsid w:val="002E49CD"/>
    <w:rsid w:val="002E4A18"/>
    <w:rsid w:val="002E5651"/>
    <w:rsid w:val="002E7856"/>
    <w:rsid w:val="002E7B5C"/>
    <w:rsid w:val="002E7C0B"/>
    <w:rsid w:val="002E7F71"/>
    <w:rsid w:val="002F23CA"/>
    <w:rsid w:val="002F2654"/>
    <w:rsid w:val="002F2DBB"/>
    <w:rsid w:val="002F4483"/>
    <w:rsid w:val="002F4BC9"/>
    <w:rsid w:val="002F5F53"/>
    <w:rsid w:val="002F630B"/>
    <w:rsid w:val="002F7233"/>
    <w:rsid w:val="002F7931"/>
    <w:rsid w:val="002F7B7E"/>
    <w:rsid w:val="0030092E"/>
    <w:rsid w:val="003017EE"/>
    <w:rsid w:val="0030326A"/>
    <w:rsid w:val="00304B01"/>
    <w:rsid w:val="00304B3F"/>
    <w:rsid w:val="003073FA"/>
    <w:rsid w:val="003110BF"/>
    <w:rsid w:val="00313E4D"/>
    <w:rsid w:val="0031541B"/>
    <w:rsid w:val="0031644E"/>
    <w:rsid w:val="0031698C"/>
    <w:rsid w:val="00316FDF"/>
    <w:rsid w:val="0031728D"/>
    <w:rsid w:val="003173B3"/>
    <w:rsid w:val="00320059"/>
    <w:rsid w:val="0032067E"/>
    <w:rsid w:val="0032185F"/>
    <w:rsid w:val="0032208C"/>
    <w:rsid w:val="00323091"/>
    <w:rsid w:val="00323AF1"/>
    <w:rsid w:val="0032537B"/>
    <w:rsid w:val="00330706"/>
    <w:rsid w:val="00330980"/>
    <w:rsid w:val="00330F08"/>
    <w:rsid w:val="00330F36"/>
    <w:rsid w:val="00332179"/>
    <w:rsid w:val="0033374A"/>
    <w:rsid w:val="003353DE"/>
    <w:rsid w:val="003406C6"/>
    <w:rsid w:val="00343B1D"/>
    <w:rsid w:val="00343CD9"/>
    <w:rsid w:val="00345C64"/>
    <w:rsid w:val="00346C44"/>
    <w:rsid w:val="003500BA"/>
    <w:rsid w:val="00353C53"/>
    <w:rsid w:val="00354C8E"/>
    <w:rsid w:val="003578E5"/>
    <w:rsid w:val="00364812"/>
    <w:rsid w:val="00364EBF"/>
    <w:rsid w:val="00366031"/>
    <w:rsid w:val="003669C7"/>
    <w:rsid w:val="003675F7"/>
    <w:rsid w:val="00370DD4"/>
    <w:rsid w:val="0037172E"/>
    <w:rsid w:val="00371909"/>
    <w:rsid w:val="00375E09"/>
    <w:rsid w:val="00376B9F"/>
    <w:rsid w:val="00377846"/>
    <w:rsid w:val="00377876"/>
    <w:rsid w:val="00380775"/>
    <w:rsid w:val="00380B8B"/>
    <w:rsid w:val="003844C0"/>
    <w:rsid w:val="0038543C"/>
    <w:rsid w:val="00385F34"/>
    <w:rsid w:val="003871F1"/>
    <w:rsid w:val="00387A1E"/>
    <w:rsid w:val="00390620"/>
    <w:rsid w:val="00392419"/>
    <w:rsid w:val="00393061"/>
    <w:rsid w:val="003930B5"/>
    <w:rsid w:val="0039460D"/>
    <w:rsid w:val="00395EE5"/>
    <w:rsid w:val="0039601A"/>
    <w:rsid w:val="003A195C"/>
    <w:rsid w:val="003A32CB"/>
    <w:rsid w:val="003A3741"/>
    <w:rsid w:val="003A4133"/>
    <w:rsid w:val="003A5543"/>
    <w:rsid w:val="003A783E"/>
    <w:rsid w:val="003B040E"/>
    <w:rsid w:val="003B0C0B"/>
    <w:rsid w:val="003B0EC7"/>
    <w:rsid w:val="003B2A99"/>
    <w:rsid w:val="003B664D"/>
    <w:rsid w:val="003C195A"/>
    <w:rsid w:val="003C1F7B"/>
    <w:rsid w:val="003C2ADA"/>
    <w:rsid w:val="003C3C1C"/>
    <w:rsid w:val="003C43B2"/>
    <w:rsid w:val="003D2217"/>
    <w:rsid w:val="003D2B71"/>
    <w:rsid w:val="003D2D09"/>
    <w:rsid w:val="003D317A"/>
    <w:rsid w:val="003D37D5"/>
    <w:rsid w:val="003D465D"/>
    <w:rsid w:val="003D48E2"/>
    <w:rsid w:val="003D5660"/>
    <w:rsid w:val="003D6F25"/>
    <w:rsid w:val="003D7A41"/>
    <w:rsid w:val="003E0A22"/>
    <w:rsid w:val="003E0BF2"/>
    <w:rsid w:val="003E2AD3"/>
    <w:rsid w:val="003E68DF"/>
    <w:rsid w:val="003E74DA"/>
    <w:rsid w:val="003F0875"/>
    <w:rsid w:val="003F36C0"/>
    <w:rsid w:val="003F3B15"/>
    <w:rsid w:val="003F3EA5"/>
    <w:rsid w:val="003F512A"/>
    <w:rsid w:val="003F5888"/>
    <w:rsid w:val="003F6784"/>
    <w:rsid w:val="003F6CC2"/>
    <w:rsid w:val="004013B8"/>
    <w:rsid w:val="00401CD6"/>
    <w:rsid w:val="004024F8"/>
    <w:rsid w:val="00402ED4"/>
    <w:rsid w:val="00403A7F"/>
    <w:rsid w:val="00403BB1"/>
    <w:rsid w:val="0040407E"/>
    <w:rsid w:val="00405648"/>
    <w:rsid w:val="0041022B"/>
    <w:rsid w:val="00412372"/>
    <w:rsid w:val="00412501"/>
    <w:rsid w:val="00420036"/>
    <w:rsid w:val="004208E3"/>
    <w:rsid w:val="00420F53"/>
    <w:rsid w:val="00421074"/>
    <w:rsid w:val="00421D69"/>
    <w:rsid w:val="00424E92"/>
    <w:rsid w:val="00427E5C"/>
    <w:rsid w:val="004303BC"/>
    <w:rsid w:val="004310DB"/>
    <w:rsid w:val="004327EF"/>
    <w:rsid w:val="0043333D"/>
    <w:rsid w:val="00433486"/>
    <w:rsid w:val="00433551"/>
    <w:rsid w:val="00433F97"/>
    <w:rsid w:val="00434503"/>
    <w:rsid w:val="00435B35"/>
    <w:rsid w:val="00435EA7"/>
    <w:rsid w:val="0043670D"/>
    <w:rsid w:val="00441EA1"/>
    <w:rsid w:val="00443258"/>
    <w:rsid w:val="00444205"/>
    <w:rsid w:val="004478A5"/>
    <w:rsid w:val="00450B92"/>
    <w:rsid w:val="00451CCB"/>
    <w:rsid w:val="0045244E"/>
    <w:rsid w:val="00455CE1"/>
    <w:rsid w:val="00455F42"/>
    <w:rsid w:val="00456335"/>
    <w:rsid w:val="00456D44"/>
    <w:rsid w:val="00456F0F"/>
    <w:rsid w:val="00457531"/>
    <w:rsid w:val="0045766B"/>
    <w:rsid w:val="00460607"/>
    <w:rsid w:val="00462CCE"/>
    <w:rsid w:val="004630E3"/>
    <w:rsid w:val="00463D4F"/>
    <w:rsid w:val="00470034"/>
    <w:rsid w:val="00471A7F"/>
    <w:rsid w:val="00471E67"/>
    <w:rsid w:val="00473A32"/>
    <w:rsid w:val="004760B4"/>
    <w:rsid w:val="004761D9"/>
    <w:rsid w:val="00480F99"/>
    <w:rsid w:val="00481380"/>
    <w:rsid w:val="0048209B"/>
    <w:rsid w:val="004839A1"/>
    <w:rsid w:val="004848BB"/>
    <w:rsid w:val="00485E55"/>
    <w:rsid w:val="00487320"/>
    <w:rsid w:val="00492576"/>
    <w:rsid w:val="004927A2"/>
    <w:rsid w:val="004930F8"/>
    <w:rsid w:val="00494245"/>
    <w:rsid w:val="00494B7D"/>
    <w:rsid w:val="00496650"/>
    <w:rsid w:val="00496D0C"/>
    <w:rsid w:val="00497437"/>
    <w:rsid w:val="00497FDD"/>
    <w:rsid w:val="004A3810"/>
    <w:rsid w:val="004A496F"/>
    <w:rsid w:val="004A60C0"/>
    <w:rsid w:val="004A63C9"/>
    <w:rsid w:val="004A7014"/>
    <w:rsid w:val="004B213E"/>
    <w:rsid w:val="004B42F7"/>
    <w:rsid w:val="004B4AFD"/>
    <w:rsid w:val="004B57E6"/>
    <w:rsid w:val="004B639D"/>
    <w:rsid w:val="004B6642"/>
    <w:rsid w:val="004B6C9B"/>
    <w:rsid w:val="004B70A9"/>
    <w:rsid w:val="004C03A6"/>
    <w:rsid w:val="004C0D67"/>
    <w:rsid w:val="004C12C8"/>
    <w:rsid w:val="004C5564"/>
    <w:rsid w:val="004C6476"/>
    <w:rsid w:val="004C6532"/>
    <w:rsid w:val="004D0580"/>
    <w:rsid w:val="004D1C8C"/>
    <w:rsid w:val="004D21D8"/>
    <w:rsid w:val="004D373F"/>
    <w:rsid w:val="004D5595"/>
    <w:rsid w:val="004E0FC2"/>
    <w:rsid w:val="004E2548"/>
    <w:rsid w:val="004E377B"/>
    <w:rsid w:val="004E5D9F"/>
    <w:rsid w:val="004E6B78"/>
    <w:rsid w:val="004E7AA7"/>
    <w:rsid w:val="004F5B14"/>
    <w:rsid w:val="004F7A40"/>
    <w:rsid w:val="004F7F45"/>
    <w:rsid w:val="005022FC"/>
    <w:rsid w:val="005032D1"/>
    <w:rsid w:val="00504FDF"/>
    <w:rsid w:val="005053B9"/>
    <w:rsid w:val="005075E6"/>
    <w:rsid w:val="00507AC2"/>
    <w:rsid w:val="0051005B"/>
    <w:rsid w:val="005109DD"/>
    <w:rsid w:val="005123AE"/>
    <w:rsid w:val="00515150"/>
    <w:rsid w:val="005163DA"/>
    <w:rsid w:val="00516D9C"/>
    <w:rsid w:val="005176A3"/>
    <w:rsid w:val="00517957"/>
    <w:rsid w:val="00521681"/>
    <w:rsid w:val="00521EEA"/>
    <w:rsid w:val="00522B5D"/>
    <w:rsid w:val="00524296"/>
    <w:rsid w:val="005262BD"/>
    <w:rsid w:val="00527E94"/>
    <w:rsid w:val="0053438C"/>
    <w:rsid w:val="0053510F"/>
    <w:rsid w:val="0053513A"/>
    <w:rsid w:val="00537E54"/>
    <w:rsid w:val="005417AE"/>
    <w:rsid w:val="00542B4F"/>
    <w:rsid w:val="00543CAD"/>
    <w:rsid w:val="005460FE"/>
    <w:rsid w:val="0054711E"/>
    <w:rsid w:val="0055163C"/>
    <w:rsid w:val="00551BAD"/>
    <w:rsid w:val="005539FD"/>
    <w:rsid w:val="00553ADE"/>
    <w:rsid w:val="00554308"/>
    <w:rsid w:val="005563BB"/>
    <w:rsid w:val="0055640C"/>
    <w:rsid w:val="005566E9"/>
    <w:rsid w:val="005570A9"/>
    <w:rsid w:val="0055732B"/>
    <w:rsid w:val="00557A40"/>
    <w:rsid w:val="0056129F"/>
    <w:rsid w:val="00563420"/>
    <w:rsid w:val="0056424F"/>
    <w:rsid w:val="005645E4"/>
    <w:rsid w:val="00564B14"/>
    <w:rsid w:val="0056572D"/>
    <w:rsid w:val="0056631B"/>
    <w:rsid w:val="00566F89"/>
    <w:rsid w:val="00567EF0"/>
    <w:rsid w:val="005704B0"/>
    <w:rsid w:val="00573ED1"/>
    <w:rsid w:val="00576155"/>
    <w:rsid w:val="0057724A"/>
    <w:rsid w:val="00581A7C"/>
    <w:rsid w:val="00583780"/>
    <w:rsid w:val="00583D72"/>
    <w:rsid w:val="00584247"/>
    <w:rsid w:val="00584D2E"/>
    <w:rsid w:val="005854F2"/>
    <w:rsid w:val="005923DB"/>
    <w:rsid w:val="0059445E"/>
    <w:rsid w:val="00594695"/>
    <w:rsid w:val="0059686A"/>
    <w:rsid w:val="00597E93"/>
    <w:rsid w:val="005A00BF"/>
    <w:rsid w:val="005A0216"/>
    <w:rsid w:val="005A2413"/>
    <w:rsid w:val="005A28A5"/>
    <w:rsid w:val="005A2E88"/>
    <w:rsid w:val="005B2403"/>
    <w:rsid w:val="005B5BDB"/>
    <w:rsid w:val="005C0DD3"/>
    <w:rsid w:val="005C12E6"/>
    <w:rsid w:val="005C176D"/>
    <w:rsid w:val="005C38E8"/>
    <w:rsid w:val="005C4633"/>
    <w:rsid w:val="005C5014"/>
    <w:rsid w:val="005C5BBF"/>
    <w:rsid w:val="005C6845"/>
    <w:rsid w:val="005C7DEC"/>
    <w:rsid w:val="005D040A"/>
    <w:rsid w:val="005D1269"/>
    <w:rsid w:val="005D13C0"/>
    <w:rsid w:val="005D1E28"/>
    <w:rsid w:val="005D281C"/>
    <w:rsid w:val="005D2C32"/>
    <w:rsid w:val="005D338E"/>
    <w:rsid w:val="005D3AD4"/>
    <w:rsid w:val="005D3B35"/>
    <w:rsid w:val="005D3DD0"/>
    <w:rsid w:val="005D447E"/>
    <w:rsid w:val="005D4D01"/>
    <w:rsid w:val="005D695E"/>
    <w:rsid w:val="005D74D5"/>
    <w:rsid w:val="005D7F88"/>
    <w:rsid w:val="005E1B62"/>
    <w:rsid w:val="005E2D9A"/>
    <w:rsid w:val="005E3BAA"/>
    <w:rsid w:val="005E43DE"/>
    <w:rsid w:val="005E79F4"/>
    <w:rsid w:val="005F0FCB"/>
    <w:rsid w:val="005F0FDA"/>
    <w:rsid w:val="005F239B"/>
    <w:rsid w:val="005F28FE"/>
    <w:rsid w:val="005F3354"/>
    <w:rsid w:val="005F3996"/>
    <w:rsid w:val="005F4092"/>
    <w:rsid w:val="005F44FD"/>
    <w:rsid w:val="005F7AF9"/>
    <w:rsid w:val="005F7F83"/>
    <w:rsid w:val="00602070"/>
    <w:rsid w:val="00602C48"/>
    <w:rsid w:val="00604A51"/>
    <w:rsid w:val="00605E53"/>
    <w:rsid w:val="00606D8F"/>
    <w:rsid w:val="006114C1"/>
    <w:rsid w:val="006116AF"/>
    <w:rsid w:val="00614030"/>
    <w:rsid w:val="00614359"/>
    <w:rsid w:val="0061439A"/>
    <w:rsid w:val="00614F78"/>
    <w:rsid w:val="00615578"/>
    <w:rsid w:val="006159D4"/>
    <w:rsid w:val="00616214"/>
    <w:rsid w:val="00617710"/>
    <w:rsid w:val="00617871"/>
    <w:rsid w:val="00620296"/>
    <w:rsid w:val="00620D75"/>
    <w:rsid w:val="00621857"/>
    <w:rsid w:val="006233B8"/>
    <w:rsid w:val="00623C76"/>
    <w:rsid w:val="00624BB3"/>
    <w:rsid w:val="00624E64"/>
    <w:rsid w:val="006257B3"/>
    <w:rsid w:val="00626DFB"/>
    <w:rsid w:val="00627EE3"/>
    <w:rsid w:val="0063045F"/>
    <w:rsid w:val="0063157D"/>
    <w:rsid w:val="00632639"/>
    <w:rsid w:val="00634220"/>
    <w:rsid w:val="00634745"/>
    <w:rsid w:val="0063536C"/>
    <w:rsid w:val="00636672"/>
    <w:rsid w:val="00636A70"/>
    <w:rsid w:val="00640C92"/>
    <w:rsid w:val="006422E0"/>
    <w:rsid w:val="00643581"/>
    <w:rsid w:val="006445DA"/>
    <w:rsid w:val="00644E43"/>
    <w:rsid w:val="00645273"/>
    <w:rsid w:val="00647169"/>
    <w:rsid w:val="00650F96"/>
    <w:rsid w:val="006511C8"/>
    <w:rsid w:val="0065120F"/>
    <w:rsid w:val="00651DA3"/>
    <w:rsid w:val="00652E83"/>
    <w:rsid w:val="00654C99"/>
    <w:rsid w:val="0065514A"/>
    <w:rsid w:val="00656216"/>
    <w:rsid w:val="0065626F"/>
    <w:rsid w:val="0066056E"/>
    <w:rsid w:val="00662598"/>
    <w:rsid w:val="006632A9"/>
    <w:rsid w:val="00664734"/>
    <w:rsid w:val="00666364"/>
    <w:rsid w:val="006722B4"/>
    <w:rsid w:val="00672625"/>
    <w:rsid w:val="00674185"/>
    <w:rsid w:val="006766E7"/>
    <w:rsid w:val="006767E9"/>
    <w:rsid w:val="00676805"/>
    <w:rsid w:val="006768C7"/>
    <w:rsid w:val="00676C4C"/>
    <w:rsid w:val="00677D16"/>
    <w:rsid w:val="006812E9"/>
    <w:rsid w:val="0068138E"/>
    <w:rsid w:val="0068427E"/>
    <w:rsid w:val="006846F9"/>
    <w:rsid w:val="00684C92"/>
    <w:rsid w:val="0068712C"/>
    <w:rsid w:val="0069008D"/>
    <w:rsid w:val="006909B7"/>
    <w:rsid w:val="006922BD"/>
    <w:rsid w:val="006937E6"/>
    <w:rsid w:val="00693BD6"/>
    <w:rsid w:val="0069426F"/>
    <w:rsid w:val="006A08F7"/>
    <w:rsid w:val="006A0A98"/>
    <w:rsid w:val="006A1020"/>
    <w:rsid w:val="006A133C"/>
    <w:rsid w:val="006A1E38"/>
    <w:rsid w:val="006A35DB"/>
    <w:rsid w:val="006A3E59"/>
    <w:rsid w:val="006A62EF"/>
    <w:rsid w:val="006A7EB7"/>
    <w:rsid w:val="006B04BB"/>
    <w:rsid w:val="006B0C3F"/>
    <w:rsid w:val="006B36FF"/>
    <w:rsid w:val="006B6016"/>
    <w:rsid w:val="006B7CE3"/>
    <w:rsid w:val="006C0E87"/>
    <w:rsid w:val="006C1645"/>
    <w:rsid w:val="006C6D96"/>
    <w:rsid w:val="006D0FBD"/>
    <w:rsid w:val="006D22FA"/>
    <w:rsid w:val="006D4BA9"/>
    <w:rsid w:val="006D5060"/>
    <w:rsid w:val="006D5225"/>
    <w:rsid w:val="006D7189"/>
    <w:rsid w:val="006E0823"/>
    <w:rsid w:val="006E0A68"/>
    <w:rsid w:val="006E0C19"/>
    <w:rsid w:val="006E0CE8"/>
    <w:rsid w:val="006E2893"/>
    <w:rsid w:val="006E388D"/>
    <w:rsid w:val="006E4010"/>
    <w:rsid w:val="006E71FA"/>
    <w:rsid w:val="006E7C23"/>
    <w:rsid w:val="006F3108"/>
    <w:rsid w:val="006F3E30"/>
    <w:rsid w:val="006F3E44"/>
    <w:rsid w:val="006F471C"/>
    <w:rsid w:val="006F4FB9"/>
    <w:rsid w:val="006F5D97"/>
    <w:rsid w:val="006F6D98"/>
    <w:rsid w:val="006F7EB9"/>
    <w:rsid w:val="007001A7"/>
    <w:rsid w:val="007002D6"/>
    <w:rsid w:val="00701121"/>
    <w:rsid w:val="00701FCF"/>
    <w:rsid w:val="0070201B"/>
    <w:rsid w:val="00702569"/>
    <w:rsid w:val="00703B0E"/>
    <w:rsid w:val="00703B22"/>
    <w:rsid w:val="00704656"/>
    <w:rsid w:val="00704903"/>
    <w:rsid w:val="00706B50"/>
    <w:rsid w:val="00706E5C"/>
    <w:rsid w:val="00711108"/>
    <w:rsid w:val="00711A87"/>
    <w:rsid w:val="00711DBF"/>
    <w:rsid w:val="00712308"/>
    <w:rsid w:val="00714043"/>
    <w:rsid w:val="00717127"/>
    <w:rsid w:val="00717FD7"/>
    <w:rsid w:val="007204A4"/>
    <w:rsid w:val="00720B7C"/>
    <w:rsid w:val="00721A70"/>
    <w:rsid w:val="00722DC3"/>
    <w:rsid w:val="00722DC4"/>
    <w:rsid w:val="00723D6C"/>
    <w:rsid w:val="00725C17"/>
    <w:rsid w:val="007310D2"/>
    <w:rsid w:val="007322F6"/>
    <w:rsid w:val="00733F00"/>
    <w:rsid w:val="00734652"/>
    <w:rsid w:val="00735034"/>
    <w:rsid w:val="00736E19"/>
    <w:rsid w:val="00740FA7"/>
    <w:rsid w:val="00743C58"/>
    <w:rsid w:val="0074472E"/>
    <w:rsid w:val="007460D3"/>
    <w:rsid w:val="007472D6"/>
    <w:rsid w:val="00750700"/>
    <w:rsid w:val="00750B1A"/>
    <w:rsid w:val="007514BE"/>
    <w:rsid w:val="00751D21"/>
    <w:rsid w:val="007534A1"/>
    <w:rsid w:val="00753CEB"/>
    <w:rsid w:val="007550C7"/>
    <w:rsid w:val="007579D7"/>
    <w:rsid w:val="0076017D"/>
    <w:rsid w:val="00762AE9"/>
    <w:rsid w:val="007644FB"/>
    <w:rsid w:val="00764D57"/>
    <w:rsid w:val="0076585D"/>
    <w:rsid w:val="00765BF8"/>
    <w:rsid w:val="00765E23"/>
    <w:rsid w:val="00765F6B"/>
    <w:rsid w:val="0076641E"/>
    <w:rsid w:val="00766F13"/>
    <w:rsid w:val="00766FC9"/>
    <w:rsid w:val="0076774D"/>
    <w:rsid w:val="00770183"/>
    <w:rsid w:val="00774783"/>
    <w:rsid w:val="00774AF9"/>
    <w:rsid w:val="00777814"/>
    <w:rsid w:val="00781C40"/>
    <w:rsid w:val="007826A5"/>
    <w:rsid w:val="007828C7"/>
    <w:rsid w:val="0078382C"/>
    <w:rsid w:val="00784984"/>
    <w:rsid w:val="00784E52"/>
    <w:rsid w:val="007856CC"/>
    <w:rsid w:val="00790AB4"/>
    <w:rsid w:val="007916AF"/>
    <w:rsid w:val="00792010"/>
    <w:rsid w:val="0079258F"/>
    <w:rsid w:val="00793BE4"/>
    <w:rsid w:val="00794204"/>
    <w:rsid w:val="00796981"/>
    <w:rsid w:val="007975CF"/>
    <w:rsid w:val="007A002A"/>
    <w:rsid w:val="007A063A"/>
    <w:rsid w:val="007A2318"/>
    <w:rsid w:val="007A397B"/>
    <w:rsid w:val="007A4301"/>
    <w:rsid w:val="007A4B18"/>
    <w:rsid w:val="007A4D38"/>
    <w:rsid w:val="007A6D37"/>
    <w:rsid w:val="007A7A5B"/>
    <w:rsid w:val="007B080C"/>
    <w:rsid w:val="007B0D3B"/>
    <w:rsid w:val="007B60B5"/>
    <w:rsid w:val="007B6967"/>
    <w:rsid w:val="007C08D9"/>
    <w:rsid w:val="007C0EF0"/>
    <w:rsid w:val="007C42AB"/>
    <w:rsid w:val="007C61AD"/>
    <w:rsid w:val="007C6696"/>
    <w:rsid w:val="007C7AB1"/>
    <w:rsid w:val="007D0C2F"/>
    <w:rsid w:val="007D38CC"/>
    <w:rsid w:val="007D3C07"/>
    <w:rsid w:val="007D3C83"/>
    <w:rsid w:val="007D49DC"/>
    <w:rsid w:val="007D4BAC"/>
    <w:rsid w:val="007D4E56"/>
    <w:rsid w:val="007D6E11"/>
    <w:rsid w:val="007E148F"/>
    <w:rsid w:val="007E181F"/>
    <w:rsid w:val="007E1FA3"/>
    <w:rsid w:val="007E2D45"/>
    <w:rsid w:val="007E317C"/>
    <w:rsid w:val="007E3A15"/>
    <w:rsid w:val="007E3E58"/>
    <w:rsid w:val="007E45A8"/>
    <w:rsid w:val="007E4946"/>
    <w:rsid w:val="007E5771"/>
    <w:rsid w:val="007E5D8B"/>
    <w:rsid w:val="007E7BC2"/>
    <w:rsid w:val="007F186C"/>
    <w:rsid w:val="007F1932"/>
    <w:rsid w:val="007F2D3C"/>
    <w:rsid w:val="007F57FD"/>
    <w:rsid w:val="007F5A61"/>
    <w:rsid w:val="007F5B22"/>
    <w:rsid w:val="007F7492"/>
    <w:rsid w:val="00802CC6"/>
    <w:rsid w:val="00804706"/>
    <w:rsid w:val="00806E72"/>
    <w:rsid w:val="0081005B"/>
    <w:rsid w:val="00811C5F"/>
    <w:rsid w:val="00812749"/>
    <w:rsid w:val="00812DAA"/>
    <w:rsid w:val="00812E90"/>
    <w:rsid w:val="0081400A"/>
    <w:rsid w:val="00815B4A"/>
    <w:rsid w:val="00816588"/>
    <w:rsid w:val="008214A2"/>
    <w:rsid w:val="00822647"/>
    <w:rsid w:val="00825501"/>
    <w:rsid w:val="008269B6"/>
    <w:rsid w:val="00826DBA"/>
    <w:rsid w:val="008274E0"/>
    <w:rsid w:val="00833BD5"/>
    <w:rsid w:val="00834CF9"/>
    <w:rsid w:val="00837EF5"/>
    <w:rsid w:val="008402A9"/>
    <w:rsid w:val="00840C11"/>
    <w:rsid w:val="0084124F"/>
    <w:rsid w:val="00843DC1"/>
    <w:rsid w:val="008449CB"/>
    <w:rsid w:val="008476D6"/>
    <w:rsid w:val="00847A5F"/>
    <w:rsid w:val="00850624"/>
    <w:rsid w:val="008506C5"/>
    <w:rsid w:val="008522C0"/>
    <w:rsid w:val="008535CD"/>
    <w:rsid w:val="00853A70"/>
    <w:rsid w:val="00853F5B"/>
    <w:rsid w:val="008605FA"/>
    <w:rsid w:val="008611C5"/>
    <w:rsid w:val="00863446"/>
    <w:rsid w:val="008668F7"/>
    <w:rsid w:val="00867423"/>
    <w:rsid w:val="00872F01"/>
    <w:rsid w:val="00873438"/>
    <w:rsid w:val="008738CF"/>
    <w:rsid w:val="008744AF"/>
    <w:rsid w:val="00875A82"/>
    <w:rsid w:val="0087637A"/>
    <w:rsid w:val="0087670A"/>
    <w:rsid w:val="008778F3"/>
    <w:rsid w:val="00880C87"/>
    <w:rsid w:val="00881BAD"/>
    <w:rsid w:val="0088246B"/>
    <w:rsid w:val="00882B90"/>
    <w:rsid w:val="00885200"/>
    <w:rsid w:val="00885633"/>
    <w:rsid w:val="00886BD3"/>
    <w:rsid w:val="00892691"/>
    <w:rsid w:val="00892B7E"/>
    <w:rsid w:val="00892F05"/>
    <w:rsid w:val="00893270"/>
    <w:rsid w:val="008960B3"/>
    <w:rsid w:val="00896D1B"/>
    <w:rsid w:val="0089712B"/>
    <w:rsid w:val="008974E8"/>
    <w:rsid w:val="00897E48"/>
    <w:rsid w:val="008A3C51"/>
    <w:rsid w:val="008A3DA3"/>
    <w:rsid w:val="008A4413"/>
    <w:rsid w:val="008A4C6C"/>
    <w:rsid w:val="008A63E7"/>
    <w:rsid w:val="008A6601"/>
    <w:rsid w:val="008A7587"/>
    <w:rsid w:val="008A7612"/>
    <w:rsid w:val="008B146C"/>
    <w:rsid w:val="008B18AF"/>
    <w:rsid w:val="008B3A9E"/>
    <w:rsid w:val="008B6211"/>
    <w:rsid w:val="008B686A"/>
    <w:rsid w:val="008B7A44"/>
    <w:rsid w:val="008C4D5B"/>
    <w:rsid w:val="008C5433"/>
    <w:rsid w:val="008C6B27"/>
    <w:rsid w:val="008C7BBA"/>
    <w:rsid w:val="008C7C02"/>
    <w:rsid w:val="008D2B5C"/>
    <w:rsid w:val="008D2BB1"/>
    <w:rsid w:val="008D4774"/>
    <w:rsid w:val="008D4B39"/>
    <w:rsid w:val="008D4D21"/>
    <w:rsid w:val="008D5D1C"/>
    <w:rsid w:val="008D6D7A"/>
    <w:rsid w:val="008D7C58"/>
    <w:rsid w:val="008E18F4"/>
    <w:rsid w:val="008E21AB"/>
    <w:rsid w:val="008E3846"/>
    <w:rsid w:val="008E5141"/>
    <w:rsid w:val="008E62AE"/>
    <w:rsid w:val="008F054A"/>
    <w:rsid w:val="008F28A8"/>
    <w:rsid w:val="008F2D72"/>
    <w:rsid w:val="008F7929"/>
    <w:rsid w:val="008F79E8"/>
    <w:rsid w:val="00901245"/>
    <w:rsid w:val="009018AF"/>
    <w:rsid w:val="00904DEE"/>
    <w:rsid w:val="0090668D"/>
    <w:rsid w:val="00906D29"/>
    <w:rsid w:val="0090776B"/>
    <w:rsid w:val="00907FF1"/>
    <w:rsid w:val="009117A7"/>
    <w:rsid w:val="00912D31"/>
    <w:rsid w:val="0091392B"/>
    <w:rsid w:val="009165B2"/>
    <w:rsid w:val="00916B40"/>
    <w:rsid w:val="00916B8C"/>
    <w:rsid w:val="0091780E"/>
    <w:rsid w:val="0091789E"/>
    <w:rsid w:val="0092031F"/>
    <w:rsid w:val="00922D42"/>
    <w:rsid w:val="00923156"/>
    <w:rsid w:val="00923283"/>
    <w:rsid w:val="009241A4"/>
    <w:rsid w:val="00924E13"/>
    <w:rsid w:val="009267E3"/>
    <w:rsid w:val="009325B8"/>
    <w:rsid w:val="00933D8E"/>
    <w:rsid w:val="00933F44"/>
    <w:rsid w:val="0093422D"/>
    <w:rsid w:val="009362E2"/>
    <w:rsid w:val="009378D9"/>
    <w:rsid w:val="00937EA5"/>
    <w:rsid w:val="00937ECC"/>
    <w:rsid w:val="00937F17"/>
    <w:rsid w:val="0094086B"/>
    <w:rsid w:val="00941178"/>
    <w:rsid w:val="0094224A"/>
    <w:rsid w:val="00943A1B"/>
    <w:rsid w:val="0094538C"/>
    <w:rsid w:val="00950AD8"/>
    <w:rsid w:val="0095387F"/>
    <w:rsid w:val="00953887"/>
    <w:rsid w:val="00953B47"/>
    <w:rsid w:val="00954F02"/>
    <w:rsid w:val="0095550C"/>
    <w:rsid w:val="00957339"/>
    <w:rsid w:val="00957B26"/>
    <w:rsid w:val="0095BB61"/>
    <w:rsid w:val="009610EC"/>
    <w:rsid w:val="00961388"/>
    <w:rsid w:val="00961B21"/>
    <w:rsid w:val="00962712"/>
    <w:rsid w:val="00963AB2"/>
    <w:rsid w:val="009649E1"/>
    <w:rsid w:val="00967B71"/>
    <w:rsid w:val="0097204B"/>
    <w:rsid w:val="009725EE"/>
    <w:rsid w:val="009731C6"/>
    <w:rsid w:val="009742D1"/>
    <w:rsid w:val="00974763"/>
    <w:rsid w:val="00974A0B"/>
    <w:rsid w:val="00974B4C"/>
    <w:rsid w:val="00974E07"/>
    <w:rsid w:val="00975E26"/>
    <w:rsid w:val="0098011B"/>
    <w:rsid w:val="00981DC7"/>
    <w:rsid w:val="0098257F"/>
    <w:rsid w:val="009833AB"/>
    <w:rsid w:val="009835B5"/>
    <w:rsid w:val="00984131"/>
    <w:rsid w:val="00985813"/>
    <w:rsid w:val="00990582"/>
    <w:rsid w:val="00990A9A"/>
    <w:rsid w:val="009926DF"/>
    <w:rsid w:val="00993125"/>
    <w:rsid w:val="009956B9"/>
    <w:rsid w:val="009A209C"/>
    <w:rsid w:val="009B0F1B"/>
    <w:rsid w:val="009B12B1"/>
    <w:rsid w:val="009B22A7"/>
    <w:rsid w:val="009B244F"/>
    <w:rsid w:val="009B2EC9"/>
    <w:rsid w:val="009B5077"/>
    <w:rsid w:val="009B53CC"/>
    <w:rsid w:val="009B55FC"/>
    <w:rsid w:val="009C156F"/>
    <w:rsid w:val="009C1A75"/>
    <w:rsid w:val="009C2AE3"/>
    <w:rsid w:val="009C343E"/>
    <w:rsid w:val="009C48B5"/>
    <w:rsid w:val="009C5C12"/>
    <w:rsid w:val="009C7869"/>
    <w:rsid w:val="009D197E"/>
    <w:rsid w:val="009D29D8"/>
    <w:rsid w:val="009D334A"/>
    <w:rsid w:val="009D38F6"/>
    <w:rsid w:val="009D4E72"/>
    <w:rsid w:val="009D4FA7"/>
    <w:rsid w:val="009D5C2D"/>
    <w:rsid w:val="009D633F"/>
    <w:rsid w:val="009D6D3C"/>
    <w:rsid w:val="009D7230"/>
    <w:rsid w:val="009E01FE"/>
    <w:rsid w:val="009E1370"/>
    <w:rsid w:val="009E4502"/>
    <w:rsid w:val="009E511A"/>
    <w:rsid w:val="009E67D0"/>
    <w:rsid w:val="009E6D31"/>
    <w:rsid w:val="009E7102"/>
    <w:rsid w:val="009E7826"/>
    <w:rsid w:val="009F2AD1"/>
    <w:rsid w:val="009F2D31"/>
    <w:rsid w:val="009F3722"/>
    <w:rsid w:val="009F37B8"/>
    <w:rsid w:val="009F401D"/>
    <w:rsid w:val="009F46D2"/>
    <w:rsid w:val="009F4AE9"/>
    <w:rsid w:val="009F5181"/>
    <w:rsid w:val="009F7AC8"/>
    <w:rsid w:val="00A0487A"/>
    <w:rsid w:val="00A05FCE"/>
    <w:rsid w:val="00A07B3D"/>
    <w:rsid w:val="00A07D86"/>
    <w:rsid w:val="00A14541"/>
    <w:rsid w:val="00A14601"/>
    <w:rsid w:val="00A14E61"/>
    <w:rsid w:val="00A16AD8"/>
    <w:rsid w:val="00A173E9"/>
    <w:rsid w:val="00A17963"/>
    <w:rsid w:val="00A22C46"/>
    <w:rsid w:val="00A23B56"/>
    <w:rsid w:val="00A27344"/>
    <w:rsid w:val="00A27A5E"/>
    <w:rsid w:val="00A304C8"/>
    <w:rsid w:val="00A308B8"/>
    <w:rsid w:val="00A32D33"/>
    <w:rsid w:val="00A33012"/>
    <w:rsid w:val="00A37579"/>
    <w:rsid w:val="00A41587"/>
    <w:rsid w:val="00A42195"/>
    <w:rsid w:val="00A43D85"/>
    <w:rsid w:val="00A44BF0"/>
    <w:rsid w:val="00A478F4"/>
    <w:rsid w:val="00A51644"/>
    <w:rsid w:val="00A529EC"/>
    <w:rsid w:val="00A52C68"/>
    <w:rsid w:val="00A52C9B"/>
    <w:rsid w:val="00A55468"/>
    <w:rsid w:val="00A57619"/>
    <w:rsid w:val="00A577EE"/>
    <w:rsid w:val="00A57BBE"/>
    <w:rsid w:val="00A57BC6"/>
    <w:rsid w:val="00A60555"/>
    <w:rsid w:val="00A626E2"/>
    <w:rsid w:val="00A638E3"/>
    <w:rsid w:val="00A6576B"/>
    <w:rsid w:val="00A66EA6"/>
    <w:rsid w:val="00A70CF9"/>
    <w:rsid w:val="00A71703"/>
    <w:rsid w:val="00A71A3C"/>
    <w:rsid w:val="00A72497"/>
    <w:rsid w:val="00A724BA"/>
    <w:rsid w:val="00A80346"/>
    <w:rsid w:val="00A8158F"/>
    <w:rsid w:val="00A86436"/>
    <w:rsid w:val="00A87BC5"/>
    <w:rsid w:val="00A906F9"/>
    <w:rsid w:val="00A912FB"/>
    <w:rsid w:val="00A92101"/>
    <w:rsid w:val="00A974A4"/>
    <w:rsid w:val="00AA22F4"/>
    <w:rsid w:val="00AA2C3B"/>
    <w:rsid w:val="00AA353B"/>
    <w:rsid w:val="00AA4745"/>
    <w:rsid w:val="00AA4E29"/>
    <w:rsid w:val="00AA620A"/>
    <w:rsid w:val="00AA6AB7"/>
    <w:rsid w:val="00AA6E03"/>
    <w:rsid w:val="00AB1783"/>
    <w:rsid w:val="00AB3594"/>
    <w:rsid w:val="00AB47C7"/>
    <w:rsid w:val="00AB48EA"/>
    <w:rsid w:val="00AB5FAD"/>
    <w:rsid w:val="00AC344C"/>
    <w:rsid w:val="00AC459C"/>
    <w:rsid w:val="00AC4BEF"/>
    <w:rsid w:val="00AC71BF"/>
    <w:rsid w:val="00AC7294"/>
    <w:rsid w:val="00AC7E42"/>
    <w:rsid w:val="00AD03BF"/>
    <w:rsid w:val="00AD0CC6"/>
    <w:rsid w:val="00AD1C4C"/>
    <w:rsid w:val="00AD2286"/>
    <w:rsid w:val="00AD5201"/>
    <w:rsid w:val="00AD52A6"/>
    <w:rsid w:val="00AD77C0"/>
    <w:rsid w:val="00AE0526"/>
    <w:rsid w:val="00AE1C74"/>
    <w:rsid w:val="00AE2603"/>
    <w:rsid w:val="00AE3047"/>
    <w:rsid w:val="00AE4964"/>
    <w:rsid w:val="00AE4E85"/>
    <w:rsid w:val="00AF03EE"/>
    <w:rsid w:val="00AF16C3"/>
    <w:rsid w:val="00AF2B99"/>
    <w:rsid w:val="00AF47F0"/>
    <w:rsid w:val="00AF49F3"/>
    <w:rsid w:val="00B002CC"/>
    <w:rsid w:val="00B00F9F"/>
    <w:rsid w:val="00B03182"/>
    <w:rsid w:val="00B04C58"/>
    <w:rsid w:val="00B1096C"/>
    <w:rsid w:val="00B13675"/>
    <w:rsid w:val="00B13DC9"/>
    <w:rsid w:val="00B14D78"/>
    <w:rsid w:val="00B15EEA"/>
    <w:rsid w:val="00B16CD0"/>
    <w:rsid w:val="00B17318"/>
    <w:rsid w:val="00B20F3B"/>
    <w:rsid w:val="00B21ACE"/>
    <w:rsid w:val="00B244C0"/>
    <w:rsid w:val="00B2475F"/>
    <w:rsid w:val="00B24EA7"/>
    <w:rsid w:val="00B27E26"/>
    <w:rsid w:val="00B3231E"/>
    <w:rsid w:val="00B32A0D"/>
    <w:rsid w:val="00B336F7"/>
    <w:rsid w:val="00B345F7"/>
    <w:rsid w:val="00B34B77"/>
    <w:rsid w:val="00B371B8"/>
    <w:rsid w:val="00B37538"/>
    <w:rsid w:val="00B379DC"/>
    <w:rsid w:val="00B41777"/>
    <w:rsid w:val="00B43886"/>
    <w:rsid w:val="00B4604A"/>
    <w:rsid w:val="00B46B87"/>
    <w:rsid w:val="00B46BFA"/>
    <w:rsid w:val="00B46F56"/>
    <w:rsid w:val="00B472BF"/>
    <w:rsid w:val="00B51EB5"/>
    <w:rsid w:val="00B527FD"/>
    <w:rsid w:val="00B54EB6"/>
    <w:rsid w:val="00B55151"/>
    <w:rsid w:val="00B55B6F"/>
    <w:rsid w:val="00B56F45"/>
    <w:rsid w:val="00B57803"/>
    <w:rsid w:val="00B61642"/>
    <w:rsid w:val="00B618D5"/>
    <w:rsid w:val="00B6203C"/>
    <w:rsid w:val="00B658E3"/>
    <w:rsid w:val="00B66914"/>
    <w:rsid w:val="00B66B88"/>
    <w:rsid w:val="00B73810"/>
    <w:rsid w:val="00B7434A"/>
    <w:rsid w:val="00B74D68"/>
    <w:rsid w:val="00B751E7"/>
    <w:rsid w:val="00B756C8"/>
    <w:rsid w:val="00B75D39"/>
    <w:rsid w:val="00B764CE"/>
    <w:rsid w:val="00B83756"/>
    <w:rsid w:val="00B8392C"/>
    <w:rsid w:val="00B8417D"/>
    <w:rsid w:val="00B8439A"/>
    <w:rsid w:val="00B8464F"/>
    <w:rsid w:val="00B852E4"/>
    <w:rsid w:val="00B87268"/>
    <w:rsid w:val="00B92226"/>
    <w:rsid w:val="00B9459B"/>
    <w:rsid w:val="00B95416"/>
    <w:rsid w:val="00B9762C"/>
    <w:rsid w:val="00BA0F1C"/>
    <w:rsid w:val="00BA20ED"/>
    <w:rsid w:val="00BA2748"/>
    <w:rsid w:val="00BA387C"/>
    <w:rsid w:val="00BA3F02"/>
    <w:rsid w:val="00BA5CBC"/>
    <w:rsid w:val="00BB077B"/>
    <w:rsid w:val="00BB1508"/>
    <w:rsid w:val="00BB37E7"/>
    <w:rsid w:val="00BB4036"/>
    <w:rsid w:val="00BB70AC"/>
    <w:rsid w:val="00BC0AA3"/>
    <w:rsid w:val="00BC1A0D"/>
    <w:rsid w:val="00BC46E5"/>
    <w:rsid w:val="00BC6E07"/>
    <w:rsid w:val="00BC72DC"/>
    <w:rsid w:val="00BC7D2E"/>
    <w:rsid w:val="00BD01C0"/>
    <w:rsid w:val="00BD0790"/>
    <w:rsid w:val="00BD304A"/>
    <w:rsid w:val="00BD34A8"/>
    <w:rsid w:val="00BD5B15"/>
    <w:rsid w:val="00BD5DBA"/>
    <w:rsid w:val="00BD6106"/>
    <w:rsid w:val="00BD7577"/>
    <w:rsid w:val="00BD7E72"/>
    <w:rsid w:val="00BE0D0A"/>
    <w:rsid w:val="00BE24DD"/>
    <w:rsid w:val="00BE2C5C"/>
    <w:rsid w:val="00BE4D4D"/>
    <w:rsid w:val="00BF15BA"/>
    <w:rsid w:val="00BF256E"/>
    <w:rsid w:val="00BF3E7A"/>
    <w:rsid w:val="00BF6D69"/>
    <w:rsid w:val="00C00118"/>
    <w:rsid w:val="00C01529"/>
    <w:rsid w:val="00C01B97"/>
    <w:rsid w:val="00C05799"/>
    <w:rsid w:val="00C06AC5"/>
    <w:rsid w:val="00C10C8C"/>
    <w:rsid w:val="00C1189F"/>
    <w:rsid w:val="00C13293"/>
    <w:rsid w:val="00C13447"/>
    <w:rsid w:val="00C140F7"/>
    <w:rsid w:val="00C1527A"/>
    <w:rsid w:val="00C1587B"/>
    <w:rsid w:val="00C15DE0"/>
    <w:rsid w:val="00C17A00"/>
    <w:rsid w:val="00C17E09"/>
    <w:rsid w:val="00C20A7E"/>
    <w:rsid w:val="00C22178"/>
    <w:rsid w:val="00C23618"/>
    <w:rsid w:val="00C23F47"/>
    <w:rsid w:val="00C24A33"/>
    <w:rsid w:val="00C26F36"/>
    <w:rsid w:val="00C301C9"/>
    <w:rsid w:val="00C307FB"/>
    <w:rsid w:val="00C30F3B"/>
    <w:rsid w:val="00C320F8"/>
    <w:rsid w:val="00C37BFA"/>
    <w:rsid w:val="00C408CD"/>
    <w:rsid w:val="00C40A76"/>
    <w:rsid w:val="00C41A13"/>
    <w:rsid w:val="00C41DB6"/>
    <w:rsid w:val="00C41F43"/>
    <w:rsid w:val="00C42221"/>
    <w:rsid w:val="00C43D50"/>
    <w:rsid w:val="00C45D5C"/>
    <w:rsid w:val="00C45F0D"/>
    <w:rsid w:val="00C46CDA"/>
    <w:rsid w:val="00C5023C"/>
    <w:rsid w:val="00C53DFD"/>
    <w:rsid w:val="00C56C63"/>
    <w:rsid w:val="00C618E4"/>
    <w:rsid w:val="00C62AE7"/>
    <w:rsid w:val="00C62D76"/>
    <w:rsid w:val="00C647B0"/>
    <w:rsid w:val="00C65068"/>
    <w:rsid w:val="00C66F7D"/>
    <w:rsid w:val="00C7114F"/>
    <w:rsid w:val="00C76554"/>
    <w:rsid w:val="00C77F0C"/>
    <w:rsid w:val="00C824E6"/>
    <w:rsid w:val="00C8385F"/>
    <w:rsid w:val="00C8388C"/>
    <w:rsid w:val="00C839E8"/>
    <w:rsid w:val="00C8476C"/>
    <w:rsid w:val="00C87D94"/>
    <w:rsid w:val="00C87E33"/>
    <w:rsid w:val="00C919AF"/>
    <w:rsid w:val="00C91C4B"/>
    <w:rsid w:val="00C93080"/>
    <w:rsid w:val="00C937B6"/>
    <w:rsid w:val="00C96645"/>
    <w:rsid w:val="00CA13C7"/>
    <w:rsid w:val="00CA1C1F"/>
    <w:rsid w:val="00CA3D35"/>
    <w:rsid w:val="00CA6A12"/>
    <w:rsid w:val="00CB0330"/>
    <w:rsid w:val="00CB2C11"/>
    <w:rsid w:val="00CB47AA"/>
    <w:rsid w:val="00CB5CCC"/>
    <w:rsid w:val="00CB6AA6"/>
    <w:rsid w:val="00CB6AAE"/>
    <w:rsid w:val="00CC14E9"/>
    <w:rsid w:val="00CC3729"/>
    <w:rsid w:val="00CC4F43"/>
    <w:rsid w:val="00CD0C6C"/>
    <w:rsid w:val="00CD4260"/>
    <w:rsid w:val="00CD4482"/>
    <w:rsid w:val="00CD4B23"/>
    <w:rsid w:val="00CD4F9E"/>
    <w:rsid w:val="00CD6176"/>
    <w:rsid w:val="00CD633B"/>
    <w:rsid w:val="00CD6729"/>
    <w:rsid w:val="00CD74A3"/>
    <w:rsid w:val="00CD7786"/>
    <w:rsid w:val="00CD7E3D"/>
    <w:rsid w:val="00CE1ED8"/>
    <w:rsid w:val="00CE1FFC"/>
    <w:rsid w:val="00CE2D60"/>
    <w:rsid w:val="00CE37B7"/>
    <w:rsid w:val="00CE393C"/>
    <w:rsid w:val="00CE3CA0"/>
    <w:rsid w:val="00CE54D0"/>
    <w:rsid w:val="00CE5CEC"/>
    <w:rsid w:val="00CE5FD2"/>
    <w:rsid w:val="00CF2022"/>
    <w:rsid w:val="00CF2C2D"/>
    <w:rsid w:val="00CF3592"/>
    <w:rsid w:val="00CF69D5"/>
    <w:rsid w:val="00CF7166"/>
    <w:rsid w:val="00CF7471"/>
    <w:rsid w:val="00CF7544"/>
    <w:rsid w:val="00CF7F04"/>
    <w:rsid w:val="00D00AD5"/>
    <w:rsid w:val="00D00D93"/>
    <w:rsid w:val="00D01253"/>
    <w:rsid w:val="00D023F4"/>
    <w:rsid w:val="00D024A9"/>
    <w:rsid w:val="00D04777"/>
    <w:rsid w:val="00D07AFE"/>
    <w:rsid w:val="00D10451"/>
    <w:rsid w:val="00D10A0A"/>
    <w:rsid w:val="00D11307"/>
    <w:rsid w:val="00D16792"/>
    <w:rsid w:val="00D21931"/>
    <w:rsid w:val="00D25264"/>
    <w:rsid w:val="00D25BDA"/>
    <w:rsid w:val="00D269E4"/>
    <w:rsid w:val="00D27B89"/>
    <w:rsid w:val="00D339A4"/>
    <w:rsid w:val="00D33DB2"/>
    <w:rsid w:val="00D35E7D"/>
    <w:rsid w:val="00D36B2B"/>
    <w:rsid w:val="00D415CC"/>
    <w:rsid w:val="00D41A7B"/>
    <w:rsid w:val="00D41BC9"/>
    <w:rsid w:val="00D42C66"/>
    <w:rsid w:val="00D43132"/>
    <w:rsid w:val="00D4476A"/>
    <w:rsid w:val="00D44807"/>
    <w:rsid w:val="00D46808"/>
    <w:rsid w:val="00D50AD0"/>
    <w:rsid w:val="00D51E3E"/>
    <w:rsid w:val="00D57DFE"/>
    <w:rsid w:val="00D60025"/>
    <w:rsid w:val="00D61A50"/>
    <w:rsid w:val="00D65368"/>
    <w:rsid w:val="00D65AE8"/>
    <w:rsid w:val="00D671CE"/>
    <w:rsid w:val="00D70DC8"/>
    <w:rsid w:val="00D7108A"/>
    <w:rsid w:val="00D71D1C"/>
    <w:rsid w:val="00D72058"/>
    <w:rsid w:val="00D726A1"/>
    <w:rsid w:val="00D73647"/>
    <w:rsid w:val="00D73A5F"/>
    <w:rsid w:val="00D75B33"/>
    <w:rsid w:val="00D77572"/>
    <w:rsid w:val="00D807CB"/>
    <w:rsid w:val="00D81454"/>
    <w:rsid w:val="00D81B03"/>
    <w:rsid w:val="00D8227D"/>
    <w:rsid w:val="00D85395"/>
    <w:rsid w:val="00D85FAB"/>
    <w:rsid w:val="00D86920"/>
    <w:rsid w:val="00D86CA4"/>
    <w:rsid w:val="00D939EB"/>
    <w:rsid w:val="00D95590"/>
    <w:rsid w:val="00D973E1"/>
    <w:rsid w:val="00DA0887"/>
    <w:rsid w:val="00DA1675"/>
    <w:rsid w:val="00DA2060"/>
    <w:rsid w:val="00DA3867"/>
    <w:rsid w:val="00DA53F3"/>
    <w:rsid w:val="00DA5D90"/>
    <w:rsid w:val="00DA5F70"/>
    <w:rsid w:val="00DA5FC7"/>
    <w:rsid w:val="00DA7886"/>
    <w:rsid w:val="00DB1FD6"/>
    <w:rsid w:val="00DB4852"/>
    <w:rsid w:val="00DB58C8"/>
    <w:rsid w:val="00DB776E"/>
    <w:rsid w:val="00DC000F"/>
    <w:rsid w:val="00DC04E5"/>
    <w:rsid w:val="00DC1FE3"/>
    <w:rsid w:val="00DC291A"/>
    <w:rsid w:val="00DC2B61"/>
    <w:rsid w:val="00DC4355"/>
    <w:rsid w:val="00DC51D1"/>
    <w:rsid w:val="00DC53BA"/>
    <w:rsid w:val="00DC6A0E"/>
    <w:rsid w:val="00DC77F9"/>
    <w:rsid w:val="00DC7D15"/>
    <w:rsid w:val="00DD017D"/>
    <w:rsid w:val="00DD1F3F"/>
    <w:rsid w:val="00DD3B80"/>
    <w:rsid w:val="00DD3B8D"/>
    <w:rsid w:val="00DD4D5D"/>
    <w:rsid w:val="00DE2374"/>
    <w:rsid w:val="00DE2948"/>
    <w:rsid w:val="00DE35A1"/>
    <w:rsid w:val="00DE534D"/>
    <w:rsid w:val="00DE53D4"/>
    <w:rsid w:val="00DE7FC1"/>
    <w:rsid w:val="00DF0413"/>
    <w:rsid w:val="00DF1B49"/>
    <w:rsid w:val="00DF45FC"/>
    <w:rsid w:val="00DF4C24"/>
    <w:rsid w:val="00DF5002"/>
    <w:rsid w:val="00DF58E1"/>
    <w:rsid w:val="00DF5AE0"/>
    <w:rsid w:val="00DF722F"/>
    <w:rsid w:val="00DF7880"/>
    <w:rsid w:val="00E02334"/>
    <w:rsid w:val="00E037D8"/>
    <w:rsid w:val="00E04E38"/>
    <w:rsid w:val="00E0556B"/>
    <w:rsid w:val="00E07BD1"/>
    <w:rsid w:val="00E11C60"/>
    <w:rsid w:val="00E1269D"/>
    <w:rsid w:val="00E13510"/>
    <w:rsid w:val="00E13F71"/>
    <w:rsid w:val="00E15F26"/>
    <w:rsid w:val="00E16ED6"/>
    <w:rsid w:val="00E20553"/>
    <w:rsid w:val="00E20A20"/>
    <w:rsid w:val="00E21AEE"/>
    <w:rsid w:val="00E253BB"/>
    <w:rsid w:val="00E2592F"/>
    <w:rsid w:val="00E262FA"/>
    <w:rsid w:val="00E26BE9"/>
    <w:rsid w:val="00E27288"/>
    <w:rsid w:val="00E27C3B"/>
    <w:rsid w:val="00E300B3"/>
    <w:rsid w:val="00E3040F"/>
    <w:rsid w:val="00E3075C"/>
    <w:rsid w:val="00E315D9"/>
    <w:rsid w:val="00E31660"/>
    <w:rsid w:val="00E32B6D"/>
    <w:rsid w:val="00E32D3D"/>
    <w:rsid w:val="00E37041"/>
    <w:rsid w:val="00E41000"/>
    <w:rsid w:val="00E41852"/>
    <w:rsid w:val="00E44D34"/>
    <w:rsid w:val="00E452B3"/>
    <w:rsid w:val="00E4587B"/>
    <w:rsid w:val="00E46A11"/>
    <w:rsid w:val="00E47422"/>
    <w:rsid w:val="00E505C5"/>
    <w:rsid w:val="00E50B80"/>
    <w:rsid w:val="00E51CAD"/>
    <w:rsid w:val="00E53E82"/>
    <w:rsid w:val="00E54B16"/>
    <w:rsid w:val="00E54D20"/>
    <w:rsid w:val="00E55C4A"/>
    <w:rsid w:val="00E5618A"/>
    <w:rsid w:val="00E60F2E"/>
    <w:rsid w:val="00E62F83"/>
    <w:rsid w:val="00E634D6"/>
    <w:rsid w:val="00E65300"/>
    <w:rsid w:val="00E658CF"/>
    <w:rsid w:val="00E666ED"/>
    <w:rsid w:val="00E6685D"/>
    <w:rsid w:val="00E67228"/>
    <w:rsid w:val="00E6751E"/>
    <w:rsid w:val="00E7031B"/>
    <w:rsid w:val="00E7099F"/>
    <w:rsid w:val="00E726C7"/>
    <w:rsid w:val="00E731D0"/>
    <w:rsid w:val="00E76686"/>
    <w:rsid w:val="00E80A16"/>
    <w:rsid w:val="00E817FD"/>
    <w:rsid w:val="00E84BE4"/>
    <w:rsid w:val="00E854EF"/>
    <w:rsid w:val="00E85892"/>
    <w:rsid w:val="00E908EB"/>
    <w:rsid w:val="00E90BA9"/>
    <w:rsid w:val="00E91572"/>
    <w:rsid w:val="00E91865"/>
    <w:rsid w:val="00E95089"/>
    <w:rsid w:val="00EA02CD"/>
    <w:rsid w:val="00EA33BC"/>
    <w:rsid w:val="00EA3562"/>
    <w:rsid w:val="00EA6377"/>
    <w:rsid w:val="00EB1D24"/>
    <w:rsid w:val="00EB22D3"/>
    <w:rsid w:val="00EB3B00"/>
    <w:rsid w:val="00EB407A"/>
    <w:rsid w:val="00EB4D39"/>
    <w:rsid w:val="00EC012A"/>
    <w:rsid w:val="00EC0AF9"/>
    <w:rsid w:val="00EC0B70"/>
    <w:rsid w:val="00EC0B75"/>
    <w:rsid w:val="00EC0F23"/>
    <w:rsid w:val="00EC2688"/>
    <w:rsid w:val="00EC27EF"/>
    <w:rsid w:val="00EC2ED8"/>
    <w:rsid w:val="00EC307E"/>
    <w:rsid w:val="00EC4A67"/>
    <w:rsid w:val="00EC5867"/>
    <w:rsid w:val="00EC5A64"/>
    <w:rsid w:val="00EC71E6"/>
    <w:rsid w:val="00EC7610"/>
    <w:rsid w:val="00ED0887"/>
    <w:rsid w:val="00ED0F3D"/>
    <w:rsid w:val="00ED221E"/>
    <w:rsid w:val="00ED4F78"/>
    <w:rsid w:val="00ED691A"/>
    <w:rsid w:val="00EE0A5C"/>
    <w:rsid w:val="00EE1284"/>
    <w:rsid w:val="00EE2604"/>
    <w:rsid w:val="00EE3A8A"/>
    <w:rsid w:val="00EE6BBB"/>
    <w:rsid w:val="00EE6CF8"/>
    <w:rsid w:val="00EE6D93"/>
    <w:rsid w:val="00EF0CE7"/>
    <w:rsid w:val="00EF1586"/>
    <w:rsid w:val="00EF313B"/>
    <w:rsid w:val="00EF368C"/>
    <w:rsid w:val="00EF3D49"/>
    <w:rsid w:val="00EF47D7"/>
    <w:rsid w:val="00EF58A9"/>
    <w:rsid w:val="00EF5E86"/>
    <w:rsid w:val="00EF68CA"/>
    <w:rsid w:val="00EF7FC0"/>
    <w:rsid w:val="00F01B20"/>
    <w:rsid w:val="00F044C6"/>
    <w:rsid w:val="00F04DF4"/>
    <w:rsid w:val="00F07E28"/>
    <w:rsid w:val="00F101DA"/>
    <w:rsid w:val="00F1059B"/>
    <w:rsid w:val="00F107B0"/>
    <w:rsid w:val="00F1181B"/>
    <w:rsid w:val="00F11A75"/>
    <w:rsid w:val="00F136C1"/>
    <w:rsid w:val="00F13879"/>
    <w:rsid w:val="00F144BB"/>
    <w:rsid w:val="00F14697"/>
    <w:rsid w:val="00F14F79"/>
    <w:rsid w:val="00F150E2"/>
    <w:rsid w:val="00F1514E"/>
    <w:rsid w:val="00F153D6"/>
    <w:rsid w:val="00F15A3C"/>
    <w:rsid w:val="00F17352"/>
    <w:rsid w:val="00F177DB"/>
    <w:rsid w:val="00F17C40"/>
    <w:rsid w:val="00F17D3D"/>
    <w:rsid w:val="00F20C19"/>
    <w:rsid w:val="00F21188"/>
    <w:rsid w:val="00F21C83"/>
    <w:rsid w:val="00F21D4E"/>
    <w:rsid w:val="00F22ACC"/>
    <w:rsid w:val="00F2326E"/>
    <w:rsid w:val="00F254D5"/>
    <w:rsid w:val="00F261EF"/>
    <w:rsid w:val="00F27F2F"/>
    <w:rsid w:val="00F3178C"/>
    <w:rsid w:val="00F31DD7"/>
    <w:rsid w:val="00F3384D"/>
    <w:rsid w:val="00F342BA"/>
    <w:rsid w:val="00F37595"/>
    <w:rsid w:val="00F40935"/>
    <w:rsid w:val="00F41DC8"/>
    <w:rsid w:val="00F433D1"/>
    <w:rsid w:val="00F43A8F"/>
    <w:rsid w:val="00F447A3"/>
    <w:rsid w:val="00F4557A"/>
    <w:rsid w:val="00F45F12"/>
    <w:rsid w:val="00F470F6"/>
    <w:rsid w:val="00F50D91"/>
    <w:rsid w:val="00F51EE0"/>
    <w:rsid w:val="00F52894"/>
    <w:rsid w:val="00F53285"/>
    <w:rsid w:val="00F5454E"/>
    <w:rsid w:val="00F54ACB"/>
    <w:rsid w:val="00F558EE"/>
    <w:rsid w:val="00F5599A"/>
    <w:rsid w:val="00F56682"/>
    <w:rsid w:val="00F6023E"/>
    <w:rsid w:val="00F602DC"/>
    <w:rsid w:val="00F6084A"/>
    <w:rsid w:val="00F609C0"/>
    <w:rsid w:val="00F60AE1"/>
    <w:rsid w:val="00F62B77"/>
    <w:rsid w:val="00F63DDC"/>
    <w:rsid w:val="00F640BE"/>
    <w:rsid w:val="00F66D06"/>
    <w:rsid w:val="00F66E03"/>
    <w:rsid w:val="00F71A4E"/>
    <w:rsid w:val="00F72362"/>
    <w:rsid w:val="00F72AA9"/>
    <w:rsid w:val="00F72C70"/>
    <w:rsid w:val="00F7341A"/>
    <w:rsid w:val="00F7436D"/>
    <w:rsid w:val="00F76764"/>
    <w:rsid w:val="00F770B8"/>
    <w:rsid w:val="00F77350"/>
    <w:rsid w:val="00F81FE7"/>
    <w:rsid w:val="00F84835"/>
    <w:rsid w:val="00F84C2D"/>
    <w:rsid w:val="00F853F7"/>
    <w:rsid w:val="00F85E99"/>
    <w:rsid w:val="00F8600F"/>
    <w:rsid w:val="00F866BA"/>
    <w:rsid w:val="00F86E4B"/>
    <w:rsid w:val="00F91513"/>
    <w:rsid w:val="00F915FF"/>
    <w:rsid w:val="00F92C50"/>
    <w:rsid w:val="00F935E5"/>
    <w:rsid w:val="00F95330"/>
    <w:rsid w:val="00F95360"/>
    <w:rsid w:val="00F95718"/>
    <w:rsid w:val="00F9600F"/>
    <w:rsid w:val="00F960C2"/>
    <w:rsid w:val="00F9622C"/>
    <w:rsid w:val="00F96D51"/>
    <w:rsid w:val="00F9765B"/>
    <w:rsid w:val="00FA2016"/>
    <w:rsid w:val="00FA269A"/>
    <w:rsid w:val="00FA275E"/>
    <w:rsid w:val="00FA32E6"/>
    <w:rsid w:val="00FA3BDC"/>
    <w:rsid w:val="00FA783F"/>
    <w:rsid w:val="00FB089F"/>
    <w:rsid w:val="00FB3192"/>
    <w:rsid w:val="00FB3E2C"/>
    <w:rsid w:val="00FB4DCF"/>
    <w:rsid w:val="00FB7BBA"/>
    <w:rsid w:val="00FC19DB"/>
    <w:rsid w:val="00FC3677"/>
    <w:rsid w:val="00FC4F4B"/>
    <w:rsid w:val="00FC7308"/>
    <w:rsid w:val="00FC7601"/>
    <w:rsid w:val="00FD026E"/>
    <w:rsid w:val="00FD16EC"/>
    <w:rsid w:val="00FD3B12"/>
    <w:rsid w:val="00FD3B14"/>
    <w:rsid w:val="00FD4373"/>
    <w:rsid w:val="00FD580A"/>
    <w:rsid w:val="00FE3B38"/>
    <w:rsid w:val="00FE45CC"/>
    <w:rsid w:val="00FE4884"/>
    <w:rsid w:val="00FE5874"/>
    <w:rsid w:val="00FF0085"/>
    <w:rsid w:val="00FF2517"/>
    <w:rsid w:val="00FF2783"/>
    <w:rsid w:val="00FF2FBF"/>
    <w:rsid w:val="00FF3369"/>
    <w:rsid w:val="00FF3703"/>
    <w:rsid w:val="00FF6568"/>
    <w:rsid w:val="028F456D"/>
    <w:rsid w:val="03B3D79A"/>
    <w:rsid w:val="077A1973"/>
    <w:rsid w:val="09378AA4"/>
    <w:rsid w:val="0A005104"/>
    <w:rsid w:val="0D44ACC7"/>
    <w:rsid w:val="12003EE3"/>
    <w:rsid w:val="12A0FA84"/>
    <w:rsid w:val="13F2919B"/>
    <w:rsid w:val="18C18BE5"/>
    <w:rsid w:val="18EE4744"/>
    <w:rsid w:val="1D3A5362"/>
    <w:rsid w:val="1E6F2A99"/>
    <w:rsid w:val="20745A0F"/>
    <w:rsid w:val="25E5BAAD"/>
    <w:rsid w:val="28D3221B"/>
    <w:rsid w:val="2B179D5F"/>
    <w:rsid w:val="2BF7EA77"/>
    <w:rsid w:val="2C3DCD0F"/>
    <w:rsid w:val="31DC66AC"/>
    <w:rsid w:val="3607C754"/>
    <w:rsid w:val="363CB1E6"/>
    <w:rsid w:val="382768FA"/>
    <w:rsid w:val="3C337A47"/>
    <w:rsid w:val="3E8FA127"/>
    <w:rsid w:val="4352080F"/>
    <w:rsid w:val="453CA2D9"/>
    <w:rsid w:val="46810049"/>
    <w:rsid w:val="475E8A92"/>
    <w:rsid w:val="48ABB10A"/>
    <w:rsid w:val="4BB0B7D3"/>
    <w:rsid w:val="4D7DCCE2"/>
    <w:rsid w:val="4F050AEE"/>
    <w:rsid w:val="4F2375EF"/>
    <w:rsid w:val="5281122A"/>
    <w:rsid w:val="53BFCFEB"/>
    <w:rsid w:val="58E867D5"/>
    <w:rsid w:val="5C3F40F1"/>
    <w:rsid w:val="60865145"/>
    <w:rsid w:val="625BD0E5"/>
    <w:rsid w:val="6564F092"/>
    <w:rsid w:val="68DD7D31"/>
    <w:rsid w:val="69DDEA2C"/>
    <w:rsid w:val="70386CA7"/>
    <w:rsid w:val="730FD2E2"/>
    <w:rsid w:val="733D0F31"/>
    <w:rsid w:val="73E4D4BC"/>
    <w:rsid w:val="74E5DA6D"/>
    <w:rsid w:val="7BF28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C0274405-54A2-418D-9617-E2A70C86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7644F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1"/>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0BB0"/>
    <w:rPr>
      <w:color w:val="605E5C"/>
      <w:shd w:val="clear" w:color="auto" w:fill="E1DFDD"/>
    </w:rPr>
  </w:style>
  <w:style w:type="character" w:customStyle="1" w:styleId="cf01">
    <w:name w:val="cf01"/>
    <w:basedOn w:val="DefaultParagraphFont"/>
    <w:rsid w:val="009926DF"/>
    <w:rPr>
      <w:rFonts w:ascii="Segoe UI" w:hAnsi="Segoe UI" w:cs="Segoe UI" w:hint="default"/>
      <w:sz w:val="18"/>
      <w:szCs w:val="18"/>
    </w:rPr>
  </w:style>
  <w:style w:type="paragraph" w:customStyle="1" w:styleId="pf0">
    <w:name w:val="pf0"/>
    <w:basedOn w:val="Normal"/>
    <w:rsid w:val="003578E5"/>
    <w:pPr>
      <w:spacing w:before="100" w:beforeAutospacing="1" w:after="100" w:afterAutospacing="1" w:line="240" w:lineRule="auto"/>
      <w:jc w:val="left"/>
    </w:pPr>
    <w:rPr>
      <w:rFonts w:ascii="Times New Roman" w:eastAsia="Times New Roman" w:hAnsi="Times New Roman"/>
      <w:sz w:val="24"/>
      <w:szCs w:val="24"/>
      <w:lang w:val="en-CH" w:eastAsia="en-CH"/>
    </w:rPr>
  </w:style>
  <w:style w:type="character" w:customStyle="1" w:styleId="cf11">
    <w:name w:val="cf11"/>
    <w:basedOn w:val="DefaultParagraphFont"/>
    <w:rsid w:val="005D3B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110827537">
      <w:bodyDiv w:val="1"/>
      <w:marLeft w:val="0"/>
      <w:marRight w:val="0"/>
      <w:marTop w:val="0"/>
      <w:marBottom w:val="0"/>
      <w:divBdr>
        <w:top w:val="none" w:sz="0" w:space="0" w:color="auto"/>
        <w:left w:val="none" w:sz="0" w:space="0" w:color="auto"/>
        <w:bottom w:val="none" w:sz="0" w:space="0" w:color="auto"/>
        <w:right w:val="none" w:sz="0" w:space="0" w:color="auto"/>
      </w:divBdr>
    </w:div>
    <w:div w:id="371658120">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5859655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07830483">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63226571">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01637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p.ua-energy.org/en/datasets/3faa179e-321c-4a36-a0c5-c599932bd82f" TargetMode="External"/><Relationship Id="rId18" Type="http://schemas.openxmlformats.org/officeDocument/2006/relationships/hyperlink" Target="https://reliefweb.int/report/ukraine/learning-during-winter-risk-and-response" TargetMode="External"/><Relationship Id="rId26" Type="http://schemas.openxmlformats.org/officeDocument/2006/relationships/hyperlink" Target="https://zk.dsns.gov.ua/uk/zakonodavstvo/perelik-normativno-pravovix-dokumentiv-shho-reglamentuyut-diyalnist-pidrozdiliv-dsns-ukrayini/departament-reaguvannya-na-nadzvicaini-situaciyi" TargetMode="External"/><Relationship Id="rId3" Type="http://schemas.openxmlformats.org/officeDocument/2006/relationships/customXml" Target="../customXml/item3.xml"/><Relationship Id="rId21" Type="http://schemas.openxmlformats.org/officeDocument/2006/relationships/hyperlink" Target="https://uacat.org/posts/thematic-report-eng-ukraine-energy-crisis-government-strategies-humanitarian-impacts-p6czn-f7jmd-tcb8e-tbgf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hr.org/wp-content/uploads/2024/12/REPORT-PHR-TRUTHHOUNDS-UKRAINE-Health-Care-in-the-Dark-2024_Updated-12-20-24.pdf" TargetMode="External"/><Relationship Id="rId25" Type="http://schemas.openxmlformats.org/officeDocument/2006/relationships/hyperlink" Target="https://zakon.rada.gov.ua/laws/show/5403-17"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tm.iom.int/reports/ukraine-winterization-ukraine-housing-utilities-mobility-and-needs-december-2024" TargetMode="External"/><Relationship Id="rId20" Type="http://schemas.openxmlformats.org/officeDocument/2006/relationships/hyperlink" Target="https://uacat.org/posts/thematic-report-ukr-ukraine-energy-crisis-impact-on-farmers-p6czn-f7jmd-tcb8e-tbgf7-86xh3-db945-6atz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ew.officeapps.live.com/op/view.aspx?src=https%3A%2F%2Fglobalprotectioncluster.org%2Fsites%2Fdefault%2Ffiles%2F2023-01%2Fappendix-01_paf-analysis-tools_080621_0.xlsx&amp;wdOrigin=BROWSELIN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razumkov.org.ua/images/2025/06/16/2025-ENERGY-June.pdf" TargetMode="External"/><Relationship Id="rId23" Type="http://schemas.openxmlformats.org/officeDocument/2006/relationships/hyperlink" Target="https://www.acaps.org/en/countries/ukraine" TargetMode="External"/><Relationship Id="rId28" Type="http://schemas.openxmlformats.org/officeDocument/2006/relationships/hyperlink" Target="https://repository.impact-initiatives.org/document/repository/d50f209b/REACH_UKR_DAP_WinterPowerOutages_August2025.xlsx" TargetMode="External"/><Relationship Id="rId10" Type="http://schemas.openxmlformats.org/officeDocument/2006/relationships/endnotes" Target="endnotes.xml"/><Relationship Id="rId19" Type="http://schemas.openxmlformats.org/officeDocument/2006/relationships/hyperlink" Target="https://uacat.org/posts/thematic-report-ukr-ukraine-energy-crisis-impact-on-farmers-p6czn-f7jmd-tcb8e-tbgf7-86xh3"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boards.impact-initiatives.org/ukr/hsm/gca_2025/" TargetMode="External"/><Relationship Id="rId22" Type="http://schemas.openxmlformats.org/officeDocument/2006/relationships/hyperlink" Target="https://acleddata.com/ukraine-conflict-monitor/" TargetMode="External"/><Relationship Id="rId27" Type="http://schemas.openxmlformats.org/officeDocument/2006/relationships/hyperlink" Target="https://zakon.rada.gov.ua/laws/show/738-2013-%D0%BF"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zakon.rada.gov.ua/laws/show/368-2004-%D0%BF" TargetMode="External"/><Relationship Id="rId1" Type="http://schemas.openxmlformats.org/officeDocument/2006/relationships/hyperlink" Target="https://humanitarianaction.info/document/ukraine-winter-response-plan-october-2025-march-2026/article/ukraine-winter-response-plan-october-2025-march-2026"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2E158ED92647AF4EE09E30C26EE1" ma:contentTypeVersion="16" ma:contentTypeDescription="Crée un document." ma:contentTypeScope="" ma:versionID="17194c49ea74ef9bac9d83dbd84a4abb">
  <xsd:schema xmlns:xsd="http://www.w3.org/2001/XMLSchema" xmlns:xs="http://www.w3.org/2001/XMLSchema" xmlns:p="http://schemas.microsoft.com/office/2006/metadata/properties" xmlns:ns2="c228d1bd-650e-48eb-9f39-f684bd7bd257" xmlns:ns3="fa0b5fe5-391f-41b6-811a-90e0518c7af2" targetNamespace="http://schemas.microsoft.com/office/2006/metadata/properties" ma:root="true" ma:fieldsID="6e6ab87365a5657bb01b82f8f9edfbf9" ns2:_="" ns3:_="">
    <xsd:import namespace="c228d1bd-650e-48eb-9f39-f684bd7bd257"/>
    <xsd:import namespace="fa0b5fe5-391f-41b6-811a-90e0518c7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d1bd-650e-48eb-9f39-f684bd7bd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5fe5-391f-41b6-811a-90e0518c7a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467c31-3563-4463-b194-9d16e3020301}" ma:internalName="TaxCatchAll" ma:showField="CatchAllData" ma:web="fa0b5fe5-391f-41b6-811a-90e0518c7a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a0b5fe5-391f-41b6-811a-90e0518c7af2" xsi:nil="true"/>
    <lcf76f155ced4ddcb4097134ff3c332f xmlns="c228d1bd-650e-48eb-9f39-f684bd7bd25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E7C61-891C-46D0-944B-68F7B8BDA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d1bd-650e-48eb-9f39-f684bd7bd257"/>
    <ds:schemaRef ds:uri="fa0b5fe5-391f-41b6-811a-90e0518c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customXml/itemProps3.xml><?xml version="1.0" encoding="utf-8"?>
<ds:datastoreItem xmlns:ds="http://schemas.openxmlformats.org/officeDocument/2006/customXml" ds:itemID="{BDEA286E-6B4D-4146-90CA-9C50C655277F}">
  <ds:schemaRefs>
    <ds:schemaRef ds:uri="http://schemas.microsoft.com/office/2006/metadata/properties"/>
    <ds:schemaRef ds:uri="http://schemas.microsoft.com/office/infopath/2007/PartnerControls"/>
    <ds:schemaRef ds:uri="fa0b5fe5-391f-41b6-811a-90e0518c7af2"/>
    <ds:schemaRef ds:uri="c228d1bd-650e-48eb-9f39-f684bd7bd257"/>
  </ds:schemaRefs>
</ds:datastoreItem>
</file>

<file path=customXml/itemProps4.xml><?xml version="1.0" encoding="utf-8"?>
<ds:datastoreItem xmlns:ds="http://schemas.openxmlformats.org/officeDocument/2006/customXml" ds:itemID="{036971F6-7081-4F7D-86B7-D73F65A49B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3181</Words>
  <Characters>18134</Characters>
  <Application>Microsoft Office Word</Application>
  <DocSecurity>0</DocSecurity>
  <Lines>151</Lines>
  <Paragraphs>42</Paragraphs>
  <ScaleCrop>false</ScaleCrop>
  <Company/>
  <LinksUpToDate>false</LinksUpToDate>
  <CharactersWithSpaces>21273</CharactersWithSpaces>
  <SharedDoc>false</SharedDoc>
  <HLinks>
    <vt:vector size="120" baseType="variant">
      <vt:variant>
        <vt:i4>7471196</vt:i4>
      </vt:variant>
      <vt:variant>
        <vt:i4>48</vt:i4>
      </vt:variant>
      <vt:variant>
        <vt:i4>0</vt:i4>
      </vt:variant>
      <vt:variant>
        <vt:i4>5</vt:i4>
      </vt:variant>
      <vt:variant>
        <vt:lpwstr>mailto:Alejandro.Nievas@impact-intiatives.org</vt:lpwstr>
      </vt:variant>
      <vt:variant>
        <vt:lpwstr/>
      </vt:variant>
      <vt:variant>
        <vt:i4>3276814</vt:i4>
      </vt:variant>
      <vt:variant>
        <vt:i4>45</vt:i4>
      </vt:variant>
      <vt:variant>
        <vt:i4>0</vt:i4>
      </vt:variant>
      <vt:variant>
        <vt:i4>5</vt:i4>
      </vt:variant>
      <vt:variant>
        <vt:lpwstr>mailto:Alexander.McDonald@impact-initiatives.org</vt:lpwstr>
      </vt:variant>
      <vt:variant>
        <vt:lpwstr/>
      </vt:variant>
      <vt:variant>
        <vt:i4>2097248</vt:i4>
      </vt:variant>
      <vt:variant>
        <vt:i4>42</vt:i4>
      </vt:variant>
      <vt:variant>
        <vt:i4>0</vt:i4>
      </vt:variant>
      <vt:variant>
        <vt:i4>5</vt:i4>
      </vt:variant>
      <vt:variant>
        <vt:lpwstr>https://zakon.rada.gov.ua/laws/show/738-2013-%D0%BF</vt:lpwstr>
      </vt:variant>
      <vt:variant>
        <vt:lpwstr>Text</vt:lpwstr>
      </vt:variant>
      <vt:variant>
        <vt:i4>3145842</vt:i4>
      </vt:variant>
      <vt:variant>
        <vt:i4>39</vt:i4>
      </vt:variant>
      <vt:variant>
        <vt:i4>0</vt:i4>
      </vt:variant>
      <vt:variant>
        <vt:i4>5</vt:i4>
      </vt:variant>
      <vt:variant>
        <vt:lpwstr>https://zk.dsns.gov.ua/uk/zakonodavstvo/perelik-normativno-pravovix-dokumentiv-shho-reglamentuyut-diyalnist-pidrozdiliv-dsns-ukrayini/departament-reaguvannya-na-nadzvicaini-situaciyi</vt:lpwstr>
      </vt:variant>
      <vt:variant>
        <vt:lpwstr/>
      </vt:variant>
      <vt:variant>
        <vt:i4>8126504</vt:i4>
      </vt:variant>
      <vt:variant>
        <vt:i4>36</vt:i4>
      </vt:variant>
      <vt:variant>
        <vt:i4>0</vt:i4>
      </vt:variant>
      <vt:variant>
        <vt:i4>5</vt:i4>
      </vt:variant>
      <vt:variant>
        <vt:lpwstr>https://zakon.rada.gov.ua/laws/show/5403-17</vt:lpwstr>
      </vt:variant>
      <vt:variant>
        <vt:lpwstr>Text</vt:lpwstr>
      </vt:variant>
      <vt:variant>
        <vt:i4>3670039</vt:i4>
      </vt:variant>
      <vt:variant>
        <vt:i4>33</vt:i4>
      </vt:variant>
      <vt:variant>
        <vt:i4>0</vt:i4>
      </vt:variant>
      <vt:variant>
        <vt:i4>5</vt:i4>
      </vt:variant>
      <vt:variant>
        <vt:lpwstr>https://view.officeapps.live.com/op/view.aspx?src=https%3A%2F%2Fglobalprotectioncluster.org%2Fsites%2Fdefault%2Ffiles%2F2023-01%2Fappendix-01_paf-analysis-tools_080621_0.xlsx&amp;wdOrigin=BROWSELINK</vt:lpwstr>
      </vt:variant>
      <vt:variant>
        <vt:lpwstr/>
      </vt:variant>
      <vt:variant>
        <vt:i4>3473452</vt:i4>
      </vt:variant>
      <vt:variant>
        <vt:i4>30</vt:i4>
      </vt:variant>
      <vt:variant>
        <vt:i4>0</vt:i4>
      </vt:variant>
      <vt:variant>
        <vt:i4>5</vt:i4>
      </vt:variant>
      <vt:variant>
        <vt:lpwstr>https://www.acaps.org/en/countries/ukraine</vt:lpwstr>
      </vt:variant>
      <vt:variant>
        <vt:lpwstr/>
      </vt:variant>
      <vt:variant>
        <vt:i4>3211386</vt:i4>
      </vt:variant>
      <vt:variant>
        <vt:i4>27</vt:i4>
      </vt:variant>
      <vt:variant>
        <vt:i4>0</vt:i4>
      </vt:variant>
      <vt:variant>
        <vt:i4>5</vt:i4>
      </vt:variant>
      <vt:variant>
        <vt:lpwstr>https://acleddata.com/ukraine-conflict-monitor/</vt:lpwstr>
      </vt:variant>
      <vt:variant>
        <vt:lpwstr>data</vt:lpwstr>
      </vt:variant>
      <vt:variant>
        <vt:i4>4653078</vt:i4>
      </vt:variant>
      <vt:variant>
        <vt:i4>24</vt:i4>
      </vt:variant>
      <vt:variant>
        <vt:i4>0</vt:i4>
      </vt:variant>
      <vt:variant>
        <vt:i4>5</vt:i4>
      </vt:variant>
      <vt:variant>
        <vt:lpwstr>https://uacat.org/posts/thematic-report-eng-ukraine-energy-crisis-government-strategies-humanitarian-impacts-p6czn-f7jmd-tcb8e-tbgf7</vt:lpwstr>
      </vt:variant>
      <vt:variant>
        <vt:lpwstr/>
      </vt:variant>
      <vt:variant>
        <vt:i4>917508</vt:i4>
      </vt:variant>
      <vt:variant>
        <vt:i4>21</vt:i4>
      </vt:variant>
      <vt:variant>
        <vt:i4>0</vt:i4>
      </vt:variant>
      <vt:variant>
        <vt:i4>5</vt:i4>
      </vt:variant>
      <vt:variant>
        <vt:lpwstr>https://uacat.org/posts/thematic-report-ukr-ukraine-energy-crisis-impact-on-farmers-p6czn-f7jmd-tcb8e-tbgf7-86xh3-db945-6atz6</vt:lpwstr>
      </vt:variant>
      <vt:variant>
        <vt:lpwstr/>
      </vt:variant>
      <vt:variant>
        <vt:i4>4390941</vt:i4>
      </vt:variant>
      <vt:variant>
        <vt:i4>18</vt:i4>
      </vt:variant>
      <vt:variant>
        <vt:i4>0</vt:i4>
      </vt:variant>
      <vt:variant>
        <vt:i4>5</vt:i4>
      </vt:variant>
      <vt:variant>
        <vt:lpwstr>https://uacat.org/posts/thematic-report-ukr-ukraine-energy-crisis-impact-on-farmers-p6czn-f7jmd-tcb8e-tbgf7-86xh3</vt:lpwstr>
      </vt:variant>
      <vt:variant>
        <vt:lpwstr/>
      </vt:variant>
      <vt:variant>
        <vt:i4>1310736</vt:i4>
      </vt:variant>
      <vt:variant>
        <vt:i4>15</vt:i4>
      </vt:variant>
      <vt:variant>
        <vt:i4>0</vt:i4>
      </vt:variant>
      <vt:variant>
        <vt:i4>5</vt:i4>
      </vt:variant>
      <vt:variant>
        <vt:lpwstr>https://reliefweb.int/report/ukraine/learning-during-winter-risk-and-response</vt:lpwstr>
      </vt:variant>
      <vt:variant>
        <vt:lpwstr/>
      </vt:variant>
      <vt:variant>
        <vt:i4>3866712</vt:i4>
      </vt:variant>
      <vt:variant>
        <vt:i4>12</vt:i4>
      </vt:variant>
      <vt:variant>
        <vt:i4>0</vt:i4>
      </vt:variant>
      <vt:variant>
        <vt:i4>5</vt:i4>
      </vt:variant>
      <vt:variant>
        <vt:lpwstr>https://phr.org/wp-content/uploads/2024/12/REPORT-PHR-TRUTHHOUNDS-UKRAINE-Health-Care-in-the-Dark-2024_Updated-12-20-24.pdf</vt:lpwstr>
      </vt:variant>
      <vt:variant>
        <vt:lpwstr/>
      </vt:variant>
      <vt:variant>
        <vt:i4>983065</vt:i4>
      </vt:variant>
      <vt:variant>
        <vt:i4>9</vt:i4>
      </vt:variant>
      <vt:variant>
        <vt:i4>0</vt:i4>
      </vt:variant>
      <vt:variant>
        <vt:i4>5</vt:i4>
      </vt:variant>
      <vt:variant>
        <vt:lpwstr>https://dtm.iom.int/reports/ukraine-winterization-ukraine-housing-utilities-mobility-and-needs-december-2024</vt:lpwstr>
      </vt:variant>
      <vt:variant>
        <vt:lpwstr/>
      </vt:variant>
      <vt:variant>
        <vt:i4>8192049</vt:i4>
      </vt:variant>
      <vt:variant>
        <vt:i4>6</vt:i4>
      </vt:variant>
      <vt:variant>
        <vt:i4>0</vt:i4>
      </vt:variant>
      <vt:variant>
        <vt:i4>5</vt:i4>
      </vt:variant>
      <vt:variant>
        <vt:lpwstr>https://razumkov.org.ua/images/2025/06/16/2025-ENERGY-June.pdf</vt:lpwstr>
      </vt:variant>
      <vt:variant>
        <vt:lpwstr/>
      </vt:variant>
      <vt:variant>
        <vt:i4>262258</vt:i4>
      </vt:variant>
      <vt:variant>
        <vt:i4>3</vt:i4>
      </vt:variant>
      <vt:variant>
        <vt:i4>0</vt:i4>
      </vt:variant>
      <vt:variant>
        <vt:i4>5</vt:i4>
      </vt:variant>
      <vt:variant>
        <vt:lpwstr>https://dashboards.impact-initiatives.org/ukr/hsm/gca_2025/</vt:lpwstr>
      </vt:variant>
      <vt:variant>
        <vt:lpwstr/>
      </vt:variant>
      <vt:variant>
        <vt:i4>8126522</vt:i4>
      </vt:variant>
      <vt:variant>
        <vt:i4>0</vt:i4>
      </vt:variant>
      <vt:variant>
        <vt:i4>0</vt:i4>
      </vt:variant>
      <vt:variant>
        <vt:i4>5</vt:i4>
      </vt:variant>
      <vt:variant>
        <vt:lpwstr>https://map.ua-energy.org/en/datasets/3faa179e-321c-4a36-a0c5-c599932bd82f</vt:lpwstr>
      </vt:variant>
      <vt:variant>
        <vt:lpwstr/>
      </vt:variant>
      <vt:variant>
        <vt:i4>2228325</vt:i4>
      </vt:variant>
      <vt:variant>
        <vt:i4>3</vt:i4>
      </vt:variant>
      <vt:variant>
        <vt:i4>0</vt:i4>
      </vt:variant>
      <vt:variant>
        <vt:i4>5</vt:i4>
      </vt:variant>
      <vt:variant>
        <vt:lpwstr>https://zakon.rada.gov.ua/laws/show/368-2004-%D0%BF</vt:lpwstr>
      </vt:variant>
      <vt:variant>
        <vt:lpwstr>Text</vt:lpwstr>
      </vt:variant>
      <vt:variant>
        <vt:i4>6750324</vt:i4>
      </vt:variant>
      <vt:variant>
        <vt:i4>0</vt:i4>
      </vt:variant>
      <vt:variant>
        <vt:i4>0</vt:i4>
      </vt:variant>
      <vt:variant>
        <vt:i4>5</vt:i4>
      </vt:variant>
      <vt:variant>
        <vt:lpwstr>https://humanitarianaction.info/document/ukraine-winter-response-plan-october-2025-march-2026/article/ukraine-winter-response-plan-october-2025-march-2026</vt:lpwstr>
      </vt:variant>
      <vt:variant>
        <vt:lpwstr/>
      </vt:variant>
      <vt:variant>
        <vt:i4>2228325</vt:i4>
      </vt:variant>
      <vt:variant>
        <vt:i4>0</vt:i4>
      </vt:variant>
      <vt:variant>
        <vt:i4>0</vt:i4>
      </vt:variant>
      <vt:variant>
        <vt:i4>5</vt:i4>
      </vt:variant>
      <vt:variant>
        <vt:lpwstr>https://zakon.rada.gov.ua/laws/show/368-2004-%D0%BF</vt:lpwstr>
      </vt:variant>
      <vt:variant>
        <vt:lpwstr>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cp:lastModifiedBy>Alexander MCDONALD</cp:lastModifiedBy>
  <cp:revision>295</cp:revision>
  <cp:lastPrinted>2017-12-28T13:44:00Z</cp:lastPrinted>
  <dcterms:created xsi:type="dcterms:W3CDTF">2023-06-15T13:43:00Z</dcterms:created>
  <dcterms:modified xsi:type="dcterms:W3CDTF">2025-08-05T13:47:00Z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0x010100193A2E158ED92647AF4EE09E30C26EE1</vt:lpwstr>
  </property>
  <property fmtid="{D5CDD505-2E9C-101B-9397-08002B2CF9AE}" pid="3" name="MediaServiceImageTags">
    <vt:lpwstr/>
  </property>
</Properties>
</file>