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47E3A9D7">
        <w:trPr>
          <w:trHeight w:val="1248"/>
        </w:trPr>
        <w:tc>
          <w:tcPr>
            <w:tcW w:w="9639" w:type="dxa"/>
            <w:gridSpan w:val="2"/>
            <w:shd w:val="clear" w:color="auto" w:fill="EE5859" w:themeFill="accent1"/>
          </w:tcPr>
          <w:p w14:paraId="115167E5" w14:textId="463B2D6D" w:rsidR="008D4774" w:rsidRPr="003500BA" w:rsidRDefault="00154D92" w:rsidP="00CE54D0">
            <w:pPr>
              <w:spacing w:after="0"/>
              <w:rPr>
                <w:b/>
                <w:color w:val="FFFFFF" w:themeColor="background1"/>
                <w:sz w:val="40"/>
                <w:szCs w:val="40"/>
                <w:lang w:val="en-GB"/>
              </w:rPr>
            </w:pPr>
            <w:r>
              <w:rPr>
                <w:b/>
                <w:color w:val="FFFFFF" w:themeColor="background1"/>
                <w:sz w:val="40"/>
                <w:szCs w:val="40"/>
                <w:lang w:val="en-GB"/>
              </w:rPr>
              <w:t xml:space="preserve">Research </w:t>
            </w:r>
            <w:r w:rsidR="008F3BE6">
              <w:rPr>
                <w:b/>
                <w:color w:val="FFFFFF" w:themeColor="background1"/>
                <w:sz w:val="40"/>
                <w:szCs w:val="40"/>
                <w:lang w:val="en-GB"/>
              </w:rPr>
              <w:t>Terms of Reference</w:t>
            </w:r>
          </w:p>
          <w:p w14:paraId="08C93D8B" w14:textId="592ADF05" w:rsidR="00F21188" w:rsidRPr="003500BA" w:rsidRDefault="00C47D78" w:rsidP="00CE54D0">
            <w:pPr>
              <w:spacing w:after="0"/>
              <w:rPr>
                <w:b/>
                <w:color w:val="FFFFFF" w:themeColor="background1"/>
                <w:sz w:val="28"/>
                <w:szCs w:val="40"/>
                <w:lang w:val="en-GB"/>
              </w:rPr>
            </w:pPr>
            <w:r>
              <w:rPr>
                <w:b/>
                <w:color w:val="FFFFFF" w:themeColor="background1"/>
                <w:sz w:val="28"/>
                <w:szCs w:val="40"/>
                <w:lang w:val="en-GB"/>
              </w:rPr>
              <w:t>Humanitarian Situation Monitoring</w:t>
            </w:r>
          </w:p>
          <w:p w14:paraId="7B0B694C" w14:textId="7F185C8C" w:rsidR="008D4774" w:rsidRPr="003500BA" w:rsidRDefault="00C47D78" w:rsidP="00CE54D0">
            <w:pPr>
              <w:spacing w:after="0"/>
              <w:rPr>
                <w:b/>
                <w:color w:val="FFFFFF" w:themeColor="background1"/>
                <w:sz w:val="28"/>
                <w:szCs w:val="40"/>
                <w:lang w:val="en-GB"/>
              </w:rPr>
            </w:pPr>
            <w:r>
              <w:rPr>
                <w:b/>
                <w:color w:val="FFFFFF" w:themeColor="background1"/>
                <w:sz w:val="28"/>
                <w:szCs w:val="40"/>
                <w:lang w:val="en-GB"/>
              </w:rPr>
              <w:t>UKR2206B</w:t>
            </w:r>
          </w:p>
          <w:p w14:paraId="136FAAC1" w14:textId="465C93EF" w:rsidR="008D4774" w:rsidRPr="003500BA" w:rsidRDefault="00C47D78" w:rsidP="008D4774">
            <w:pPr>
              <w:spacing w:after="0"/>
              <w:jc w:val="left"/>
              <w:rPr>
                <w:color w:val="FFFFFF" w:themeColor="background1"/>
                <w:sz w:val="28"/>
                <w:szCs w:val="40"/>
                <w:lang w:val="en-GB"/>
              </w:rPr>
            </w:pPr>
            <w:r>
              <w:rPr>
                <w:b/>
                <w:color w:val="FFFFFF" w:themeColor="background1"/>
                <w:sz w:val="28"/>
                <w:szCs w:val="40"/>
                <w:lang w:val="en-GB"/>
              </w:rPr>
              <w:t>Ukraine</w:t>
            </w:r>
          </w:p>
        </w:tc>
      </w:tr>
      <w:tr w:rsidR="008D4774" w:rsidRPr="003500BA" w14:paraId="373C7C57" w14:textId="77777777" w:rsidTr="47E3A9D7">
        <w:trPr>
          <w:trHeight w:val="632"/>
        </w:trPr>
        <w:tc>
          <w:tcPr>
            <w:tcW w:w="4531" w:type="dxa"/>
            <w:shd w:val="clear" w:color="auto" w:fill="58585A" w:themeFill="accent2"/>
          </w:tcPr>
          <w:p w14:paraId="75166606" w14:textId="03A81AFC" w:rsidR="006D5060" w:rsidRPr="00D50F64" w:rsidRDefault="003846E0" w:rsidP="47E3A9D7">
            <w:pPr>
              <w:spacing w:after="0"/>
              <w:jc w:val="left"/>
              <w:rPr>
                <w:b/>
                <w:bCs/>
                <w:color w:val="FFFFFF" w:themeColor="background1"/>
                <w:sz w:val="24"/>
                <w:szCs w:val="24"/>
                <w:lang w:val="en-GB"/>
              </w:rPr>
            </w:pPr>
            <w:r>
              <w:rPr>
                <w:b/>
                <w:bCs/>
                <w:color w:val="FFFFFF" w:themeColor="background1"/>
                <w:sz w:val="24"/>
                <w:szCs w:val="24"/>
                <w:lang w:val="en-GB"/>
              </w:rPr>
              <w:t>February</w:t>
            </w:r>
            <w:r w:rsidR="00C47D78" w:rsidRPr="47E3A9D7">
              <w:rPr>
                <w:b/>
                <w:bCs/>
                <w:color w:val="FFFFFF" w:themeColor="background1"/>
                <w:sz w:val="24"/>
                <w:szCs w:val="24"/>
                <w:lang w:val="en-GB"/>
              </w:rPr>
              <w:t xml:space="preserve"> 202</w:t>
            </w:r>
            <w:r w:rsidR="5E140EA6" w:rsidRPr="47E3A9D7">
              <w:rPr>
                <w:b/>
                <w:bCs/>
                <w:color w:val="FFFFFF" w:themeColor="background1"/>
                <w:sz w:val="24"/>
                <w:szCs w:val="24"/>
                <w:lang w:val="en-GB"/>
              </w:rPr>
              <w:t>4</w:t>
            </w:r>
          </w:p>
          <w:p w14:paraId="17F51B73" w14:textId="5311E55D" w:rsidR="008D4774" w:rsidRPr="003500BA" w:rsidRDefault="00C47D78" w:rsidP="47E3A9D7">
            <w:pPr>
              <w:spacing w:after="0"/>
              <w:jc w:val="left"/>
              <w:rPr>
                <w:b/>
                <w:bCs/>
                <w:color w:val="FFFFFF" w:themeColor="background1"/>
                <w:sz w:val="24"/>
                <w:szCs w:val="24"/>
                <w:lang w:val="en-GB"/>
              </w:rPr>
            </w:pPr>
            <w:r w:rsidRPr="47E3A9D7">
              <w:rPr>
                <w:b/>
                <w:bCs/>
                <w:color w:val="FFFFFF" w:themeColor="background1"/>
                <w:sz w:val="24"/>
                <w:szCs w:val="24"/>
                <w:lang w:val="en-GB"/>
              </w:rPr>
              <w:t>V</w:t>
            </w:r>
            <w:r w:rsidR="006C47F4">
              <w:rPr>
                <w:b/>
                <w:bCs/>
                <w:color w:val="FFFFFF" w:themeColor="background1"/>
                <w:sz w:val="24"/>
                <w:szCs w:val="24"/>
                <w:lang w:val="en-GB"/>
              </w:rPr>
              <w:t>2</w:t>
            </w:r>
          </w:p>
        </w:tc>
        <w:tc>
          <w:tcPr>
            <w:tcW w:w="5108" w:type="dxa"/>
            <w:shd w:val="clear" w:color="auto" w:fill="58585A" w:themeFill="accent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shd w:val="clear" w:color="auto" w:fill="E6E6E6"/>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464B096B" w:rsidR="005704B0" w:rsidRPr="00D50F64" w:rsidRDefault="001D56E0" w:rsidP="00C13447">
      <w:pPr>
        <w:pStyle w:val="Heading1"/>
        <w:numPr>
          <w:ilvl w:val="0"/>
          <w:numId w:val="4"/>
        </w:numPr>
        <w:rPr>
          <w:lang w:val="en-GB"/>
        </w:rPr>
      </w:pPr>
      <w:r w:rsidRPr="00C13447">
        <w:rPr>
          <w:lang w:val="en-GB"/>
        </w:rPr>
        <w:t xml:space="preserve">Executive </w:t>
      </w:r>
      <w:r w:rsidR="002F2654" w:rsidRPr="00C13447">
        <w:rPr>
          <w:lang w:val="en-GB"/>
        </w:rPr>
        <w:t>Summary</w:t>
      </w:r>
    </w:p>
    <w:tbl>
      <w:tblPr>
        <w:tblStyle w:val="TableGrid1"/>
        <w:tblW w:w="9637" w:type="dxa"/>
        <w:tblInd w:w="-5" w:type="dxa"/>
        <w:tblLayout w:type="fixed"/>
        <w:tblLook w:val="04A0" w:firstRow="1" w:lastRow="0" w:firstColumn="1" w:lastColumn="0" w:noHBand="0" w:noVBand="1"/>
      </w:tblPr>
      <w:tblGrid>
        <w:gridCol w:w="1894"/>
        <w:gridCol w:w="567"/>
        <w:gridCol w:w="2268"/>
        <w:gridCol w:w="345"/>
        <w:gridCol w:w="431"/>
        <w:gridCol w:w="345"/>
        <w:gridCol w:w="1269"/>
        <w:gridCol w:w="345"/>
        <w:gridCol w:w="2034"/>
        <w:gridCol w:w="139"/>
      </w:tblGrid>
      <w:tr w:rsidR="008765A3" w:rsidRPr="003500BA" w14:paraId="233D22CA" w14:textId="77777777" w:rsidTr="14966C5B">
        <w:trPr>
          <w:gridAfter w:val="1"/>
          <w:wAfter w:w="139" w:type="dxa"/>
        </w:trPr>
        <w:tc>
          <w:tcPr>
            <w:tcW w:w="1894" w:type="dxa"/>
            <w:tcBorders>
              <w:top w:val="single" w:sz="4" w:space="0" w:color="auto"/>
              <w:left w:val="nil"/>
              <w:bottom w:val="single" w:sz="4" w:space="0" w:color="000000" w:themeColor="text2"/>
              <w:right w:val="single" w:sz="4" w:space="0" w:color="auto"/>
            </w:tcBorders>
          </w:tcPr>
          <w:p w14:paraId="5AA07CB8" w14:textId="77777777" w:rsidR="008765A3" w:rsidRPr="00C13447" w:rsidRDefault="008765A3">
            <w:pPr>
              <w:pStyle w:val="Paragraphe"/>
              <w:rPr>
                <w:b/>
                <w:lang w:val="en-GB"/>
              </w:rPr>
            </w:pPr>
            <w:r w:rsidRPr="00C13447">
              <w:rPr>
                <w:b/>
                <w:lang w:val="en-GB"/>
              </w:rPr>
              <w:t>Country of intervention</w:t>
            </w:r>
          </w:p>
        </w:tc>
        <w:tc>
          <w:tcPr>
            <w:tcW w:w="7604" w:type="dxa"/>
            <w:gridSpan w:val="8"/>
            <w:tcBorders>
              <w:top w:val="single" w:sz="4" w:space="0" w:color="auto"/>
              <w:left w:val="single" w:sz="4" w:space="0" w:color="auto"/>
              <w:bottom w:val="single" w:sz="4" w:space="0" w:color="000000" w:themeColor="text2"/>
              <w:right w:val="nil"/>
            </w:tcBorders>
          </w:tcPr>
          <w:p w14:paraId="59DD8B7D" w14:textId="0CC5B756" w:rsidR="008765A3" w:rsidRPr="000E70A3" w:rsidRDefault="008C4101">
            <w:pPr>
              <w:pStyle w:val="Paragraphe"/>
              <w:rPr>
                <w:lang w:val="en-GB"/>
              </w:rPr>
            </w:pPr>
            <w:r>
              <w:rPr>
                <w:i/>
                <w:lang w:val="en-GB"/>
              </w:rPr>
              <w:t>Ukraine</w:t>
            </w:r>
          </w:p>
        </w:tc>
      </w:tr>
      <w:tr w:rsidR="00DA2DD6" w:rsidRPr="003500BA" w14:paraId="353D2D3D" w14:textId="77777777" w:rsidTr="14966C5B">
        <w:tc>
          <w:tcPr>
            <w:tcW w:w="1894" w:type="dxa"/>
            <w:tcBorders>
              <w:top w:val="single" w:sz="4" w:space="0" w:color="000000" w:themeColor="text2"/>
              <w:left w:val="nil"/>
              <w:bottom w:val="single" w:sz="4" w:space="0" w:color="000000" w:themeColor="text2"/>
              <w:right w:val="single" w:sz="4" w:space="0" w:color="auto"/>
            </w:tcBorders>
          </w:tcPr>
          <w:p w14:paraId="344F43C2" w14:textId="20B1A218" w:rsidR="00DA2DD6" w:rsidRPr="00C13447" w:rsidRDefault="00DA2DD6" w:rsidP="00DA2DD6">
            <w:pPr>
              <w:pStyle w:val="Paragraphe"/>
              <w:rPr>
                <w:b/>
                <w:lang w:val="en-GB"/>
              </w:rPr>
            </w:pPr>
            <w:r w:rsidRPr="00C13447">
              <w:rPr>
                <w:b/>
                <w:lang w:val="en-GB"/>
              </w:rPr>
              <w:t>Type of Emergency</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5FE7444A" w14:textId="59A43B9F" w:rsidR="00DA2DD6" w:rsidRPr="00C13447" w:rsidRDefault="00DA2DD6" w:rsidP="00DA2DD6">
            <w:pPr>
              <w:pStyle w:val="Paragraphe"/>
              <w:rPr>
                <w:sz w:val="20"/>
                <w:lang w:val="en-GB"/>
              </w:rPr>
            </w:pPr>
            <w:r w:rsidRPr="00C13447">
              <w:rPr>
                <w:sz w:val="20"/>
                <w:lang w:val="en-GB"/>
              </w:rPr>
              <w:t>□</w:t>
            </w:r>
          </w:p>
        </w:tc>
        <w:tc>
          <w:tcPr>
            <w:tcW w:w="2268" w:type="dxa"/>
            <w:tcBorders>
              <w:top w:val="single" w:sz="4" w:space="0" w:color="000000" w:themeColor="text2"/>
              <w:left w:val="single" w:sz="4" w:space="0" w:color="auto"/>
              <w:bottom w:val="single" w:sz="4" w:space="0" w:color="000000" w:themeColor="text2"/>
              <w:right w:val="single" w:sz="4" w:space="0" w:color="auto"/>
            </w:tcBorders>
          </w:tcPr>
          <w:p w14:paraId="4633AA6B" w14:textId="0C9038DA" w:rsidR="00DA2DD6" w:rsidRPr="00C13447" w:rsidRDefault="00DA2DD6" w:rsidP="00DA2DD6">
            <w:pPr>
              <w:pStyle w:val="Paragraphe"/>
              <w:rPr>
                <w:lang w:val="en-GB"/>
              </w:rPr>
            </w:pPr>
            <w:r w:rsidRPr="00C13447">
              <w:rPr>
                <w:lang w:val="en-GB"/>
              </w:rPr>
              <w:t>Natural disaster</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471D950D" w14:textId="4ACFD1D5" w:rsidR="00DA2DD6" w:rsidRPr="00C018B4" w:rsidRDefault="008C4101" w:rsidP="00DA2DD6">
            <w:pPr>
              <w:pStyle w:val="Paragraphe"/>
              <w:rPr>
                <w:sz w:val="20"/>
                <w:lang w:val="en-GB"/>
              </w:rPr>
            </w:pPr>
            <w:r w:rsidRPr="00C018B4">
              <w:rPr>
                <w:sz w:val="20"/>
                <w:lang w:val="en-GB"/>
              </w:rPr>
              <w:t>X</w:t>
            </w:r>
          </w:p>
        </w:tc>
        <w:tc>
          <w:tcPr>
            <w:tcW w:w="2045" w:type="dxa"/>
            <w:gridSpan w:val="3"/>
            <w:tcBorders>
              <w:top w:val="single" w:sz="4" w:space="0" w:color="000000" w:themeColor="text2"/>
              <w:left w:val="single" w:sz="4" w:space="0" w:color="auto"/>
              <w:bottom w:val="single" w:sz="4" w:space="0" w:color="000000" w:themeColor="text2"/>
              <w:right w:val="single" w:sz="4" w:space="0" w:color="auto"/>
            </w:tcBorders>
          </w:tcPr>
          <w:p w14:paraId="54EBE6D1" w14:textId="56B0A491" w:rsidR="00DA2DD6" w:rsidRPr="00C018B4" w:rsidRDefault="00DA2DD6" w:rsidP="00DA2DD6">
            <w:pPr>
              <w:pStyle w:val="Paragraphe"/>
              <w:rPr>
                <w:lang w:val="en-GB"/>
              </w:rPr>
            </w:pPr>
            <w:r w:rsidRPr="00C018B4">
              <w:rPr>
                <w:lang w:val="en-GB"/>
              </w:rPr>
              <w:t>Conflict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7902CA9F" w14:textId="51A6370D" w:rsidR="00DA2DD6" w:rsidRPr="00C13447" w:rsidRDefault="00DA2DD6" w:rsidP="00DA2DD6">
            <w:pPr>
              <w:pStyle w:val="Paragraphe"/>
              <w:rPr>
                <w:sz w:val="20"/>
                <w:lang w:val="en-GB"/>
              </w:rPr>
            </w:pPr>
            <w:r w:rsidRPr="00C13447">
              <w:rPr>
                <w:sz w:val="20"/>
                <w:lang w:val="en-GB"/>
              </w:rPr>
              <w:t>□</w:t>
            </w:r>
          </w:p>
        </w:tc>
        <w:tc>
          <w:tcPr>
            <w:tcW w:w="2173" w:type="dxa"/>
            <w:gridSpan w:val="2"/>
            <w:tcBorders>
              <w:top w:val="single" w:sz="4" w:space="0" w:color="auto"/>
              <w:left w:val="single" w:sz="4" w:space="0" w:color="auto"/>
              <w:bottom w:val="nil"/>
              <w:right w:val="nil"/>
            </w:tcBorders>
          </w:tcPr>
          <w:p w14:paraId="7B2428C6" w14:textId="7D0C0F4D" w:rsidR="00DA2DD6" w:rsidRPr="00C13447" w:rsidRDefault="00DA2DD6" w:rsidP="00DA2DD6">
            <w:pPr>
              <w:pStyle w:val="Paragraphe"/>
              <w:rPr>
                <w:lang w:val="en-GB"/>
              </w:rPr>
            </w:pPr>
            <w:r>
              <w:rPr>
                <w:lang w:val="en-GB"/>
              </w:rPr>
              <w:t xml:space="preserve">Other </w:t>
            </w:r>
            <w:r w:rsidRPr="00515150">
              <w:rPr>
                <w:i/>
                <w:lang w:val="en-GB"/>
              </w:rPr>
              <w:t>(specify)</w:t>
            </w:r>
          </w:p>
        </w:tc>
      </w:tr>
      <w:tr w:rsidR="00DA2DD6" w:rsidRPr="003500BA" w14:paraId="710037AC" w14:textId="77777777" w:rsidTr="14966C5B">
        <w:tc>
          <w:tcPr>
            <w:tcW w:w="1894" w:type="dxa"/>
            <w:tcBorders>
              <w:top w:val="single" w:sz="4" w:space="0" w:color="000000" w:themeColor="text2"/>
              <w:left w:val="nil"/>
              <w:bottom w:val="single" w:sz="4" w:space="0" w:color="000000" w:themeColor="text2"/>
              <w:right w:val="single" w:sz="4" w:space="0" w:color="auto"/>
            </w:tcBorders>
          </w:tcPr>
          <w:p w14:paraId="3C414CE4" w14:textId="77777777" w:rsidR="00DA2DD6" w:rsidRPr="00C13447" w:rsidRDefault="00DA2DD6" w:rsidP="00DA2DD6">
            <w:pPr>
              <w:pStyle w:val="Paragraphe"/>
              <w:rPr>
                <w:b/>
                <w:lang w:val="en-GB"/>
              </w:rPr>
            </w:pPr>
            <w:r w:rsidRPr="00C13447">
              <w:rPr>
                <w:b/>
                <w:lang w:val="en-GB"/>
              </w:rPr>
              <w:t>Type of Crisis</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302F88C4" w14:textId="29EC76CF" w:rsidR="00DA2DD6" w:rsidRPr="00C13447" w:rsidRDefault="00C018B4" w:rsidP="00DA2DD6">
            <w:pPr>
              <w:pStyle w:val="Paragraphe"/>
              <w:rPr>
                <w:lang w:val="en-GB"/>
              </w:rPr>
            </w:pPr>
            <w:r>
              <w:rPr>
                <w:sz w:val="20"/>
                <w:lang w:val="en-GB"/>
              </w:rPr>
              <w:t>X</w:t>
            </w:r>
          </w:p>
        </w:tc>
        <w:tc>
          <w:tcPr>
            <w:tcW w:w="2268" w:type="dxa"/>
            <w:tcBorders>
              <w:top w:val="single" w:sz="4" w:space="0" w:color="000000" w:themeColor="text2"/>
              <w:left w:val="single" w:sz="4" w:space="0" w:color="auto"/>
              <w:bottom w:val="single" w:sz="4" w:space="0" w:color="000000" w:themeColor="text2"/>
              <w:right w:val="single" w:sz="4" w:space="0" w:color="auto"/>
            </w:tcBorders>
          </w:tcPr>
          <w:p w14:paraId="2A9E9B0D" w14:textId="77777777" w:rsidR="00DA2DD6" w:rsidRPr="00C13447" w:rsidRDefault="00DA2DD6" w:rsidP="00DA2DD6">
            <w:pPr>
              <w:pStyle w:val="Paragraphe"/>
              <w:rPr>
                <w:lang w:val="en-GB"/>
              </w:rPr>
            </w:pPr>
            <w:r w:rsidRPr="00C13447">
              <w:rPr>
                <w:lang w:val="en-GB"/>
              </w:rPr>
              <w:t xml:space="preserve">Sudden onset  </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21AEFF04" w14:textId="77777777" w:rsidR="00DA2DD6" w:rsidRPr="00C13447" w:rsidRDefault="00DA2DD6" w:rsidP="00DA2DD6">
            <w:pPr>
              <w:pStyle w:val="Paragraphe"/>
              <w:rPr>
                <w:lang w:val="en-GB"/>
              </w:rPr>
            </w:pPr>
            <w:r w:rsidRPr="00C13447">
              <w:rPr>
                <w:sz w:val="20"/>
                <w:lang w:val="en-GB"/>
              </w:rPr>
              <w:t>□</w:t>
            </w:r>
          </w:p>
        </w:tc>
        <w:tc>
          <w:tcPr>
            <w:tcW w:w="2045" w:type="dxa"/>
            <w:gridSpan w:val="3"/>
            <w:tcBorders>
              <w:top w:val="single" w:sz="4" w:space="0" w:color="000000" w:themeColor="text2"/>
              <w:left w:val="single" w:sz="4" w:space="0" w:color="auto"/>
              <w:bottom w:val="single" w:sz="4" w:space="0" w:color="000000" w:themeColor="text2"/>
              <w:right w:val="single" w:sz="4" w:space="0" w:color="auto"/>
            </w:tcBorders>
          </w:tcPr>
          <w:p w14:paraId="517A0642" w14:textId="77777777" w:rsidR="00DA2DD6" w:rsidRPr="00C13447" w:rsidRDefault="00DA2DD6" w:rsidP="00DA2DD6">
            <w:pPr>
              <w:pStyle w:val="Paragraphe"/>
              <w:rPr>
                <w:lang w:val="en-GB"/>
              </w:rPr>
            </w:pPr>
            <w:r w:rsidRPr="00C13447">
              <w:rPr>
                <w:lang w:val="en-GB"/>
              </w:rPr>
              <w:t>Slow onset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514EE898" w14:textId="77777777" w:rsidR="00DA2DD6" w:rsidRPr="00C13447" w:rsidRDefault="00DA2DD6" w:rsidP="00DA2DD6">
            <w:pPr>
              <w:pStyle w:val="Paragraphe"/>
              <w:rPr>
                <w:lang w:val="en-GB"/>
              </w:rPr>
            </w:pPr>
            <w:r w:rsidRPr="00C13447">
              <w:rPr>
                <w:sz w:val="20"/>
                <w:lang w:val="en-GB"/>
              </w:rPr>
              <w:t>□</w:t>
            </w:r>
          </w:p>
        </w:tc>
        <w:tc>
          <w:tcPr>
            <w:tcW w:w="2173" w:type="dxa"/>
            <w:gridSpan w:val="2"/>
            <w:tcBorders>
              <w:top w:val="single" w:sz="4" w:space="0" w:color="auto"/>
              <w:left w:val="single" w:sz="4" w:space="0" w:color="auto"/>
              <w:bottom w:val="nil"/>
              <w:right w:val="nil"/>
            </w:tcBorders>
          </w:tcPr>
          <w:p w14:paraId="5B3DE828" w14:textId="77777777" w:rsidR="00DA2DD6" w:rsidRPr="00C13447" w:rsidRDefault="00DA2DD6" w:rsidP="00DA2DD6">
            <w:pPr>
              <w:pStyle w:val="Paragraphe"/>
              <w:rPr>
                <w:lang w:val="en-GB"/>
              </w:rPr>
            </w:pPr>
            <w:r w:rsidRPr="00C13447">
              <w:rPr>
                <w:lang w:val="en-GB"/>
              </w:rPr>
              <w:t>Protracted</w:t>
            </w:r>
          </w:p>
        </w:tc>
      </w:tr>
      <w:tr w:rsidR="00DA2DD6" w:rsidRPr="003500BA" w14:paraId="487D6463" w14:textId="77777777" w:rsidTr="14966C5B">
        <w:trPr>
          <w:gridAfter w:val="1"/>
          <w:wAfter w:w="139" w:type="dxa"/>
        </w:trPr>
        <w:tc>
          <w:tcPr>
            <w:tcW w:w="1894" w:type="dxa"/>
            <w:tcBorders>
              <w:top w:val="single" w:sz="4" w:space="0" w:color="000000" w:themeColor="text2"/>
              <w:left w:val="nil"/>
              <w:bottom w:val="single" w:sz="4" w:space="0" w:color="auto"/>
              <w:right w:val="single" w:sz="4" w:space="0" w:color="auto"/>
            </w:tcBorders>
          </w:tcPr>
          <w:p w14:paraId="3064A5F7" w14:textId="77777777" w:rsidR="00DA2DD6" w:rsidRPr="00C13447" w:rsidRDefault="00DA2DD6" w:rsidP="00DA2DD6">
            <w:pPr>
              <w:pStyle w:val="Paragraphe"/>
              <w:rPr>
                <w:b/>
                <w:lang w:val="en-GB"/>
              </w:rPr>
            </w:pPr>
            <w:r w:rsidRPr="00C13447">
              <w:rPr>
                <w:b/>
                <w:lang w:val="en-GB"/>
              </w:rPr>
              <w:t>Mandating Body/ Agency</w:t>
            </w:r>
          </w:p>
        </w:tc>
        <w:tc>
          <w:tcPr>
            <w:tcW w:w="7604" w:type="dxa"/>
            <w:gridSpan w:val="8"/>
            <w:tcBorders>
              <w:top w:val="single" w:sz="4" w:space="0" w:color="000000" w:themeColor="text2"/>
              <w:left w:val="single" w:sz="4" w:space="0" w:color="auto"/>
              <w:bottom w:val="single" w:sz="4" w:space="0" w:color="auto"/>
              <w:right w:val="nil"/>
            </w:tcBorders>
          </w:tcPr>
          <w:p w14:paraId="203FBE89" w14:textId="511960CD" w:rsidR="00DA2DD6" w:rsidRPr="00E7774A" w:rsidRDefault="001C0FC1" w:rsidP="00DA2DD6">
            <w:pPr>
              <w:pStyle w:val="Paragraphe"/>
              <w:rPr>
                <w:i/>
                <w:lang w:val="en-GB"/>
              </w:rPr>
            </w:pPr>
            <w:r w:rsidRPr="00E7774A">
              <w:rPr>
                <w:i/>
                <w:lang w:val="en-GB"/>
              </w:rPr>
              <w:t>OCHA</w:t>
            </w:r>
          </w:p>
        </w:tc>
      </w:tr>
      <w:tr w:rsidR="00DA2DD6" w:rsidRPr="003500BA" w14:paraId="6154A8ED" w14:textId="77777777" w:rsidTr="14966C5B">
        <w:trPr>
          <w:gridAfter w:val="1"/>
          <w:wAfter w:w="139" w:type="dxa"/>
        </w:trPr>
        <w:tc>
          <w:tcPr>
            <w:tcW w:w="1894" w:type="dxa"/>
            <w:tcBorders>
              <w:top w:val="single" w:sz="4" w:space="0" w:color="auto"/>
              <w:left w:val="nil"/>
              <w:bottom w:val="single" w:sz="4" w:space="0" w:color="auto"/>
              <w:right w:val="single" w:sz="4" w:space="0" w:color="auto"/>
            </w:tcBorders>
          </w:tcPr>
          <w:p w14:paraId="0D8102E8" w14:textId="462B1052" w:rsidR="00DA2DD6" w:rsidRPr="00C13447" w:rsidRDefault="00DA2DD6" w:rsidP="00DA2DD6">
            <w:pPr>
              <w:pStyle w:val="Paragraphe"/>
              <w:rPr>
                <w:b/>
                <w:lang w:val="en-GB"/>
              </w:rPr>
            </w:pPr>
            <w:r>
              <w:rPr>
                <w:b/>
                <w:lang w:val="en-GB"/>
              </w:rPr>
              <w:t xml:space="preserve">IMPACT </w:t>
            </w:r>
            <w:r w:rsidRPr="00C13447">
              <w:rPr>
                <w:b/>
                <w:lang w:val="en-GB"/>
              </w:rPr>
              <w:t>Project Code</w:t>
            </w:r>
          </w:p>
        </w:tc>
        <w:tc>
          <w:tcPr>
            <w:tcW w:w="7604" w:type="dxa"/>
            <w:gridSpan w:val="8"/>
            <w:tcBorders>
              <w:top w:val="single" w:sz="4" w:space="0" w:color="auto"/>
              <w:left w:val="single" w:sz="4" w:space="0" w:color="auto"/>
              <w:bottom w:val="single" w:sz="4" w:space="0" w:color="auto"/>
              <w:right w:val="nil"/>
            </w:tcBorders>
          </w:tcPr>
          <w:p w14:paraId="29594910" w14:textId="36CDC24D" w:rsidR="00DA2DD6" w:rsidRPr="00742B05" w:rsidRDefault="00304EFE" w:rsidP="00DA2DD6">
            <w:pPr>
              <w:pStyle w:val="Paragraphe"/>
              <w:rPr>
                <w:i/>
                <w:highlight w:val="yellow"/>
                <w:lang w:val="en-GB"/>
              </w:rPr>
            </w:pPr>
            <w:r w:rsidRPr="00304EFE">
              <w:rPr>
                <w:i/>
                <w:lang w:val="en-GB"/>
              </w:rPr>
              <w:t>64BAO, 64BAJ, 64BAG</w:t>
            </w:r>
          </w:p>
        </w:tc>
      </w:tr>
      <w:tr w:rsidR="00E56DF0" w:rsidRPr="003500BA" w14:paraId="7F693332" w14:textId="77777777" w:rsidTr="14966C5B">
        <w:trPr>
          <w:gridAfter w:val="1"/>
          <w:wAfter w:w="139" w:type="dxa"/>
        </w:trPr>
        <w:tc>
          <w:tcPr>
            <w:tcW w:w="1894" w:type="dxa"/>
            <w:vMerge w:val="restart"/>
            <w:tcBorders>
              <w:top w:val="single" w:sz="4" w:space="0" w:color="auto"/>
              <w:left w:val="nil"/>
              <w:right w:val="single" w:sz="4" w:space="0" w:color="auto"/>
            </w:tcBorders>
          </w:tcPr>
          <w:p w14:paraId="029BE55F" w14:textId="77777777" w:rsidR="00E56DF0" w:rsidRPr="00C13447" w:rsidRDefault="00E56DF0" w:rsidP="00E56DF0">
            <w:pPr>
              <w:pStyle w:val="Paragraphe"/>
              <w:rPr>
                <w:b/>
                <w:lang w:val="en-GB"/>
              </w:rPr>
            </w:pPr>
            <w:r w:rsidRPr="00C13447">
              <w:rPr>
                <w:b/>
                <w:lang w:val="en-GB"/>
              </w:rPr>
              <w:t>Research Timeframe</w:t>
            </w:r>
          </w:p>
          <w:p w14:paraId="79E7D342" w14:textId="31BB0D6F" w:rsidR="00E56DF0" w:rsidRPr="00C13447" w:rsidRDefault="00E56DF0" w:rsidP="00E56DF0">
            <w:pPr>
              <w:pStyle w:val="Paragraphe"/>
              <w:rPr>
                <w:b/>
                <w:lang w:val="en-GB"/>
              </w:rPr>
            </w:pPr>
            <w:r w:rsidRPr="00C13447">
              <w:rPr>
                <w:i/>
                <w:sz w:val="20"/>
                <w:lang w:val="en-GB"/>
              </w:rPr>
              <w:t>Add planned deadlines (for first cycle if more than 1)</w:t>
            </w:r>
          </w:p>
        </w:tc>
        <w:tc>
          <w:tcPr>
            <w:tcW w:w="3611" w:type="dxa"/>
            <w:gridSpan w:val="4"/>
            <w:tcBorders>
              <w:top w:val="single" w:sz="4" w:space="0" w:color="auto"/>
              <w:left w:val="single" w:sz="4" w:space="0" w:color="auto"/>
              <w:bottom w:val="single" w:sz="4" w:space="0" w:color="auto"/>
              <w:right w:val="nil"/>
            </w:tcBorders>
          </w:tcPr>
          <w:p w14:paraId="4DA0820A" w14:textId="15B09D6A" w:rsidR="00E56DF0" w:rsidRPr="000608A2" w:rsidRDefault="00E56DF0" w:rsidP="00E56DF0">
            <w:pPr>
              <w:pStyle w:val="Paragraphe"/>
              <w:rPr>
                <w:color w:val="auto"/>
                <w:lang w:val="en-GB"/>
              </w:rPr>
            </w:pPr>
            <w:r w:rsidRPr="000608A2">
              <w:rPr>
                <w:color w:val="auto"/>
                <w:lang w:val="en-GB"/>
              </w:rPr>
              <w:t xml:space="preserve">1. Pilot/ training: </w:t>
            </w:r>
            <w:r w:rsidR="00483269">
              <w:rPr>
                <w:color w:val="auto"/>
                <w:lang w:val="en-GB"/>
              </w:rPr>
              <w:t>04</w:t>
            </w:r>
            <w:r w:rsidRPr="000608A2">
              <w:rPr>
                <w:color w:val="auto"/>
                <w:lang w:val="en-GB"/>
              </w:rPr>
              <w:t>/0</w:t>
            </w:r>
            <w:r w:rsidR="00483269">
              <w:rPr>
                <w:color w:val="auto"/>
                <w:lang w:val="en-GB"/>
              </w:rPr>
              <w:t>3</w:t>
            </w:r>
            <w:r w:rsidRPr="000608A2">
              <w:rPr>
                <w:color w:val="auto"/>
                <w:lang w:val="en-GB"/>
              </w:rPr>
              <w:t>/2024</w:t>
            </w:r>
          </w:p>
        </w:tc>
        <w:tc>
          <w:tcPr>
            <w:tcW w:w="3993" w:type="dxa"/>
            <w:gridSpan w:val="4"/>
            <w:tcBorders>
              <w:top w:val="single" w:sz="4" w:space="0" w:color="auto"/>
              <w:left w:val="single" w:sz="4" w:space="0" w:color="auto"/>
              <w:bottom w:val="single" w:sz="4" w:space="0" w:color="auto"/>
              <w:right w:val="nil"/>
            </w:tcBorders>
          </w:tcPr>
          <w:p w14:paraId="21A9853D" w14:textId="06197CDE" w:rsidR="00E56DF0" w:rsidRPr="000608A2" w:rsidRDefault="00E56DF0" w:rsidP="00E56DF0">
            <w:pPr>
              <w:pStyle w:val="Paragraphe"/>
              <w:rPr>
                <w:color w:val="auto"/>
                <w:lang w:val="en-GB"/>
              </w:rPr>
            </w:pPr>
            <w:r w:rsidRPr="000608A2">
              <w:rPr>
                <w:color w:val="auto"/>
                <w:lang w:val="en-GB"/>
              </w:rPr>
              <w:t>7. Outputs validated/published: 1</w:t>
            </w:r>
            <w:r w:rsidR="000707F2">
              <w:rPr>
                <w:color w:val="auto"/>
                <w:lang w:val="en-GB"/>
              </w:rPr>
              <w:t>8</w:t>
            </w:r>
            <w:r w:rsidRPr="000608A2">
              <w:rPr>
                <w:color w:val="auto"/>
                <w:lang w:val="en-GB"/>
              </w:rPr>
              <w:t>/04/2024</w:t>
            </w:r>
          </w:p>
        </w:tc>
      </w:tr>
      <w:tr w:rsidR="00E56DF0" w:rsidRPr="003500BA" w14:paraId="374530B2" w14:textId="77777777" w:rsidTr="14966C5B">
        <w:trPr>
          <w:gridAfter w:val="1"/>
          <w:wAfter w:w="139" w:type="dxa"/>
        </w:trPr>
        <w:tc>
          <w:tcPr>
            <w:tcW w:w="1894" w:type="dxa"/>
            <w:vMerge/>
          </w:tcPr>
          <w:p w14:paraId="01DE14A8" w14:textId="1E99854F" w:rsidR="00E56DF0" w:rsidRPr="00C13447" w:rsidRDefault="00E56DF0" w:rsidP="00E56DF0">
            <w:pPr>
              <w:pStyle w:val="Paragraphe"/>
              <w:rPr>
                <w:b/>
                <w:lang w:val="en-GB"/>
              </w:rPr>
            </w:pPr>
          </w:p>
        </w:tc>
        <w:tc>
          <w:tcPr>
            <w:tcW w:w="3611" w:type="dxa"/>
            <w:gridSpan w:val="4"/>
            <w:tcBorders>
              <w:top w:val="single" w:sz="4" w:space="0" w:color="auto"/>
              <w:left w:val="single" w:sz="4" w:space="0" w:color="auto"/>
              <w:bottom w:val="single" w:sz="4" w:space="0" w:color="auto"/>
              <w:right w:val="nil"/>
            </w:tcBorders>
          </w:tcPr>
          <w:p w14:paraId="3FCB1E83" w14:textId="1D1BAEB9" w:rsidR="00E56DF0" w:rsidRPr="000608A2" w:rsidRDefault="00E56DF0" w:rsidP="00E56DF0">
            <w:pPr>
              <w:pStyle w:val="Paragraphe"/>
              <w:rPr>
                <w:color w:val="auto"/>
                <w:lang w:val="en-GB"/>
              </w:rPr>
            </w:pPr>
            <w:r w:rsidRPr="000608A2">
              <w:rPr>
                <w:color w:val="auto"/>
                <w:lang w:val="en-GB"/>
              </w:rPr>
              <w:t xml:space="preserve">2. Start collect  data: </w:t>
            </w:r>
            <w:r w:rsidR="00483269">
              <w:rPr>
                <w:color w:val="auto"/>
                <w:lang w:val="en-GB"/>
              </w:rPr>
              <w:t>04</w:t>
            </w:r>
            <w:r w:rsidRPr="000608A2">
              <w:rPr>
                <w:color w:val="auto"/>
                <w:lang w:val="en-GB"/>
              </w:rPr>
              <w:t>/</w:t>
            </w:r>
            <w:r w:rsidR="00483269">
              <w:rPr>
                <w:color w:val="auto"/>
                <w:lang w:val="en-GB"/>
              </w:rPr>
              <w:t>03</w:t>
            </w:r>
            <w:r w:rsidRPr="000608A2">
              <w:rPr>
                <w:color w:val="auto"/>
                <w:lang w:val="en-GB"/>
              </w:rPr>
              <w:t xml:space="preserve">/2024 </w:t>
            </w:r>
          </w:p>
        </w:tc>
        <w:tc>
          <w:tcPr>
            <w:tcW w:w="3993" w:type="dxa"/>
            <w:gridSpan w:val="4"/>
            <w:tcBorders>
              <w:top w:val="single" w:sz="4" w:space="0" w:color="auto"/>
              <w:left w:val="single" w:sz="4" w:space="0" w:color="auto"/>
              <w:bottom w:val="single" w:sz="4" w:space="0" w:color="auto"/>
              <w:right w:val="nil"/>
            </w:tcBorders>
          </w:tcPr>
          <w:p w14:paraId="6E5E6B3F" w14:textId="77047C13" w:rsidR="00E56DF0" w:rsidRPr="000608A2" w:rsidRDefault="00E56DF0" w:rsidP="00E56DF0">
            <w:pPr>
              <w:pStyle w:val="Paragraphe"/>
              <w:rPr>
                <w:color w:val="auto"/>
                <w:lang w:val="en-GB"/>
              </w:rPr>
            </w:pPr>
            <w:r w:rsidRPr="000608A2">
              <w:rPr>
                <w:color w:val="auto"/>
                <w:lang w:val="en-GB"/>
              </w:rPr>
              <w:t>8. HSM Round 16 data collection: 2</w:t>
            </w:r>
            <w:r w:rsidR="002A18C3">
              <w:rPr>
                <w:color w:val="auto"/>
                <w:lang w:val="en-GB"/>
              </w:rPr>
              <w:t>9</w:t>
            </w:r>
            <w:r w:rsidRPr="000608A2">
              <w:rPr>
                <w:color w:val="auto"/>
                <w:lang w:val="en-GB"/>
              </w:rPr>
              <w:t xml:space="preserve">/04/2024 – </w:t>
            </w:r>
            <w:r w:rsidR="00FF26E8">
              <w:rPr>
                <w:color w:val="auto"/>
                <w:lang w:val="en-GB"/>
              </w:rPr>
              <w:t>12</w:t>
            </w:r>
            <w:r w:rsidRPr="000608A2">
              <w:rPr>
                <w:color w:val="auto"/>
                <w:lang w:val="en-GB"/>
              </w:rPr>
              <w:t>/05/2024</w:t>
            </w:r>
          </w:p>
        </w:tc>
      </w:tr>
      <w:tr w:rsidR="00E56DF0" w:rsidRPr="003500BA" w14:paraId="2D90C5A9" w14:textId="77777777" w:rsidTr="14966C5B">
        <w:trPr>
          <w:gridAfter w:val="1"/>
          <w:wAfter w:w="139" w:type="dxa"/>
        </w:trPr>
        <w:tc>
          <w:tcPr>
            <w:tcW w:w="1894" w:type="dxa"/>
            <w:vMerge/>
          </w:tcPr>
          <w:p w14:paraId="07E17C32" w14:textId="7A6E7F1F" w:rsidR="00E56DF0" w:rsidRPr="00C13447" w:rsidRDefault="00E56DF0" w:rsidP="00E56DF0">
            <w:pPr>
              <w:pStyle w:val="Paragraphe"/>
              <w:rPr>
                <w:b/>
                <w:lang w:val="en-GB"/>
              </w:rPr>
            </w:pPr>
          </w:p>
        </w:tc>
        <w:tc>
          <w:tcPr>
            <w:tcW w:w="3611" w:type="dxa"/>
            <w:gridSpan w:val="4"/>
            <w:tcBorders>
              <w:top w:val="single" w:sz="4" w:space="0" w:color="auto"/>
              <w:left w:val="single" w:sz="4" w:space="0" w:color="auto"/>
              <w:bottom w:val="single" w:sz="4" w:space="0" w:color="auto"/>
              <w:right w:val="nil"/>
            </w:tcBorders>
          </w:tcPr>
          <w:p w14:paraId="70663372" w14:textId="1626B2F0" w:rsidR="00E56DF0" w:rsidRPr="000608A2" w:rsidRDefault="00E56DF0" w:rsidP="00E56DF0">
            <w:pPr>
              <w:pStyle w:val="Paragraphe"/>
              <w:rPr>
                <w:i/>
                <w:color w:val="auto"/>
                <w:lang w:val="en-GB"/>
              </w:rPr>
            </w:pPr>
            <w:r w:rsidRPr="000608A2">
              <w:rPr>
                <w:color w:val="auto"/>
                <w:lang w:val="en-GB"/>
              </w:rPr>
              <w:t xml:space="preserve">3. Data collected: </w:t>
            </w:r>
            <w:r w:rsidR="00483269">
              <w:rPr>
                <w:color w:val="auto"/>
                <w:lang w:val="en-GB"/>
              </w:rPr>
              <w:t>22</w:t>
            </w:r>
            <w:r w:rsidRPr="000608A2">
              <w:rPr>
                <w:color w:val="auto"/>
                <w:lang w:val="en-GB"/>
              </w:rPr>
              <w:t>/03/2024</w:t>
            </w:r>
          </w:p>
        </w:tc>
        <w:tc>
          <w:tcPr>
            <w:tcW w:w="3993" w:type="dxa"/>
            <w:gridSpan w:val="4"/>
            <w:tcBorders>
              <w:top w:val="single" w:sz="4" w:space="0" w:color="auto"/>
              <w:left w:val="single" w:sz="4" w:space="0" w:color="auto"/>
              <w:bottom w:val="single" w:sz="4" w:space="0" w:color="auto"/>
              <w:right w:val="nil"/>
            </w:tcBorders>
          </w:tcPr>
          <w:p w14:paraId="1BD09FD7" w14:textId="10B67CE0" w:rsidR="00E56DF0" w:rsidRPr="000608A2" w:rsidRDefault="00E56DF0" w:rsidP="00E56DF0">
            <w:pPr>
              <w:pStyle w:val="Paragraphe"/>
              <w:rPr>
                <w:color w:val="auto"/>
                <w:lang w:val="en-GB"/>
              </w:rPr>
            </w:pPr>
            <w:r w:rsidRPr="000608A2">
              <w:rPr>
                <w:color w:val="auto"/>
                <w:lang w:val="en-GB"/>
              </w:rPr>
              <w:t>9. HSM Round 17 data collection: 17/06/2024 – 30/06/2024</w:t>
            </w:r>
          </w:p>
        </w:tc>
      </w:tr>
      <w:tr w:rsidR="00E56DF0" w:rsidRPr="003500BA" w14:paraId="1853E6FF" w14:textId="77777777" w:rsidTr="14966C5B">
        <w:trPr>
          <w:gridAfter w:val="1"/>
          <w:wAfter w:w="139" w:type="dxa"/>
        </w:trPr>
        <w:tc>
          <w:tcPr>
            <w:tcW w:w="1894" w:type="dxa"/>
            <w:vMerge/>
          </w:tcPr>
          <w:p w14:paraId="25FBB3F8" w14:textId="18A959D5" w:rsidR="00E56DF0" w:rsidRPr="00C13447" w:rsidRDefault="00E56DF0" w:rsidP="00E56DF0">
            <w:pPr>
              <w:pStyle w:val="Paragraphe"/>
              <w:rPr>
                <w:lang w:val="en-GB"/>
              </w:rPr>
            </w:pPr>
          </w:p>
        </w:tc>
        <w:tc>
          <w:tcPr>
            <w:tcW w:w="3611" w:type="dxa"/>
            <w:gridSpan w:val="4"/>
            <w:tcBorders>
              <w:top w:val="single" w:sz="4" w:space="0" w:color="auto"/>
              <w:left w:val="single" w:sz="4" w:space="0" w:color="auto"/>
              <w:bottom w:val="single" w:sz="4" w:space="0" w:color="auto"/>
              <w:right w:val="nil"/>
            </w:tcBorders>
          </w:tcPr>
          <w:p w14:paraId="44340730" w14:textId="51EC640A" w:rsidR="00E56DF0" w:rsidRPr="000608A2" w:rsidRDefault="00E56DF0" w:rsidP="00E56DF0">
            <w:pPr>
              <w:pStyle w:val="Paragraphe"/>
              <w:rPr>
                <w:color w:val="auto"/>
                <w:lang w:val="en-GB"/>
              </w:rPr>
            </w:pPr>
            <w:r w:rsidRPr="000608A2">
              <w:rPr>
                <w:color w:val="auto"/>
                <w:lang w:val="en-GB"/>
              </w:rPr>
              <w:t xml:space="preserve">4. Data cleaned/aggregated/validated: </w:t>
            </w:r>
            <w:r w:rsidR="00D77118">
              <w:rPr>
                <w:color w:val="auto"/>
                <w:lang w:val="en-GB"/>
              </w:rPr>
              <w:t>28/</w:t>
            </w:r>
            <w:r w:rsidRPr="000608A2">
              <w:rPr>
                <w:color w:val="auto"/>
                <w:lang w:val="en-GB"/>
              </w:rPr>
              <w:t>03/2024</w:t>
            </w:r>
          </w:p>
        </w:tc>
        <w:tc>
          <w:tcPr>
            <w:tcW w:w="3993" w:type="dxa"/>
            <w:gridSpan w:val="4"/>
            <w:tcBorders>
              <w:top w:val="single" w:sz="4" w:space="0" w:color="auto"/>
              <w:left w:val="single" w:sz="4" w:space="0" w:color="auto"/>
              <w:bottom w:val="single" w:sz="4" w:space="0" w:color="auto"/>
              <w:right w:val="nil"/>
            </w:tcBorders>
          </w:tcPr>
          <w:p w14:paraId="1B048AF7" w14:textId="37491CF6" w:rsidR="00E56DF0" w:rsidRPr="000608A2" w:rsidRDefault="00E56DF0" w:rsidP="00E56DF0">
            <w:pPr>
              <w:pStyle w:val="Paragraphe"/>
              <w:rPr>
                <w:color w:val="auto"/>
                <w:lang w:val="en-GB"/>
              </w:rPr>
            </w:pPr>
            <w:r w:rsidRPr="000608A2">
              <w:rPr>
                <w:color w:val="auto"/>
                <w:lang w:val="en-GB"/>
              </w:rPr>
              <w:t>10. HSM Round 18 data collection: 12/08/2024 – 25/08/2024</w:t>
            </w:r>
          </w:p>
        </w:tc>
      </w:tr>
      <w:tr w:rsidR="00E56DF0" w:rsidRPr="003500BA" w14:paraId="35E7C1DD" w14:textId="77777777" w:rsidTr="14966C5B">
        <w:trPr>
          <w:gridAfter w:val="1"/>
          <w:wAfter w:w="139" w:type="dxa"/>
        </w:trPr>
        <w:tc>
          <w:tcPr>
            <w:tcW w:w="1894" w:type="dxa"/>
            <w:vMerge/>
          </w:tcPr>
          <w:p w14:paraId="65D18021" w14:textId="77777777" w:rsidR="00E56DF0" w:rsidRPr="00C13447" w:rsidRDefault="00E56DF0" w:rsidP="00E56DF0">
            <w:pPr>
              <w:pStyle w:val="Paragraphe"/>
              <w:rPr>
                <w:b/>
                <w:lang w:val="en-GB"/>
              </w:rPr>
            </w:pPr>
          </w:p>
        </w:tc>
        <w:tc>
          <w:tcPr>
            <w:tcW w:w="3611" w:type="dxa"/>
            <w:gridSpan w:val="4"/>
            <w:tcBorders>
              <w:top w:val="single" w:sz="4" w:space="0" w:color="auto"/>
              <w:left w:val="single" w:sz="4" w:space="0" w:color="auto"/>
              <w:bottom w:val="single" w:sz="4" w:space="0" w:color="auto"/>
              <w:right w:val="nil"/>
            </w:tcBorders>
          </w:tcPr>
          <w:p w14:paraId="312D545F" w14:textId="5D2DF686" w:rsidR="00E56DF0" w:rsidRPr="000608A2" w:rsidRDefault="00E56DF0" w:rsidP="00E56DF0">
            <w:pPr>
              <w:pStyle w:val="Paragraphe"/>
              <w:rPr>
                <w:color w:val="auto"/>
                <w:lang w:val="en-GB"/>
              </w:rPr>
            </w:pPr>
            <w:r w:rsidRPr="000608A2">
              <w:rPr>
                <w:color w:val="auto"/>
                <w:lang w:val="en-GB"/>
              </w:rPr>
              <w:t xml:space="preserve">5. Dashboard updated: </w:t>
            </w:r>
            <w:r w:rsidR="001677E8">
              <w:rPr>
                <w:color w:val="auto"/>
                <w:lang w:val="en-GB"/>
              </w:rPr>
              <w:t>12</w:t>
            </w:r>
            <w:r w:rsidRPr="000608A2">
              <w:rPr>
                <w:color w:val="auto"/>
                <w:lang w:val="en-GB"/>
              </w:rPr>
              <w:t>/04/2024</w:t>
            </w:r>
          </w:p>
        </w:tc>
        <w:tc>
          <w:tcPr>
            <w:tcW w:w="3993" w:type="dxa"/>
            <w:gridSpan w:val="4"/>
          </w:tcPr>
          <w:p w14:paraId="330A86F2" w14:textId="2216A8CD" w:rsidR="00E56DF0" w:rsidRPr="000608A2" w:rsidRDefault="00E56DF0" w:rsidP="00E56DF0">
            <w:pPr>
              <w:pStyle w:val="Paragraphe"/>
              <w:rPr>
                <w:color w:val="auto"/>
                <w:lang w:val="en-GB"/>
              </w:rPr>
            </w:pPr>
            <w:r w:rsidRPr="000608A2">
              <w:rPr>
                <w:color w:val="auto"/>
                <w:lang w:val="en-GB"/>
              </w:rPr>
              <w:t>11. HSM Round 19 data collection: 07/10/2024 – 20/10/2024</w:t>
            </w:r>
          </w:p>
        </w:tc>
      </w:tr>
      <w:tr w:rsidR="00E56DF0" w:rsidRPr="003500BA" w14:paraId="77F0FCAC" w14:textId="77777777" w:rsidTr="14966C5B">
        <w:trPr>
          <w:gridAfter w:val="1"/>
          <w:wAfter w:w="139" w:type="dxa"/>
        </w:trPr>
        <w:tc>
          <w:tcPr>
            <w:tcW w:w="1894" w:type="dxa"/>
            <w:vMerge/>
          </w:tcPr>
          <w:p w14:paraId="0148AC66" w14:textId="77777777" w:rsidR="00E56DF0" w:rsidRPr="00C13447" w:rsidRDefault="00E56DF0" w:rsidP="00E56DF0">
            <w:pPr>
              <w:pStyle w:val="Paragraphe"/>
              <w:rPr>
                <w:b/>
                <w:lang w:val="en-GB"/>
              </w:rPr>
            </w:pPr>
          </w:p>
        </w:tc>
        <w:tc>
          <w:tcPr>
            <w:tcW w:w="3611" w:type="dxa"/>
            <w:gridSpan w:val="4"/>
            <w:tcBorders>
              <w:top w:val="single" w:sz="4" w:space="0" w:color="auto"/>
              <w:left w:val="single" w:sz="4" w:space="0" w:color="auto"/>
              <w:bottom w:val="single" w:sz="4" w:space="0" w:color="auto"/>
              <w:right w:val="nil"/>
            </w:tcBorders>
          </w:tcPr>
          <w:p w14:paraId="5C0A868A" w14:textId="43DA090A" w:rsidR="00E56DF0" w:rsidRPr="000608A2" w:rsidRDefault="00E56DF0" w:rsidP="00E56DF0">
            <w:pPr>
              <w:pStyle w:val="Paragraphe"/>
              <w:rPr>
                <w:color w:val="auto"/>
                <w:lang w:val="en-GB"/>
              </w:rPr>
            </w:pPr>
            <w:r w:rsidRPr="000608A2">
              <w:rPr>
                <w:color w:val="auto"/>
                <w:lang w:val="en-GB"/>
              </w:rPr>
              <w:t xml:space="preserve">6. Outputs sent for validation: </w:t>
            </w:r>
            <w:r w:rsidR="000707F2">
              <w:rPr>
                <w:color w:val="auto"/>
                <w:lang w:val="en-GB"/>
              </w:rPr>
              <w:t>11</w:t>
            </w:r>
            <w:r w:rsidRPr="000608A2">
              <w:rPr>
                <w:color w:val="auto"/>
                <w:lang w:val="en-GB"/>
              </w:rPr>
              <w:t>/04/2024</w:t>
            </w:r>
          </w:p>
        </w:tc>
        <w:tc>
          <w:tcPr>
            <w:tcW w:w="3993" w:type="dxa"/>
            <w:gridSpan w:val="4"/>
          </w:tcPr>
          <w:p w14:paraId="1AD852E6" w14:textId="43A20C51" w:rsidR="00E56DF0" w:rsidRPr="000608A2" w:rsidRDefault="00E56DF0" w:rsidP="00E56DF0">
            <w:pPr>
              <w:pStyle w:val="Paragraphe"/>
              <w:rPr>
                <w:color w:val="auto"/>
                <w:lang w:val="en-GB"/>
              </w:rPr>
            </w:pPr>
            <w:r w:rsidRPr="000608A2">
              <w:rPr>
                <w:color w:val="auto"/>
                <w:lang w:val="en-GB"/>
              </w:rPr>
              <w:t>12. HSM Round 20 data collection: 02/12/2024 – 15/12/2024</w:t>
            </w:r>
          </w:p>
        </w:tc>
      </w:tr>
      <w:tr w:rsidR="00E56DF0" w:rsidRPr="003500BA" w14:paraId="359B5B4F" w14:textId="77777777" w:rsidTr="14966C5B">
        <w:trPr>
          <w:gridAfter w:val="1"/>
          <w:wAfter w:w="139" w:type="dxa"/>
          <w:trHeight w:val="299"/>
        </w:trPr>
        <w:tc>
          <w:tcPr>
            <w:tcW w:w="1894" w:type="dxa"/>
            <w:vMerge w:val="restart"/>
            <w:tcBorders>
              <w:left w:val="nil"/>
              <w:right w:val="single" w:sz="4" w:space="0" w:color="auto"/>
            </w:tcBorders>
          </w:tcPr>
          <w:p w14:paraId="2808D308" w14:textId="77777777" w:rsidR="00E56DF0" w:rsidRPr="004D4D20" w:rsidRDefault="00E56DF0" w:rsidP="00E56DF0">
            <w:pPr>
              <w:pStyle w:val="Paragraphe"/>
              <w:rPr>
                <w:b/>
                <w:lang w:val="en-GB"/>
              </w:rPr>
            </w:pPr>
            <w:r w:rsidRPr="004D4D20">
              <w:rPr>
                <w:b/>
                <w:lang w:val="en-GB"/>
              </w:rPr>
              <w:t>Humanitarian milestones</w:t>
            </w:r>
          </w:p>
          <w:p w14:paraId="7594A9DA" w14:textId="77777777" w:rsidR="00E56DF0" w:rsidRPr="004D4D20" w:rsidRDefault="00E56DF0" w:rsidP="00E56DF0">
            <w:pPr>
              <w:pStyle w:val="Paragraphe"/>
              <w:rPr>
                <w:b/>
                <w:lang w:val="en-GB"/>
              </w:rPr>
            </w:pPr>
            <w:r w:rsidRPr="004D4D20">
              <w:rPr>
                <w:i/>
                <w:sz w:val="20"/>
                <w:lang w:val="en-GB"/>
              </w:rPr>
              <w:t>Specify</w:t>
            </w:r>
            <w:r w:rsidRPr="004D4D20">
              <w:rPr>
                <w:b/>
                <w:i/>
                <w:sz w:val="20"/>
                <w:lang w:val="en-GB"/>
              </w:rPr>
              <w:t xml:space="preserve"> what </w:t>
            </w:r>
            <w:r w:rsidRPr="004D4D20">
              <w:rPr>
                <w:i/>
                <w:sz w:val="20"/>
                <w:lang w:val="en-GB"/>
              </w:rPr>
              <w:t xml:space="preserve">will the assessment inform and </w:t>
            </w:r>
            <w:r w:rsidRPr="004D4D20">
              <w:rPr>
                <w:b/>
                <w:i/>
                <w:sz w:val="20"/>
                <w:lang w:val="en-GB"/>
              </w:rPr>
              <w:t xml:space="preserve">when </w:t>
            </w:r>
            <w:r w:rsidRPr="004D4D20">
              <w:rPr>
                <w:i/>
                <w:sz w:val="20"/>
                <w:lang w:val="en-GB"/>
              </w:rPr>
              <w:br/>
              <w:t>e.g. The shelter cluster will use this data to draft its Revised Flash Appeal;</w:t>
            </w:r>
          </w:p>
        </w:tc>
        <w:tc>
          <w:tcPr>
            <w:tcW w:w="3611"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63450921" w14:textId="77777777" w:rsidR="00E56DF0" w:rsidRPr="004D4D20" w:rsidRDefault="00E56DF0" w:rsidP="00E56DF0">
            <w:pPr>
              <w:pStyle w:val="NoSpacing"/>
              <w:rPr>
                <w:b/>
                <w:lang w:val="en-GB"/>
              </w:rPr>
            </w:pPr>
            <w:r w:rsidRPr="004D4D20">
              <w:rPr>
                <w:rFonts w:ascii="Arial Narrow" w:hAnsi="Arial Narrow"/>
                <w:b/>
                <w:lang w:val="en-GB"/>
              </w:rPr>
              <w:t>Milestone</w:t>
            </w:r>
          </w:p>
        </w:tc>
        <w:tc>
          <w:tcPr>
            <w:tcW w:w="3993" w:type="dxa"/>
            <w:gridSpan w:val="4"/>
            <w:tcBorders>
              <w:top w:val="single" w:sz="4" w:space="0" w:color="auto"/>
              <w:left w:val="single" w:sz="4" w:space="0" w:color="auto"/>
              <w:bottom w:val="single" w:sz="4" w:space="0" w:color="000000" w:themeColor="text2"/>
              <w:right w:val="nil"/>
            </w:tcBorders>
            <w:shd w:val="clear" w:color="auto" w:fill="D2CBB8" w:themeFill="accent3"/>
          </w:tcPr>
          <w:p w14:paraId="6A7C176B" w14:textId="77777777" w:rsidR="00E56DF0" w:rsidRPr="004D4D20" w:rsidRDefault="00E56DF0" w:rsidP="00E56DF0">
            <w:pPr>
              <w:pStyle w:val="NoSpacing"/>
              <w:rPr>
                <w:b/>
                <w:lang w:val="en-GB"/>
              </w:rPr>
            </w:pPr>
            <w:r w:rsidRPr="004D4D20">
              <w:rPr>
                <w:rFonts w:ascii="Arial Narrow" w:hAnsi="Arial Narrow"/>
                <w:b/>
                <w:lang w:val="en-GB"/>
              </w:rPr>
              <w:t>Deadline</w:t>
            </w:r>
          </w:p>
        </w:tc>
      </w:tr>
      <w:tr w:rsidR="00E56DF0" w:rsidRPr="003500BA" w14:paraId="5CE2FA8A" w14:textId="77777777" w:rsidTr="14966C5B">
        <w:trPr>
          <w:gridAfter w:val="1"/>
          <w:wAfter w:w="139" w:type="dxa"/>
          <w:trHeight w:val="340"/>
        </w:trPr>
        <w:tc>
          <w:tcPr>
            <w:tcW w:w="1894" w:type="dxa"/>
            <w:vMerge/>
          </w:tcPr>
          <w:p w14:paraId="240AADB5" w14:textId="77777777" w:rsidR="00E56DF0" w:rsidRPr="004D4D20" w:rsidRDefault="00E56DF0" w:rsidP="00E56DF0">
            <w:pPr>
              <w:pStyle w:val="Paragraphe"/>
              <w:rPr>
                <w:b/>
                <w:lang w:val="en-GB"/>
              </w:rPr>
            </w:pPr>
          </w:p>
        </w:tc>
        <w:tc>
          <w:tcPr>
            <w:tcW w:w="567" w:type="dxa"/>
            <w:tcBorders>
              <w:top w:val="single" w:sz="4" w:space="0" w:color="000000" w:themeColor="text2"/>
              <w:left w:val="single" w:sz="4" w:space="0" w:color="auto"/>
              <w:bottom w:val="nil"/>
              <w:right w:val="nil"/>
            </w:tcBorders>
          </w:tcPr>
          <w:p w14:paraId="48B6C196" w14:textId="77777777" w:rsidR="00E56DF0" w:rsidRPr="004D4D20" w:rsidRDefault="00E56DF0" w:rsidP="00E56DF0">
            <w:pPr>
              <w:pStyle w:val="Paragraphe"/>
              <w:spacing w:line="240" w:lineRule="auto"/>
              <w:rPr>
                <w:lang w:val="en-GB"/>
              </w:rPr>
            </w:pPr>
            <w:r w:rsidRPr="004D4D20">
              <w:rPr>
                <w:sz w:val="20"/>
                <w:lang w:val="en-GB"/>
              </w:rPr>
              <w:t>□</w:t>
            </w:r>
          </w:p>
        </w:tc>
        <w:tc>
          <w:tcPr>
            <w:tcW w:w="3044" w:type="dxa"/>
            <w:gridSpan w:val="3"/>
            <w:tcBorders>
              <w:top w:val="single" w:sz="4" w:space="0" w:color="000000" w:themeColor="text2"/>
              <w:left w:val="single" w:sz="4" w:space="0" w:color="auto"/>
              <w:bottom w:val="single" w:sz="4" w:space="0" w:color="000000" w:themeColor="text2"/>
              <w:right w:val="nil"/>
            </w:tcBorders>
          </w:tcPr>
          <w:p w14:paraId="262D6040" w14:textId="77777777" w:rsidR="00E56DF0" w:rsidRPr="004D4D20" w:rsidRDefault="00E56DF0" w:rsidP="00E56DF0">
            <w:pPr>
              <w:pStyle w:val="Paragraphe"/>
              <w:spacing w:line="240" w:lineRule="auto"/>
              <w:rPr>
                <w:lang w:val="en-GB"/>
              </w:rPr>
            </w:pPr>
            <w:r w:rsidRPr="004D4D20">
              <w:rPr>
                <w:lang w:val="en-GB"/>
              </w:rPr>
              <w:t>Donor plan/strategy</w:t>
            </w:r>
            <w:r w:rsidRPr="004D4D20" w:rsidDel="00644E43">
              <w:rPr>
                <w:lang w:val="en-GB"/>
              </w:rPr>
              <w:t xml:space="preserve"> </w:t>
            </w:r>
          </w:p>
        </w:tc>
        <w:tc>
          <w:tcPr>
            <w:tcW w:w="3993" w:type="dxa"/>
            <w:gridSpan w:val="4"/>
            <w:tcBorders>
              <w:top w:val="single" w:sz="4" w:space="0" w:color="000000" w:themeColor="text2"/>
              <w:left w:val="single" w:sz="4" w:space="0" w:color="auto"/>
              <w:bottom w:val="single" w:sz="4" w:space="0" w:color="000000" w:themeColor="text2"/>
              <w:right w:val="nil"/>
            </w:tcBorders>
          </w:tcPr>
          <w:p w14:paraId="35D2390A" w14:textId="77777777" w:rsidR="00E56DF0" w:rsidRPr="004D4D20" w:rsidRDefault="00E56DF0" w:rsidP="00E56DF0">
            <w:pPr>
              <w:pStyle w:val="Paragraphe"/>
              <w:spacing w:line="240" w:lineRule="auto"/>
              <w:rPr>
                <w:i/>
                <w:lang w:val="en-GB"/>
              </w:rPr>
            </w:pPr>
            <w:r w:rsidRPr="004D4D20">
              <w:rPr>
                <w:lang w:val="en-GB"/>
              </w:rPr>
              <w:t>_ _/_ _/_ _ _ _</w:t>
            </w:r>
          </w:p>
        </w:tc>
      </w:tr>
      <w:tr w:rsidR="00E56DF0" w:rsidRPr="003500BA" w14:paraId="6F3371A6" w14:textId="77777777" w:rsidTr="14966C5B">
        <w:trPr>
          <w:gridAfter w:val="1"/>
          <w:wAfter w:w="139" w:type="dxa"/>
          <w:trHeight w:val="340"/>
        </w:trPr>
        <w:tc>
          <w:tcPr>
            <w:tcW w:w="1894" w:type="dxa"/>
            <w:vMerge/>
          </w:tcPr>
          <w:p w14:paraId="0AB26C08" w14:textId="77777777" w:rsidR="00E56DF0" w:rsidRPr="004D4D20" w:rsidRDefault="00E56DF0" w:rsidP="00E56DF0">
            <w:pPr>
              <w:pStyle w:val="Paragraphe"/>
              <w:rPr>
                <w:b/>
                <w:lang w:val="en-GB"/>
              </w:rPr>
            </w:pPr>
          </w:p>
        </w:tc>
        <w:tc>
          <w:tcPr>
            <w:tcW w:w="567" w:type="dxa"/>
            <w:tcBorders>
              <w:top w:val="nil"/>
              <w:left w:val="single" w:sz="4" w:space="0" w:color="auto"/>
              <w:bottom w:val="nil"/>
              <w:right w:val="single" w:sz="4" w:space="0" w:color="auto"/>
            </w:tcBorders>
          </w:tcPr>
          <w:p w14:paraId="79E737F5" w14:textId="6BD04623" w:rsidR="00E56DF0" w:rsidRPr="004D4D20" w:rsidRDefault="00E56DF0" w:rsidP="00E56DF0">
            <w:pPr>
              <w:pStyle w:val="Paragraphe"/>
              <w:spacing w:line="240" w:lineRule="auto"/>
              <w:rPr>
                <w:lang w:val="en-GB"/>
              </w:rPr>
            </w:pPr>
            <w:r w:rsidRPr="004D4D20">
              <w:rPr>
                <w:sz w:val="20"/>
                <w:lang w:val="en-GB"/>
              </w:rPr>
              <w:t>X</w:t>
            </w:r>
          </w:p>
        </w:tc>
        <w:tc>
          <w:tcPr>
            <w:tcW w:w="3044" w:type="dxa"/>
            <w:gridSpan w:val="3"/>
            <w:tcBorders>
              <w:top w:val="single" w:sz="4" w:space="0" w:color="000000" w:themeColor="text2"/>
              <w:left w:val="single" w:sz="4" w:space="0" w:color="auto"/>
              <w:bottom w:val="single" w:sz="4" w:space="0" w:color="000000" w:themeColor="text2"/>
              <w:right w:val="nil"/>
            </w:tcBorders>
          </w:tcPr>
          <w:p w14:paraId="365AB607" w14:textId="77777777" w:rsidR="00E56DF0" w:rsidRPr="004D4D20" w:rsidRDefault="00E56DF0" w:rsidP="00E56DF0">
            <w:pPr>
              <w:pStyle w:val="Paragraphe"/>
              <w:spacing w:line="240" w:lineRule="auto"/>
              <w:rPr>
                <w:lang w:val="en-GB"/>
              </w:rPr>
            </w:pPr>
            <w:r w:rsidRPr="004D4D20">
              <w:rPr>
                <w:lang w:val="en-GB"/>
              </w:rPr>
              <w:t>Inter-cluster plan/strategy</w:t>
            </w:r>
            <w:r w:rsidRPr="004D4D20" w:rsidDel="00644E43">
              <w:rPr>
                <w:lang w:val="en-GB"/>
              </w:rPr>
              <w:t xml:space="preserve"> </w:t>
            </w:r>
          </w:p>
        </w:tc>
        <w:tc>
          <w:tcPr>
            <w:tcW w:w="3993" w:type="dxa"/>
            <w:gridSpan w:val="4"/>
            <w:tcBorders>
              <w:top w:val="single" w:sz="4" w:space="0" w:color="000000" w:themeColor="text2"/>
              <w:left w:val="single" w:sz="4" w:space="0" w:color="auto"/>
              <w:bottom w:val="single" w:sz="4" w:space="0" w:color="000000" w:themeColor="text2"/>
              <w:right w:val="nil"/>
            </w:tcBorders>
          </w:tcPr>
          <w:p w14:paraId="5106067B" w14:textId="3E0D6605" w:rsidR="00E56DF0" w:rsidRPr="004D4D20" w:rsidRDefault="00E56DF0" w:rsidP="00E56DF0">
            <w:pPr>
              <w:pStyle w:val="Paragraphe"/>
              <w:spacing w:line="240" w:lineRule="auto"/>
              <w:rPr>
                <w:lang w:val="en-GB"/>
              </w:rPr>
            </w:pPr>
            <w:r w:rsidRPr="004D4D20">
              <w:rPr>
                <w:lang w:val="en-GB"/>
              </w:rPr>
              <w:t>Ongoing</w:t>
            </w:r>
          </w:p>
        </w:tc>
      </w:tr>
      <w:tr w:rsidR="00E56DF0" w:rsidRPr="003500BA" w14:paraId="51746A58" w14:textId="77777777" w:rsidTr="14966C5B">
        <w:trPr>
          <w:gridAfter w:val="1"/>
          <w:wAfter w:w="139" w:type="dxa"/>
          <w:trHeight w:val="340"/>
        </w:trPr>
        <w:tc>
          <w:tcPr>
            <w:tcW w:w="1894" w:type="dxa"/>
            <w:vMerge/>
          </w:tcPr>
          <w:p w14:paraId="239BECC3" w14:textId="77777777" w:rsidR="00E56DF0" w:rsidRPr="004D4D20" w:rsidRDefault="00E56DF0" w:rsidP="00E56DF0">
            <w:pPr>
              <w:pStyle w:val="Paragraphe"/>
              <w:rPr>
                <w:b/>
                <w:lang w:val="en-GB"/>
              </w:rPr>
            </w:pPr>
          </w:p>
        </w:tc>
        <w:tc>
          <w:tcPr>
            <w:tcW w:w="567" w:type="dxa"/>
            <w:tcBorders>
              <w:top w:val="nil"/>
              <w:left w:val="single" w:sz="4" w:space="0" w:color="auto"/>
              <w:bottom w:val="single" w:sz="4" w:space="0" w:color="000000" w:themeColor="text2"/>
              <w:right w:val="nil"/>
            </w:tcBorders>
          </w:tcPr>
          <w:p w14:paraId="2FD6A745" w14:textId="7EF79127" w:rsidR="00E56DF0" w:rsidRPr="004D4D20" w:rsidRDefault="00E56DF0" w:rsidP="00E56DF0">
            <w:pPr>
              <w:pStyle w:val="Paragraphe"/>
              <w:spacing w:line="240" w:lineRule="auto"/>
              <w:rPr>
                <w:lang w:val="en-GB"/>
              </w:rPr>
            </w:pPr>
            <w:r w:rsidRPr="004D4D20">
              <w:rPr>
                <w:sz w:val="20"/>
                <w:lang w:val="en-GB"/>
              </w:rPr>
              <w:t>X</w:t>
            </w:r>
          </w:p>
        </w:tc>
        <w:tc>
          <w:tcPr>
            <w:tcW w:w="3044" w:type="dxa"/>
            <w:gridSpan w:val="3"/>
            <w:tcBorders>
              <w:top w:val="single" w:sz="4" w:space="0" w:color="000000" w:themeColor="text2"/>
              <w:left w:val="single" w:sz="4" w:space="0" w:color="auto"/>
              <w:bottom w:val="single" w:sz="4" w:space="0" w:color="000000" w:themeColor="text2"/>
              <w:right w:val="nil"/>
            </w:tcBorders>
          </w:tcPr>
          <w:p w14:paraId="58DBBEE8" w14:textId="77777777" w:rsidR="00E56DF0" w:rsidRPr="004D4D20" w:rsidRDefault="00E56DF0" w:rsidP="00E56DF0">
            <w:pPr>
              <w:pStyle w:val="Paragraphe"/>
              <w:spacing w:line="240" w:lineRule="auto"/>
              <w:rPr>
                <w:lang w:val="en-GB"/>
              </w:rPr>
            </w:pPr>
            <w:r w:rsidRPr="004D4D20">
              <w:rPr>
                <w:lang w:val="en-GB"/>
              </w:rPr>
              <w:t>Cluster plan/strategy</w:t>
            </w:r>
            <w:r w:rsidRPr="004D4D20" w:rsidDel="00644E43">
              <w:rPr>
                <w:lang w:val="en-GB"/>
              </w:rPr>
              <w:t xml:space="preserve"> </w:t>
            </w:r>
          </w:p>
        </w:tc>
        <w:tc>
          <w:tcPr>
            <w:tcW w:w="3993" w:type="dxa"/>
            <w:gridSpan w:val="4"/>
            <w:tcBorders>
              <w:top w:val="single" w:sz="4" w:space="0" w:color="000000" w:themeColor="text2"/>
              <w:left w:val="single" w:sz="4" w:space="0" w:color="auto"/>
              <w:bottom w:val="single" w:sz="4" w:space="0" w:color="000000" w:themeColor="text2"/>
              <w:right w:val="nil"/>
            </w:tcBorders>
          </w:tcPr>
          <w:p w14:paraId="0137B702" w14:textId="2BE89730" w:rsidR="00E56DF0" w:rsidRPr="004D4D20" w:rsidRDefault="00E56DF0" w:rsidP="00E56DF0">
            <w:pPr>
              <w:pStyle w:val="Paragraphe"/>
              <w:spacing w:line="240" w:lineRule="auto"/>
              <w:rPr>
                <w:lang w:val="en-GB"/>
              </w:rPr>
            </w:pPr>
            <w:r w:rsidRPr="004D4D20">
              <w:rPr>
                <w:lang w:val="en-GB"/>
              </w:rPr>
              <w:t>Ongoing</w:t>
            </w:r>
          </w:p>
        </w:tc>
      </w:tr>
      <w:tr w:rsidR="00E56DF0" w:rsidRPr="003500BA" w14:paraId="0705BF1D" w14:textId="77777777" w:rsidTr="14966C5B">
        <w:trPr>
          <w:gridAfter w:val="1"/>
          <w:wAfter w:w="139" w:type="dxa"/>
          <w:trHeight w:val="340"/>
        </w:trPr>
        <w:tc>
          <w:tcPr>
            <w:tcW w:w="1894" w:type="dxa"/>
            <w:vMerge/>
          </w:tcPr>
          <w:p w14:paraId="7A2088A9" w14:textId="77777777" w:rsidR="00E56DF0" w:rsidRPr="004D4D20" w:rsidRDefault="00E56DF0" w:rsidP="00E56DF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4D27A6C4" w14:textId="77777777" w:rsidR="00E56DF0" w:rsidRPr="004D4D20" w:rsidRDefault="00E56DF0" w:rsidP="00E56DF0">
            <w:pPr>
              <w:pStyle w:val="Paragraphe"/>
              <w:spacing w:line="240" w:lineRule="auto"/>
              <w:rPr>
                <w:lang w:val="en-GB"/>
              </w:rPr>
            </w:pPr>
            <w:r w:rsidRPr="004D4D20">
              <w:rPr>
                <w:sz w:val="20"/>
                <w:lang w:val="en-GB"/>
              </w:rPr>
              <w:t>□</w:t>
            </w:r>
          </w:p>
        </w:tc>
        <w:tc>
          <w:tcPr>
            <w:tcW w:w="3044" w:type="dxa"/>
            <w:gridSpan w:val="3"/>
            <w:tcBorders>
              <w:top w:val="single" w:sz="4" w:space="0" w:color="000000" w:themeColor="text2"/>
              <w:left w:val="single" w:sz="4" w:space="0" w:color="auto"/>
              <w:bottom w:val="single" w:sz="4" w:space="0" w:color="000000" w:themeColor="text2"/>
              <w:right w:val="nil"/>
            </w:tcBorders>
          </w:tcPr>
          <w:p w14:paraId="05359249" w14:textId="77777777" w:rsidR="00E56DF0" w:rsidRPr="004D4D20" w:rsidRDefault="00E56DF0" w:rsidP="00E56DF0">
            <w:pPr>
              <w:pStyle w:val="Paragraphe"/>
              <w:spacing w:line="240" w:lineRule="auto"/>
              <w:rPr>
                <w:lang w:val="en-GB"/>
              </w:rPr>
            </w:pPr>
            <w:r w:rsidRPr="004D4D20">
              <w:rPr>
                <w:lang w:val="en-GB"/>
              </w:rPr>
              <w:t xml:space="preserve">NGO platform plan/strategy </w:t>
            </w:r>
          </w:p>
        </w:tc>
        <w:tc>
          <w:tcPr>
            <w:tcW w:w="3993" w:type="dxa"/>
            <w:gridSpan w:val="4"/>
            <w:tcBorders>
              <w:top w:val="single" w:sz="4" w:space="0" w:color="000000" w:themeColor="text2"/>
              <w:left w:val="single" w:sz="4" w:space="0" w:color="auto"/>
              <w:bottom w:val="single" w:sz="4" w:space="0" w:color="000000" w:themeColor="text2"/>
              <w:right w:val="nil"/>
            </w:tcBorders>
          </w:tcPr>
          <w:p w14:paraId="7339AF44" w14:textId="77777777" w:rsidR="00E56DF0" w:rsidRPr="004D4D20" w:rsidRDefault="00E56DF0" w:rsidP="00E56DF0">
            <w:pPr>
              <w:pStyle w:val="Paragraphe"/>
              <w:spacing w:line="240" w:lineRule="auto"/>
              <w:rPr>
                <w:lang w:val="en-GB"/>
              </w:rPr>
            </w:pPr>
            <w:r w:rsidRPr="004D4D20">
              <w:rPr>
                <w:lang w:val="en-GB"/>
              </w:rPr>
              <w:t>_ _/_ _/_ _ _ _</w:t>
            </w:r>
          </w:p>
        </w:tc>
      </w:tr>
      <w:tr w:rsidR="00E56DF0" w:rsidRPr="003500BA" w14:paraId="19C34884" w14:textId="77777777" w:rsidTr="14966C5B">
        <w:trPr>
          <w:gridAfter w:val="1"/>
          <w:wAfter w:w="139" w:type="dxa"/>
          <w:trHeight w:val="340"/>
        </w:trPr>
        <w:tc>
          <w:tcPr>
            <w:tcW w:w="1894" w:type="dxa"/>
            <w:vMerge/>
          </w:tcPr>
          <w:p w14:paraId="0281754F" w14:textId="77777777" w:rsidR="00E56DF0" w:rsidRPr="004D4D20" w:rsidRDefault="00E56DF0" w:rsidP="00E56DF0">
            <w:pPr>
              <w:pStyle w:val="Paragraphe"/>
              <w:rPr>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3B7E0CE6" w14:textId="77777777" w:rsidR="00E56DF0" w:rsidRPr="004D4D20" w:rsidRDefault="00E56DF0" w:rsidP="00E56DF0">
            <w:pPr>
              <w:pStyle w:val="Paragraphe"/>
              <w:spacing w:line="240" w:lineRule="auto"/>
              <w:rPr>
                <w:lang w:val="en-GB"/>
              </w:rPr>
            </w:pPr>
            <w:r w:rsidRPr="004D4D20">
              <w:rPr>
                <w:sz w:val="20"/>
                <w:lang w:val="en-GB"/>
              </w:rPr>
              <w:t>□</w:t>
            </w:r>
          </w:p>
        </w:tc>
        <w:tc>
          <w:tcPr>
            <w:tcW w:w="3044" w:type="dxa"/>
            <w:gridSpan w:val="3"/>
            <w:tcBorders>
              <w:top w:val="single" w:sz="4" w:space="0" w:color="000000" w:themeColor="text2"/>
              <w:left w:val="single" w:sz="4" w:space="0" w:color="auto"/>
              <w:bottom w:val="single" w:sz="4" w:space="0" w:color="000000" w:themeColor="text2"/>
              <w:right w:val="nil"/>
            </w:tcBorders>
          </w:tcPr>
          <w:p w14:paraId="6DC1AC0B" w14:textId="77777777" w:rsidR="00E56DF0" w:rsidRPr="004D4D20" w:rsidRDefault="00E56DF0" w:rsidP="00E56DF0">
            <w:pPr>
              <w:pStyle w:val="Paragraphe"/>
              <w:spacing w:line="240" w:lineRule="auto"/>
              <w:rPr>
                <w:lang w:val="en-GB"/>
              </w:rPr>
            </w:pPr>
            <w:r w:rsidRPr="004D4D20">
              <w:rPr>
                <w:lang w:val="en-GB"/>
              </w:rPr>
              <w:t>Other (Specify):</w:t>
            </w:r>
          </w:p>
        </w:tc>
        <w:tc>
          <w:tcPr>
            <w:tcW w:w="3993" w:type="dxa"/>
            <w:gridSpan w:val="4"/>
            <w:tcBorders>
              <w:top w:val="single" w:sz="4" w:space="0" w:color="000000" w:themeColor="text2"/>
              <w:left w:val="single" w:sz="4" w:space="0" w:color="auto"/>
              <w:bottom w:val="single" w:sz="4" w:space="0" w:color="000000" w:themeColor="text2"/>
              <w:right w:val="nil"/>
            </w:tcBorders>
          </w:tcPr>
          <w:p w14:paraId="39F226B2" w14:textId="77777777" w:rsidR="00E56DF0" w:rsidRPr="004D4D20" w:rsidRDefault="00E56DF0" w:rsidP="00E56DF0">
            <w:pPr>
              <w:pStyle w:val="Paragraphe"/>
              <w:spacing w:line="240" w:lineRule="auto"/>
              <w:rPr>
                <w:lang w:val="en-GB"/>
              </w:rPr>
            </w:pPr>
            <w:r w:rsidRPr="004D4D20">
              <w:rPr>
                <w:lang w:val="en-GB"/>
              </w:rPr>
              <w:t>_ _/_ _/_ _ _ _</w:t>
            </w:r>
          </w:p>
        </w:tc>
      </w:tr>
      <w:tr w:rsidR="00E56DF0" w:rsidRPr="003500BA" w14:paraId="03E877ED" w14:textId="77777777" w:rsidTr="14966C5B">
        <w:trPr>
          <w:gridAfter w:val="1"/>
          <w:wAfter w:w="139" w:type="dxa"/>
          <w:trHeight w:val="211"/>
        </w:trPr>
        <w:tc>
          <w:tcPr>
            <w:tcW w:w="1894" w:type="dxa"/>
            <w:vMerge w:val="restart"/>
            <w:tcBorders>
              <w:top w:val="single" w:sz="4" w:space="0" w:color="000000" w:themeColor="text2"/>
              <w:left w:val="nil"/>
              <w:right w:val="single" w:sz="4" w:space="0" w:color="auto"/>
            </w:tcBorders>
          </w:tcPr>
          <w:p w14:paraId="73C1BF39" w14:textId="77777777" w:rsidR="00E56DF0" w:rsidRPr="00D8779D" w:rsidRDefault="00E56DF0" w:rsidP="00E56DF0">
            <w:pPr>
              <w:pStyle w:val="Paragraphe"/>
              <w:rPr>
                <w:b/>
                <w:lang w:val="en-GB"/>
              </w:rPr>
            </w:pPr>
            <w:r w:rsidRPr="00D8779D">
              <w:rPr>
                <w:b/>
                <w:lang w:val="en-GB"/>
              </w:rPr>
              <w:t xml:space="preserve">Audience Type &amp; Dissemination </w:t>
            </w:r>
            <w:r w:rsidRPr="00D8779D">
              <w:rPr>
                <w:i/>
                <w:sz w:val="20"/>
                <w:lang w:val="en-GB"/>
              </w:rPr>
              <w:t>Specify</w:t>
            </w:r>
            <w:r w:rsidRPr="00D8779D">
              <w:rPr>
                <w:b/>
                <w:i/>
                <w:sz w:val="20"/>
                <w:lang w:val="en-GB"/>
              </w:rPr>
              <w:t xml:space="preserve"> who</w:t>
            </w:r>
            <w:r w:rsidRPr="00D8779D">
              <w:rPr>
                <w:i/>
                <w:sz w:val="20"/>
                <w:lang w:val="en-GB"/>
              </w:rPr>
              <w:t xml:space="preserve"> will the assessment inform and </w:t>
            </w:r>
            <w:r w:rsidRPr="00D8779D">
              <w:rPr>
                <w:b/>
                <w:i/>
                <w:sz w:val="20"/>
                <w:lang w:val="en-GB"/>
              </w:rPr>
              <w:t xml:space="preserve">how </w:t>
            </w:r>
            <w:r w:rsidRPr="00D8779D">
              <w:rPr>
                <w:i/>
                <w:sz w:val="20"/>
                <w:lang w:val="en-GB"/>
              </w:rPr>
              <w:t>you will disseminate to inform the audience</w:t>
            </w:r>
          </w:p>
        </w:tc>
        <w:tc>
          <w:tcPr>
            <w:tcW w:w="3611"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6AD1F4A7" w14:textId="77777777" w:rsidR="00E56DF0" w:rsidRPr="00D8779D" w:rsidRDefault="00E56DF0" w:rsidP="00E56DF0">
            <w:pPr>
              <w:pStyle w:val="NoSpacing"/>
              <w:rPr>
                <w:lang w:val="en-GB"/>
              </w:rPr>
            </w:pPr>
            <w:r w:rsidRPr="00D8779D">
              <w:rPr>
                <w:rFonts w:ascii="Arial Narrow" w:hAnsi="Arial Narrow"/>
                <w:b/>
                <w:lang w:val="en-GB"/>
              </w:rPr>
              <w:t>Audience type</w:t>
            </w:r>
          </w:p>
        </w:tc>
        <w:tc>
          <w:tcPr>
            <w:tcW w:w="399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13A389C1" w14:textId="77777777" w:rsidR="00E56DF0" w:rsidRPr="00D8779D" w:rsidRDefault="00E56DF0" w:rsidP="00E56DF0">
            <w:pPr>
              <w:pStyle w:val="NoSpacing"/>
              <w:rPr>
                <w:lang w:val="en-GB"/>
              </w:rPr>
            </w:pPr>
            <w:r w:rsidRPr="00D8779D">
              <w:rPr>
                <w:rFonts w:ascii="Arial Narrow" w:hAnsi="Arial Narrow"/>
                <w:b/>
                <w:lang w:val="en-GB"/>
              </w:rPr>
              <w:t>Dissemination</w:t>
            </w:r>
          </w:p>
        </w:tc>
      </w:tr>
      <w:tr w:rsidR="00E56DF0" w:rsidRPr="003500BA" w14:paraId="5CD0D302" w14:textId="77777777" w:rsidTr="14966C5B">
        <w:trPr>
          <w:gridAfter w:val="1"/>
          <w:wAfter w:w="139" w:type="dxa"/>
          <w:trHeight w:val="2110"/>
        </w:trPr>
        <w:tc>
          <w:tcPr>
            <w:tcW w:w="1894" w:type="dxa"/>
            <w:vMerge/>
          </w:tcPr>
          <w:p w14:paraId="084D652A" w14:textId="77777777" w:rsidR="00E56DF0" w:rsidRPr="00D8779D" w:rsidRDefault="00E56DF0" w:rsidP="00E56DF0">
            <w:pPr>
              <w:pStyle w:val="Paragraphe"/>
              <w:rPr>
                <w:b/>
                <w:lang w:val="en-GB"/>
              </w:rPr>
            </w:pPr>
          </w:p>
        </w:tc>
        <w:tc>
          <w:tcPr>
            <w:tcW w:w="3611" w:type="dxa"/>
            <w:gridSpan w:val="4"/>
            <w:tcBorders>
              <w:top w:val="single" w:sz="4" w:space="0" w:color="000000" w:themeColor="text2"/>
              <w:left w:val="single" w:sz="4" w:space="0" w:color="auto"/>
              <w:right w:val="nil"/>
            </w:tcBorders>
          </w:tcPr>
          <w:p w14:paraId="1C2EBA3A" w14:textId="5D5D3DB6" w:rsidR="00E56DF0" w:rsidRPr="00D8779D" w:rsidRDefault="00E56DF0" w:rsidP="00E56DF0">
            <w:pPr>
              <w:pStyle w:val="Paragraphe"/>
              <w:spacing w:after="120" w:line="240" w:lineRule="auto"/>
              <w:rPr>
                <w:sz w:val="20"/>
                <w:lang w:val="en-GB"/>
              </w:rPr>
            </w:pPr>
            <w:r w:rsidRPr="00D8779D">
              <w:rPr>
                <w:sz w:val="20"/>
                <w:lang w:val="en-GB"/>
              </w:rPr>
              <w:t>X  Strategic</w:t>
            </w:r>
          </w:p>
          <w:p w14:paraId="47AAFEDD" w14:textId="1748D1E6" w:rsidR="00E56DF0" w:rsidRPr="00D8779D" w:rsidRDefault="00E56DF0" w:rsidP="00E56DF0">
            <w:pPr>
              <w:pStyle w:val="Paragraphe"/>
              <w:spacing w:after="120" w:line="240" w:lineRule="auto"/>
              <w:rPr>
                <w:sz w:val="20"/>
                <w:lang w:val="en-GB"/>
              </w:rPr>
            </w:pPr>
            <w:r w:rsidRPr="00D8779D">
              <w:rPr>
                <w:sz w:val="20"/>
                <w:lang w:val="en-GB"/>
              </w:rPr>
              <w:t>X  Programmatic</w:t>
            </w:r>
          </w:p>
          <w:p w14:paraId="06003C2E" w14:textId="7778A0A4" w:rsidR="00E56DF0" w:rsidRPr="00D8779D" w:rsidRDefault="00E56DF0" w:rsidP="00E56DF0">
            <w:pPr>
              <w:pStyle w:val="Paragraphe"/>
              <w:spacing w:after="120" w:line="240" w:lineRule="auto"/>
              <w:rPr>
                <w:sz w:val="20"/>
                <w:lang w:val="en-GB"/>
              </w:rPr>
            </w:pPr>
            <w:r w:rsidRPr="00D8779D">
              <w:rPr>
                <w:sz w:val="20"/>
                <w:lang w:val="en-GB"/>
              </w:rPr>
              <w:t>X Operational</w:t>
            </w:r>
          </w:p>
          <w:p w14:paraId="521166A9" w14:textId="77777777" w:rsidR="00E56DF0" w:rsidRPr="00D8779D" w:rsidRDefault="00E56DF0" w:rsidP="00E56DF0">
            <w:pPr>
              <w:pStyle w:val="Paragraphe"/>
              <w:spacing w:after="120" w:line="240" w:lineRule="auto"/>
              <w:rPr>
                <w:sz w:val="20"/>
                <w:lang w:val="en-GB"/>
              </w:rPr>
            </w:pPr>
            <w:r w:rsidRPr="00D8779D">
              <w:rPr>
                <w:sz w:val="20"/>
                <w:lang w:val="en-GB"/>
              </w:rPr>
              <w:t xml:space="preserve">□  </w:t>
            </w:r>
            <w:r w:rsidRPr="00D8779D">
              <w:rPr>
                <w:color w:val="58585A" w:themeColor="background2"/>
                <w:sz w:val="20"/>
                <w:lang w:val="en-GB"/>
              </w:rPr>
              <w:t>[Other, Specify]</w:t>
            </w:r>
          </w:p>
          <w:p w14:paraId="009C32D9" w14:textId="77777777" w:rsidR="00E56DF0" w:rsidRPr="00D8779D" w:rsidRDefault="00E56DF0" w:rsidP="00E56DF0">
            <w:pPr>
              <w:pStyle w:val="Paragraphe"/>
              <w:spacing w:after="120" w:line="240" w:lineRule="auto"/>
              <w:rPr>
                <w:sz w:val="20"/>
                <w:lang w:val="en-GB"/>
              </w:rPr>
            </w:pPr>
          </w:p>
        </w:tc>
        <w:tc>
          <w:tcPr>
            <w:tcW w:w="3993" w:type="dxa"/>
            <w:gridSpan w:val="4"/>
            <w:tcBorders>
              <w:top w:val="single" w:sz="4" w:space="0" w:color="000000" w:themeColor="text2"/>
              <w:left w:val="single" w:sz="4" w:space="0" w:color="auto"/>
              <w:right w:val="nil"/>
            </w:tcBorders>
          </w:tcPr>
          <w:p w14:paraId="03574CF5" w14:textId="1FD35298" w:rsidR="00E56DF0" w:rsidRPr="00D8779D" w:rsidRDefault="00E56DF0" w:rsidP="00E56DF0">
            <w:pPr>
              <w:pStyle w:val="Paragraphe"/>
              <w:spacing w:after="120" w:line="240" w:lineRule="auto"/>
              <w:rPr>
                <w:sz w:val="20"/>
                <w:lang w:val="en-GB"/>
              </w:rPr>
            </w:pPr>
            <w:r w:rsidRPr="00D8779D">
              <w:rPr>
                <w:bCs/>
                <w:sz w:val="20"/>
                <w:lang w:val="en-GB"/>
              </w:rPr>
              <w:t>X</w:t>
            </w:r>
            <w:r w:rsidRPr="00D8779D">
              <w:rPr>
                <w:sz w:val="20"/>
                <w:lang w:val="en-GB"/>
              </w:rPr>
              <w:t xml:space="preserve"> General Product Mailing (ICCG)</w:t>
            </w:r>
          </w:p>
          <w:p w14:paraId="4730073B" w14:textId="5A89E652" w:rsidR="00E56DF0" w:rsidRPr="00D8779D" w:rsidRDefault="00E56DF0" w:rsidP="00E56DF0">
            <w:pPr>
              <w:pStyle w:val="Paragraphe"/>
              <w:spacing w:after="120" w:line="240" w:lineRule="auto"/>
              <w:rPr>
                <w:sz w:val="20"/>
                <w:lang w:val="en-GB"/>
              </w:rPr>
            </w:pPr>
            <w:r w:rsidRPr="00D8779D">
              <w:rPr>
                <w:sz w:val="20"/>
                <w:lang w:val="en-GB"/>
              </w:rPr>
              <w:t>X Cluster Mailing (Health, Shelter, WASH, FSL, Education) and presentation of findings at cluster /working group meetings</w:t>
            </w:r>
            <w:r w:rsidRPr="00D8779D" w:rsidDel="001F50B3">
              <w:rPr>
                <w:sz w:val="20"/>
                <w:lang w:val="en-GB"/>
              </w:rPr>
              <w:t xml:space="preserve"> </w:t>
            </w:r>
          </w:p>
          <w:p w14:paraId="18923890" w14:textId="568AB501" w:rsidR="00E56DF0" w:rsidRPr="00D8779D" w:rsidRDefault="00E56DF0" w:rsidP="00E56DF0">
            <w:pPr>
              <w:pStyle w:val="Paragraphe"/>
              <w:spacing w:after="120" w:line="240" w:lineRule="auto"/>
              <w:rPr>
                <w:sz w:val="20"/>
                <w:lang w:val="en-GB"/>
              </w:rPr>
            </w:pPr>
            <w:r w:rsidRPr="00D8779D">
              <w:rPr>
                <w:sz w:val="20"/>
                <w:lang w:val="en-GB"/>
              </w:rPr>
              <w:t>X Presentation of findings (e.g. at HCT meeting; Cluster meeting)</w:t>
            </w:r>
            <w:r w:rsidRPr="00D8779D" w:rsidDel="001F50B3">
              <w:rPr>
                <w:sz w:val="20"/>
                <w:lang w:val="en-GB"/>
              </w:rPr>
              <w:t xml:space="preserve"> </w:t>
            </w:r>
          </w:p>
          <w:p w14:paraId="3C90A389" w14:textId="4256B990" w:rsidR="00E56DF0" w:rsidRPr="00D8779D" w:rsidRDefault="00E56DF0" w:rsidP="00E56DF0">
            <w:pPr>
              <w:pStyle w:val="Paragraphe"/>
              <w:spacing w:after="120" w:line="240" w:lineRule="auto"/>
              <w:rPr>
                <w:sz w:val="20"/>
                <w:lang w:val="en-GB"/>
              </w:rPr>
            </w:pPr>
            <w:r w:rsidRPr="00D8779D">
              <w:rPr>
                <w:sz w:val="20"/>
                <w:lang w:val="en-GB"/>
              </w:rPr>
              <w:t>X Website Dissemination (Relief Web &amp; REACH Resource Centre)</w:t>
            </w:r>
          </w:p>
          <w:p w14:paraId="13DE9397" w14:textId="77777777" w:rsidR="00E56DF0" w:rsidRPr="00D8779D" w:rsidRDefault="00E56DF0" w:rsidP="00E56DF0">
            <w:pPr>
              <w:pStyle w:val="Paragraphe"/>
              <w:spacing w:after="120" w:line="240" w:lineRule="auto"/>
              <w:rPr>
                <w:i/>
                <w:sz w:val="20"/>
                <w:lang w:val="en-GB"/>
              </w:rPr>
            </w:pPr>
            <w:r w:rsidRPr="00D8779D">
              <w:rPr>
                <w:sz w:val="20"/>
                <w:lang w:val="en-GB"/>
              </w:rPr>
              <w:lastRenderedPageBreak/>
              <w:t xml:space="preserve">□ </w:t>
            </w:r>
            <w:r w:rsidRPr="00D8779D">
              <w:rPr>
                <w:color w:val="58585A" w:themeColor="background2"/>
                <w:sz w:val="20"/>
                <w:lang w:val="en-GB"/>
              </w:rPr>
              <w:t>[Other, Specify]</w:t>
            </w:r>
          </w:p>
        </w:tc>
      </w:tr>
      <w:tr w:rsidR="00E56DF0" w:rsidRPr="003500BA" w14:paraId="5130945B" w14:textId="77777777" w:rsidTr="14966C5B">
        <w:trPr>
          <w:gridAfter w:val="1"/>
          <w:wAfter w:w="139" w:type="dxa"/>
        </w:trPr>
        <w:tc>
          <w:tcPr>
            <w:tcW w:w="1894" w:type="dxa"/>
            <w:tcBorders>
              <w:top w:val="single" w:sz="4" w:space="0" w:color="auto"/>
              <w:left w:val="nil"/>
              <w:bottom w:val="nil"/>
              <w:right w:val="single" w:sz="4" w:space="0" w:color="auto"/>
            </w:tcBorders>
          </w:tcPr>
          <w:p w14:paraId="523BD4AF" w14:textId="77777777" w:rsidR="00E56DF0" w:rsidRPr="00C13447" w:rsidRDefault="00E56DF0" w:rsidP="00E56DF0">
            <w:pPr>
              <w:pStyle w:val="Paragraphe"/>
              <w:rPr>
                <w:b/>
                <w:lang w:val="en-GB"/>
              </w:rPr>
            </w:pPr>
            <w:r w:rsidRPr="00C13447">
              <w:rPr>
                <w:b/>
                <w:lang w:val="en-GB"/>
              </w:rPr>
              <w:lastRenderedPageBreak/>
              <w:t>Detailed dissemination plan required</w:t>
            </w:r>
          </w:p>
        </w:tc>
        <w:tc>
          <w:tcPr>
            <w:tcW w:w="567" w:type="dxa"/>
            <w:tcBorders>
              <w:top w:val="single" w:sz="4" w:space="0" w:color="auto"/>
              <w:left w:val="single" w:sz="4" w:space="0" w:color="auto"/>
              <w:bottom w:val="single" w:sz="4" w:space="0" w:color="auto"/>
              <w:right w:val="nil"/>
            </w:tcBorders>
          </w:tcPr>
          <w:p w14:paraId="5C5B190F" w14:textId="77777777" w:rsidR="00E56DF0" w:rsidRPr="00C13447" w:rsidRDefault="00E56DF0" w:rsidP="00E56DF0">
            <w:pPr>
              <w:pStyle w:val="Paragraphe"/>
              <w:rPr>
                <w:lang w:val="en-GB"/>
              </w:rPr>
            </w:pPr>
            <w:r w:rsidRPr="00C13447">
              <w:rPr>
                <w:sz w:val="20"/>
                <w:lang w:val="en-GB"/>
              </w:rPr>
              <w:t>□</w:t>
            </w:r>
          </w:p>
        </w:tc>
        <w:tc>
          <w:tcPr>
            <w:tcW w:w="3044" w:type="dxa"/>
            <w:gridSpan w:val="3"/>
            <w:tcBorders>
              <w:top w:val="single" w:sz="4" w:space="0" w:color="auto"/>
              <w:left w:val="single" w:sz="4" w:space="0" w:color="auto"/>
              <w:bottom w:val="single" w:sz="4" w:space="0" w:color="auto"/>
              <w:right w:val="nil"/>
            </w:tcBorders>
          </w:tcPr>
          <w:p w14:paraId="2DDD4C56" w14:textId="77777777" w:rsidR="00E56DF0" w:rsidRPr="00D8779D" w:rsidDel="001D56E0" w:rsidRDefault="00E56DF0" w:rsidP="00E56DF0">
            <w:pPr>
              <w:pStyle w:val="Paragraphe"/>
              <w:rPr>
                <w:lang w:val="en-GB"/>
              </w:rPr>
            </w:pPr>
            <w:r w:rsidRPr="00D8779D">
              <w:rPr>
                <w:lang w:val="en-GB"/>
              </w:rPr>
              <w:t>Yes</w:t>
            </w:r>
          </w:p>
        </w:tc>
        <w:tc>
          <w:tcPr>
            <w:tcW w:w="345" w:type="dxa"/>
            <w:tcBorders>
              <w:top w:val="single" w:sz="4" w:space="0" w:color="auto"/>
              <w:left w:val="single" w:sz="4" w:space="0" w:color="auto"/>
              <w:bottom w:val="single" w:sz="4" w:space="0" w:color="auto"/>
              <w:right w:val="nil"/>
            </w:tcBorders>
          </w:tcPr>
          <w:p w14:paraId="1DC64AB3" w14:textId="7F04CB9E" w:rsidR="00E56DF0" w:rsidRPr="00D8779D" w:rsidRDefault="00E56DF0" w:rsidP="00E56DF0">
            <w:pPr>
              <w:pStyle w:val="Paragraphe"/>
              <w:rPr>
                <w:lang w:val="en-GB"/>
              </w:rPr>
            </w:pPr>
            <w:r w:rsidRPr="00D8779D">
              <w:rPr>
                <w:sz w:val="20"/>
                <w:lang w:val="en-GB"/>
              </w:rPr>
              <w:t>X</w:t>
            </w:r>
          </w:p>
        </w:tc>
        <w:tc>
          <w:tcPr>
            <w:tcW w:w="3648" w:type="dxa"/>
            <w:gridSpan w:val="3"/>
            <w:tcBorders>
              <w:top w:val="single" w:sz="4" w:space="0" w:color="auto"/>
              <w:left w:val="single" w:sz="4" w:space="0" w:color="auto"/>
              <w:bottom w:val="single" w:sz="4" w:space="0" w:color="auto"/>
              <w:right w:val="nil"/>
            </w:tcBorders>
          </w:tcPr>
          <w:p w14:paraId="5B2C6521" w14:textId="77777777" w:rsidR="00E56DF0" w:rsidRPr="00D8779D" w:rsidRDefault="00E56DF0" w:rsidP="00E56DF0">
            <w:pPr>
              <w:pStyle w:val="Paragraphe"/>
              <w:rPr>
                <w:lang w:val="en-GB"/>
              </w:rPr>
            </w:pPr>
            <w:r w:rsidRPr="00D8779D">
              <w:rPr>
                <w:lang w:val="en-GB"/>
              </w:rPr>
              <w:t>No</w:t>
            </w:r>
          </w:p>
        </w:tc>
      </w:tr>
      <w:tr w:rsidR="00E56DF0" w:rsidRPr="003500BA" w14:paraId="2BFBAB69" w14:textId="77777777" w:rsidTr="14966C5B">
        <w:trPr>
          <w:gridAfter w:val="1"/>
          <w:wAfter w:w="139" w:type="dxa"/>
        </w:trPr>
        <w:tc>
          <w:tcPr>
            <w:tcW w:w="1894" w:type="dxa"/>
            <w:tcBorders>
              <w:top w:val="single" w:sz="4" w:space="0" w:color="auto"/>
              <w:left w:val="nil"/>
              <w:bottom w:val="single" w:sz="4" w:space="0" w:color="auto"/>
              <w:right w:val="single" w:sz="4" w:space="0" w:color="auto"/>
            </w:tcBorders>
          </w:tcPr>
          <w:p w14:paraId="4FB83A14" w14:textId="77777777" w:rsidR="00E56DF0" w:rsidRPr="00FA1601" w:rsidRDefault="00E56DF0" w:rsidP="00E56DF0">
            <w:pPr>
              <w:pStyle w:val="Paragraphe"/>
              <w:rPr>
                <w:b/>
                <w:lang w:val="en-GB"/>
              </w:rPr>
            </w:pPr>
            <w:r w:rsidRPr="00FA1601">
              <w:rPr>
                <w:b/>
                <w:lang w:val="en-GB"/>
              </w:rPr>
              <w:t>General Objective</w:t>
            </w:r>
          </w:p>
        </w:tc>
        <w:tc>
          <w:tcPr>
            <w:tcW w:w="7604" w:type="dxa"/>
            <w:gridSpan w:val="8"/>
            <w:tcBorders>
              <w:top w:val="single" w:sz="4" w:space="0" w:color="auto"/>
              <w:left w:val="single" w:sz="4" w:space="0" w:color="auto"/>
              <w:bottom w:val="single" w:sz="4" w:space="0" w:color="auto"/>
              <w:right w:val="nil"/>
            </w:tcBorders>
          </w:tcPr>
          <w:p w14:paraId="6998F4FE" w14:textId="670CB2CA" w:rsidR="00E56DF0" w:rsidRPr="00C13447" w:rsidRDefault="00E56DF0" w:rsidP="00E56DF0">
            <w:pPr>
              <w:pStyle w:val="Paragraphe"/>
              <w:rPr>
                <w:i/>
                <w:iCs/>
                <w:lang w:val="en-GB"/>
              </w:rPr>
            </w:pPr>
            <w:r w:rsidRPr="1E04336C">
              <w:rPr>
                <w:rFonts w:asciiTheme="majorHAnsi" w:hAnsiTheme="majorHAnsi"/>
                <w:i/>
                <w:iCs/>
                <w:color w:val="auto"/>
                <w:lang w:val="en-GB"/>
              </w:rPr>
              <w:t>To assist humanitarian actors in making more informed decision about the scale, scope and location of the humanitarian situation through providing detailed information on humanitarian needs</w:t>
            </w:r>
            <w:r>
              <w:rPr>
                <w:rFonts w:asciiTheme="majorHAnsi" w:hAnsiTheme="majorHAnsi"/>
                <w:i/>
                <w:iCs/>
                <w:color w:val="auto"/>
                <w:lang w:val="en-GB"/>
              </w:rPr>
              <w:t xml:space="preserve"> and vulnerabilities,</w:t>
            </w:r>
            <w:r w:rsidRPr="1E04336C">
              <w:rPr>
                <w:rFonts w:asciiTheme="majorHAnsi" w:hAnsiTheme="majorHAnsi"/>
                <w:i/>
                <w:iCs/>
                <w:color w:val="auto"/>
                <w:lang w:val="en-GB"/>
              </w:rPr>
              <w:t xml:space="preserve"> displacement dynamics, and service access issues in settlements across Ukraine and how humanitarian needs have changed over time. </w:t>
            </w:r>
          </w:p>
        </w:tc>
      </w:tr>
      <w:tr w:rsidR="00E56DF0" w:rsidRPr="003500BA" w14:paraId="40932973" w14:textId="77777777" w:rsidTr="14966C5B">
        <w:trPr>
          <w:gridAfter w:val="1"/>
          <w:wAfter w:w="139" w:type="dxa"/>
        </w:trPr>
        <w:tc>
          <w:tcPr>
            <w:tcW w:w="1894" w:type="dxa"/>
            <w:tcBorders>
              <w:top w:val="single" w:sz="4" w:space="0" w:color="auto"/>
              <w:left w:val="nil"/>
              <w:bottom w:val="single" w:sz="4" w:space="0" w:color="auto"/>
              <w:right w:val="single" w:sz="4" w:space="0" w:color="auto"/>
            </w:tcBorders>
          </w:tcPr>
          <w:p w14:paraId="70EBADA3" w14:textId="77777777" w:rsidR="00E56DF0" w:rsidRPr="000D354E" w:rsidRDefault="00E56DF0" w:rsidP="00E56DF0">
            <w:pPr>
              <w:pStyle w:val="Paragraphe"/>
              <w:rPr>
                <w:b/>
                <w:lang w:val="en-GB"/>
              </w:rPr>
            </w:pPr>
            <w:r w:rsidRPr="000D354E">
              <w:rPr>
                <w:b/>
                <w:lang w:val="en-GB"/>
              </w:rPr>
              <w:t>Specific Objective(s)</w:t>
            </w:r>
          </w:p>
        </w:tc>
        <w:tc>
          <w:tcPr>
            <w:tcW w:w="7604" w:type="dxa"/>
            <w:gridSpan w:val="8"/>
            <w:tcBorders>
              <w:top w:val="single" w:sz="4" w:space="0" w:color="auto"/>
              <w:left w:val="single" w:sz="4" w:space="0" w:color="auto"/>
              <w:bottom w:val="single" w:sz="4" w:space="0" w:color="auto"/>
              <w:right w:val="nil"/>
            </w:tcBorders>
          </w:tcPr>
          <w:p w14:paraId="62CEB70D" w14:textId="556BC52B" w:rsidR="00E56DF0" w:rsidRPr="00A93E79" w:rsidRDefault="00E56DF0" w:rsidP="00E56DF0">
            <w:pPr>
              <w:pStyle w:val="Paragraphe"/>
              <w:numPr>
                <w:ilvl w:val="0"/>
                <w:numId w:val="10"/>
              </w:numPr>
              <w:rPr>
                <w:rFonts w:asciiTheme="majorHAnsi" w:hAnsiTheme="majorHAnsi"/>
                <w:i/>
                <w:iCs/>
                <w:color w:val="auto"/>
                <w:lang w:val="en-GB"/>
              </w:rPr>
            </w:pPr>
            <w:r w:rsidRPr="1E04336C">
              <w:rPr>
                <w:rFonts w:asciiTheme="majorHAnsi" w:hAnsiTheme="majorHAnsi"/>
                <w:i/>
                <w:iCs/>
                <w:color w:val="auto"/>
                <w:lang w:val="en-GB"/>
              </w:rPr>
              <w:t>To identify immediate shelter/NFI (Non-food items), food and livelihood, WASH (Water, Sanitation, Hygiene), health, and protection concerns / needs in conflict-affected areas, particularly the areas close to the frontline</w:t>
            </w:r>
            <w:r>
              <w:rPr>
                <w:rFonts w:asciiTheme="majorHAnsi" w:hAnsiTheme="majorHAnsi"/>
                <w:i/>
                <w:iCs/>
                <w:color w:val="auto"/>
                <w:lang w:val="en-GB"/>
              </w:rPr>
              <w:t>, areas retaken by the Government of Ukraine (GoU),</w:t>
            </w:r>
            <w:r w:rsidRPr="1E04336C">
              <w:rPr>
                <w:rFonts w:asciiTheme="majorHAnsi" w:hAnsiTheme="majorHAnsi"/>
                <w:i/>
                <w:iCs/>
                <w:color w:val="auto"/>
                <w:lang w:val="en-GB"/>
              </w:rPr>
              <w:t xml:space="preserve"> and </w:t>
            </w:r>
            <w:r>
              <w:rPr>
                <w:rFonts w:asciiTheme="majorHAnsi" w:hAnsiTheme="majorHAnsi"/>
                <w:i/>
                <w:iCs/>
                <w:color w:val="auto"/>
                <w:lang w:val="en-GB"/>
              </w:rPr>
              <w:t>the areas beyond the GoU control</w:t>
            </w:r>
            <w:r w:rsidRPr="1E04336C">
              <w:rPr>
                <w:rFonts w:asciiTheme="majorHAnsi" w:hAnsiTheme="majorHAnsi"/>
                <w:i/>
                <w:iCs/>
                <w:color w:val="auto"/>
                <w:lang w:val="en-GB"/>
              </w:rPr>
              <w:t xml:space="preserve">. </w:t>
            </w:r>
          </w:p>
          <w:p w14:paraId="79A2BF5E" w14:textId="094C174D" w:rsidR="00E56DF0" w:rsidRDefault="00E56DF0" w:rsidP="00E56DF0">
            <w:pPr>
              <w:pStyle w:val="Paragraphe"/>
              <w:numPr>
                <w:ilvl w:val="0"/>
                <w:numId w:val="10"/>
              </w:numPr>
              <w:rPr>
                <w:rFonts w:asciiTheme="majorHAnsi" w:hAnsiTheme="majorHAnsi"/>
                <w:i/>
                <w:iCs/>
                <w:color w:val="auto"/>
                <w:lang w:val="en-GB"/>
              </w:rPr>
            </w:pPr>
            <w:r w:rsidRPr="14966C5B">
              <w:rPr>
                <w:rFonts w:asciiTheme="majorHAnsi" w:hAnsiTheme="majorHAnsi"/>
                <w:i/>
                <w:iCs/>
                <w:color w:val="auto"/>
                <w:lang w:val="en-GB"/>
              </w:rPr>
              <w:t>To identify shelter/NFI, food and livelihoods, WASH, health, education and protection sectoral vulnerabilities in conflict-affected areas, particularly the areas close to the frontline.</w:t>
            </w:r>
          </w:p>
          <w:p w14:paraId="2F51695B" w14:textId="08E1B389" w:rsidR="00E56DF0" w:rsidRPr="001A5484" w:rsidRDefault="00E56DF0" w:rsidP="00E56DF0">
            <w:pPr>
              <w:pStyle w:val="Paragraphe"/>
              <w:numPr>
                <w:ilvl w:val="0"/>
                <w:numId w:val="10"/>
              </w:numPr>
              <w:rPr>
                <w:rFonts w:asciiTheme="majorHAnsi" w:hAnsiTheme="majorHAnsi"/>
                <w:i/>
                <w:iCs/>
                <w:color w:val="auto"/>
                <w:lang w:val="en-GB"/>
              </w:rPr>
            </w:pPr>
            <w:r w:rsidRPr="14966C5B">
              <w:rPr>
                <w:rFonts w:asciiTheme="majorHAnsi" w:hAnsiTheme="majorHAnsi"/>
                <w:i/>
                <w:iCs/>
                <w:color w:val="auto"/>
                <w:lang w:val="en-GB"/>
              </w:rPr>
              <w:t>To monitor IDP (Internally displaced people) and returnee presence and assess immediate shelter/NFI, food and livelihood, WASH, health, and protection concerns / needs in areas with recent arrivals.</w:t>
            </w:r>
          </w:p>
          <w:p w14:paraId="343C7742" w14:textId="77777777" w:rsidR="00E56DF0" w:rsidRPr="000D354E" w:rsidRDefault="00E56DF0" w:rsidP="00E56DF0">
            <w:pPr>
              <w:pStyle w:val="Paragraphe"/>
              <w:numPr>
                <w:ilvl w:val="0"/>
                <w:numId w:val="10"/>
              </w:numPr>
              <w:rPr>
                <w:rFonts w:asciiTheme="majorHAnsi" w:hAnsiTheme="majorHAnsi"/>
                <w:i/>
                <w:color w:val="auto"/>
                <w:lang w:val="en-GB"/>
              </w:rPr>
            </w:pPr>
            <w:r w:rsidRPr="14966C5B">
              <w:rPr>
                <w:rFonts w:asciiTheme="majorHAnsi" w:hAnsiTheme="majorHAnsi"/>
                <w:i/>
                <w:iCs/>
                <w:color w:val="auto"/>
                <w:lang w:val="en-GB"/>
              </w:rPr>
              <w:t>To identify information needs and preferences of affected populations, and barriers to accessing humanitarian assistance.</w:t>
            </w:r>
          </w:p>
          <w:p w14:paraId="1C7145E5" w14:textId="0375BE8F" w:rsidR="00E56DF0" w:rsidRPr="00300208" w:rsidRDefault="00E56DF0" w:rsidP="00E56DF0">
            <w:pPr>
              <w:pStyle w:val="Paragraphe"/>
              <w:numPr>
                <w:ilvl w:val="0"/>
                <w:numId w:val="10"/>
              </w:numPr>
              <w:rPr>
                <w:rFonts w:asciiTheme="majorHAnsi" w:hAnsiTheme="majorHAnsi"/>
                <w:i/>
                <w:color w:val="auto"/>
                <w:lang w:val="en-GB"/>
              </w:rPr>
            </w:pPr>
            <w:r w:rsidRPr="14966C5B">
              <w:rPr>
                <w:rFonts w:asciiTheme="majorHAnsi" w:hAnsiTheme="majorHAnsi"/>
                <w:i/>
                <w:iCs/>
                <w:color w:val="auto"/>
                <w:lang w:val="en-GB"/>
              </w:rPr>
              <w:t>To monitor how humanitarian needs have changed over time (since the conflict escalation in February 2022 till the period of the ongoing data collection).</w:t>
            </w:r>
          </w:p>
        </w:tc>
      </w:tr>
      <w:tr w:rsidR="00E56DF0" w:rsidRPr="003500BA" w14:paraId="489DF578" w14:textId="77777777" w:rsidTr="14966C5B">
        <w:trPr>
          <w:gridAfter w:val="1"/>
          <w:wAfter w:w="139" w:type="dxa"/>
        </w:trPr>
        <w:tc>
          <w:tcPr>
            <w:tcW w:w="1894" w:type="dxa"/>
            <w:tcBorders>
              <w:top w:val="single" w:sz="4" w:space="0" w:color="auto"/>
              <w:left w:val="nil"/>
              <w:bottom w:val="single" w:sz="4" w:space="0" w:color="auto"/>
              <w:right w:val="single" w:sz="4" w:space="0" w:color="auto"/>
            </w:tcBorders>
          </w:tcPr>
          <w:p w14:paraId="68A9F0A6" w14:textId="77777777" w:rsidR="00E56DF0" w:rsidRPr="000D354E" w:rsidRDefault="00E56DF0" w:rsidP="00E56DF0">
            <w:pPr>
              <w:pStyle w:val="Paragraphe"/>
              <w:rPr>
                <w:b/>
                <w:lang w:val="en-GB"/>
              </w:rPr>
            </w:pPr>
            <w:r w:rsidRPr="000D354E">
              <w:rPr>
                <w:b/>
                <w:lang w:val="en-GB"/>
              </w:rPr>
              <w:t>Research Questions</w:t>
            </w:r>
          </w:p>
        </w:tc>
        <w:tc>
          <w:tcPr>
            <w:tcW w:w="7604" w:type="dxa"/>
            <w:gridSpan w:val="8"/>
            <w:tcBorders>
              <w:top w:val="single" w:sz="4" w:space="0" w:color="auto"/>
              <w:left w:val="single" w:sz="4" w:space="0" w:color="auto"/>
              <w:bottom w:val="single" w:sz="4" w:space="0" w:color="auto"/>
              <w:right w:val="nil"/>
            </w:tcBorders>
          </w:tcPr>
          <w:p w14:paraId="70497A49" w14:textId="65CC7601" w:rsidR="00E56DF0" w:rsidRPr="001A5484" w:rsidRDefault="00E56DF0" w:rsidP="00E56DF0">
            <w:pPr>
              <w:pStyle w:val="Paragraphe"/>
              <w:numPr>
                <w:ilvl w:val="0"/>
                <w:numId w:val="11"/>
              </w:numPr>
              <w:rPr>
                <w:rFonts w:asciiTheme="majorHAnsi" w:hAnsiTheme="majorHAnsi"/>
                <w:i/>
                <w:iCs/>
                <w:color w:val="auto"/>
                <w:lang w:val="en-GB"/>
              </w:rPr>
            </w:pPr>
            <w:r w:rsidRPr="001A5484">
              <w:rPr>
                <w:rFonts w:asciiTheme="majorHAnsi" w:hAnsiTheme="majorHAnsi"/>
                <w:i/>
                <w:iCs/>
                <w:color w:val="auto"/>
                <w:lang w:val="en-GB"/>
              </w:rPr>
              <w:t xml:space="preserve">What are the needs and vulnerabilities of </w:t>
            </w:r>
            <w:r w:rsidRPr="00A93E79">
              <w:rPr>
                <w:rFonts w:asciiTheme="majorHAnsi" w:hAnsiTheme="majorHAnsi"/>
                <w:i/>
                <w:iCs/>
                <w:color w:val="auto"/>
                <w:lang w:val="en-GB"/>
              </w:rPr>
              <w:t>populations in conflict affected areas (</w:t>
            </w:r>
            <w:r w:rsidRPr="00A93E79">
              <w:rPr>
                <w:rFonts w:asciiTheme="majorHAnsi" w:hAnsiTheme="majorHAnsi"/>
                <w:i/>
                <w:color w:val="auto"/>
                <w:lang w:val="en-GB"/>
              </w:rPr>
              <w:t xml:space="preserve">particularly the areas close to the </w:t>
            </w:r>
            <w:r>
              <w:rPr>
                <w:rFonts w:asciiTheme="majorHAnsi" w:hAnsiTheme="majorHAnsi"/>
                <w:i/>
                <w:color w:val="auto"/>
                <w:lang w:val="en-GB"/>
              </w:rPr>
              <w:t>front line,areas retaken by the GoU, and</w:t>
            </w:r>
            <w:r w:rsidRPr="00A93E79">
              <w:rPr>
                <w:rFonts w:asciiTheme="majorHAnsi" w:hAnsiTheme="majorHAnsi"/>
                <w:i/>
                <w:color w:val="auto"/>
                <w:lang w:val="en-GB"/>
              </w:rPr>
              <w:t xml:space="preserve"> </w:t>
            </w:r>
            <w:r>
              <w:rPr>
                <w:rFonts w:asciiTheme="majorHAnsi" w:hAnsiTheme="majorHAnsi"/>
                <w:i/>
                <w:color w:val="auto"/>
                <w:lang w:val="en-GB"/>
              </w:rPr>
              <w:t xml:space="preserve"> the areas beyond the GoU control</w:t>
            </w:r>
            <w:r w:rsidRPr="00A93E79">
              <w:rPr>
                <w:rFonts w:asciiTheme="majorHAnsi" w:hAnsiTheme="majorHAnsi"/>
                <w:i/>
                <w:color w:val="auto"/>
                <w:lang w:val="en-GB"/>
              </w:rPr>
              <w:t>)</w:t>
            </w:r>
            <w:r w:rsidRPr="00A93E79">
              <w:rPr>
                <w:rFonts w:asciiTheme="majorHAnsi" w:hAnsiTheme="majorHAnsi"/>
                <w:i/>
                <w:iCs/>
                <w:color w:val="auto"/>
                <w:lang w:val="en-GB"/>
              </w:rPr>
              <w:t xml:space="preserve"> with regards to shelter/NFI</w:t>
            </w:r>
            <w:r w:rsidRPr="001A5484">
              <w:rPr>
                <w:rFonts w:asciiTheme="majorHAnsi" w:hAnsiTheme="majorHAnsi"/>
                <w:i/>
                <w:iCs/>
                <w:color w:val="auto"/>
                <w:lang w:val="en-GB"/>
              </w:rPr>
              <w:t>, food and livelihood, WASH, health, education and protection?</w:t>
            </w:r>
          </w:p>
          <w:p w14:paraId="6C8BA3FD" w14:textId="3869A83C" w:rsidR="00E56DF0" w:rsidRPr="00C77771" w:rsidRDefault="00E56DF0" w:rsidP="00E56DF0">
            <w:pPr>
              <w:pStyle w:val="Paragraphe"/>
              <w:numPr>
                <w:ilvl w:val="0"/>
                <w:numId w:val="11"/>
              </w:numPr>
              <w:rPr>
                <w:rFonts w:asciiTheme="majorHAnsi" w:hAnsiTheme="majorHAnsi"/>
                <w:i/>
                <w:iCs/>
                <w:color w:val="auto"/>
                <w:lang w:val="en-GB"/>
              </w:rPr>
            </w:pPr>
            <w:r w:rsidRPr="001A5484">
              <w:rPr>
                <w:rFonts w:asciiTheme="majorHAnsi" w:hAnsiTheme="majorHAnsi"/>
                <w:i/>
                <w:iCs/>
                <w:color w:val="auto"/>
                <w:lang w:val="en-GB"/>
              </w:rPr>
              <w:t>What are the immediate shelter/NFI, food and livelihood, WASH, health, education and protection concerns / needs, in areas with recent arrivals?</w:t>
            </w:r>
          </w:p>
          <w:p w14:paraId="2FE27505" w14:textId="77777777" w:rsidR="00E56DF0" w:rsidRPr="000D354E" w:rsidRDefault="00E56DF0" w:rsidP="00E56DF0">
            <w:pPr>
              <w:pStyle w:val="Paragraphe"/>
              <w:numPr>
                <w:ilvl w:val="0"/>
                <w:numId w:val="11"/>
              </w:numPr>
              <w:rPr>
                <w:rFonts w:asciiTheme="majorHAnsi" w:hAnsiTheme="majorHAnsi"/>
                <w:color w:val="auto"/>
                <w:lang w:val="en-GB"/>
              </w:rPr>
            </w:pPr>
            <w:r w:rsidRPr="001A5484">
              <w:rPr>
                <w:rFonts w:asciiTheme="majorHAnsi" w:hAnsiTheme="majorHAnsi"/>
                <w:i/>
                <w:color w:val="auto"/>
                <w:lang w:val="en-GB"/>
              </w:rPr>
              <w:t xml:space="preserve">What are the information needs and barriers to humanitarian assistance in conflict affected areas and/or </w:t>
            </w:r>
            <w:r w:rsidRPr="000D354E">
              <w:rPr>
                <w:rFonts w:asciiTheme="majorHAnsi" w:hAnsiTheme="majorHAnsi"/>
                <w:i/>
                <w:color w:val="auto"/>
                <w:lang w:val="en-GB"/>
              </w:rPr>
              <w:t xml:space="preserve">settlements with IDP presence? </w:t>
            </w:r>
          </w:p>
          <w:p w14:paraId="5A820245" w14:textId="5E7B74AF" w:rsidR="00E56DF0" w:rsidRPr="00110510" w:rsidRDefault="00E56DF0" w:rsidP="00E56DF0">
            <w:pPr>
              <w:pStyle w:val="Paragraphe"/>
              <w:numPr>
                <w:ilvl w:val="0"/>
                <w:numId w:val="11"/>
              </w:numPr>
              <w:rPr>
                <w:rFonts w:asciiTheme="majorHAnsi" w:hAnsiTheme="majorHAnsi"/>
                <w:color w:val="auto"/>
                <w:lang w:val="en-GB"/>
              </w:rPr>
            </w:pPr>
            <w:r w:rsidRPr="000D354E">
              <w:rPr>
                <w:rFonts w:asciiTheme="majorHAnsi" w:hAnsiTheme="majorHAnsi"/>
                <w:i/>
                <w:color w:val="auto"/>
                <w:lang w:val="en-GB"/>
              </w:rPr>
              <w:t>How have humanitarian needs changed over time since the conflict escalation in February 2022 till the period of the ongoing data collection?</w:t>
            </w:r>
          </w:p>
        </w:tc>
      </w:tr>
      <w:tr w:rsidR="00E56DF0" w:rsidRPr="003500BA" w14:paraId="6F083EDE" w14:textId="77777777" w:rsidTr="14966C5B">
        <w:trPr>
          <w:gridAfter w:val="1"/>
          <w:wAfter w:w="139" w:type="dxa"/>
        </w:trPr>
        <w:tc>
          <w:tcPr>
            <w:tcW w:w="1894" w:type="dxa"/>
            <w:tcBorders>
              <w:top w:val="single" w:sz="4" w:space="0" w:color="000000" w:themeColor="text2"/>
              <w:left w:val="nil"/>
              <w:bottom w:val="single" w:sz="4" w:space="0" w:color="auto"/>
              <w:right w:val="single" w:sz="4" w:space="0" w:color="auto"/>
            </w:tcBorders>
          </w:tcPr>
          <w:p w14:paraId="6EDEE5B7" w14:textId="77777777" w:rsidR="00E56DF0" w:rsidRPr="00AD652D" w:rsidRDefault="00E56DF0" w:rsidP="00E56DF0">
            <w:pPr>
              <w:pStyle w:val="Paragraphe"/>
              <w:rPr>
                <w:b/>
                <w:highlight w:val="yellow"/>
                <w:lang w:val="en-GB"/>
              </w:rPr>
            </w:pPr>
            <w:r w:rsidRPr="000D354E">
              <w:rPr>
                <w:b/>
                <w:lang w:val="en-GB"/>
              </w:rPr>
              <w:t>Geographic Coverage</w:t>
            </w:r>
          </w:p>
        </w:tc>
        <w:tc>
          <w:tcPr>
            <w:tcW w:w="7604" w:type="dxa"/>
            <w:gridSpan w:val="8"/>
            <w:tcBorders>
              <w:top w:val="single" w:sz="4" w:space="0" w:color="000000" w:themeColor="text2"/>
              <w:left w:val="single" w:sz="4" w:space="0" w:color="auto"/>
              <w:bottom w:val="single" w:sz="4" w:space="0" w:color="000000" w:themeColor="text2"/>
              <w:right w:val="nil"/>
            </w:tcBorders>
          </w:tcPr>
          <w:p w14:paraId="04918FB9" w14:textId="77777777" w:rsidR="00E56DF0" w:rsidRPr="001A5484" w:rsidRDefault="00E56DF0" w:rsidP="00E56DF0">
            <w:pPr>
              <w:pStyle w:val="Paragraphe"/>
              <w:jc w:val="both"/>
              <w:rPr>
                <w:rFonts w:asciiTheme="majorHAnsi" w:hAnsiTheme="majorHAnsi"/>
                <w:i/>
                <w:color w:val="auto"/>
                <w:lang w:val="en-GB"/>
              </w:rPr>
            </w:pPr>
            <w:r w:rsidRPr="001A5484">
              <w:rPr>
                <w:rFonts w:asciiTheme="majorHAnsi" w:hAnsiTheme="majorHAnsi"/>
                <w:i/>
                <w:color w:val="auto"/>
                <w:lang w:val="en-GB"/>
              </w:rPr>
              <w:t>This assessment will be conducted nation-wide, whereby 24 oblasts will be assessed through a two-fold process and methodology. Depending on access (and therefore choice of methodology) two main geographic areas can be distinguished:</w:t>
            </w:r>
          </w:p>
          <w:p w14:paraId="01963F39" w14:textId="21504E21" w:rsidR="00E56DF0" w:rsidRDefault="00E56DF0" w:rsidP="00E56DF0">
            <w:pPr>
              <w:pStyle w:val="Paragraphe"/>
              <w:numPr>
                <w:ilvl w:val="0"/>
                <w:numId w:val="13"/>
              </w:numPr>
              <w:rPr>
                <w:rFonts w:asciiTheme="majorHAnsi" w:hAnsiTheme="majorHAnsi"/>
                <w:i/>
                <w:color w:val="auto"/>
                <w:lang w:val="en-GB"/>
              </w:rPr>
            </w:pPr>
            <w:r>
              <w:rPr>
                <w:rFonts w:asciiTheme="majorHAnsi" w:hAnsiTheme="majorHAnsi"/>
                <w:i/>
                <w:color w:val="auto"/>
                <w:lang w:val="en-GB"/>
              </w:rPr>
              <w:t xml:space="preserve">Ukrainian Government-controlled areas (GCAs): specifically looking at settlements close to the front line and in areas retaken by the GoU. </w:t>
            </w:r>
          </w:p>
          <w:p w14:paraId="781F979C" w14:textId="19740DFF" w:rsidR="00E56DF0" w:rsidRPr="00375208" w:rsidRDefault="00E56DF0" w:rsidP="00E56DF0">
            <w:pPr>
              <w:pStyle w:val="Paragraphe"/>
              <w:numPr>
                <w:ilvl w:val="0"/>
                <w:numId w:val="13"/>
              </w:numPr>
              <w:rPr>
                <w:rFonts w:asciiTheme="majorHAnsi" w:hAnsiTheme="majorHAnsi"/>
                <w:i/>
                <w:color w:val="auto"/>
                <w:lang w:val="en-GB"/>
              </w:rPr>
            </w:pPr>
            <w:r>
              <w:rPr>
                <w:rFonts w:asciiTheme="majorHAnsi" w:hAnsiTheme="majorHAnsi"/>
                <w:i/>
                <w:color w:val="auto"/>
                <w:lang w:val="en-GB"/>
              </w:rPr>
              <w:t>Areas beyond/not under the control of the Government of Ukraine.</w:t>
            </w:r>
          </w:p>
        </w:tc>
      </w:tr>
      <w:tr w:rsidR="00E56DF0" w:rsidRPr="003500BA" w14:paraId="3BF338D9" w14:textId="77777777" w:rsidTr="14966C5B">
        <w:trPr>
          <w:gridAfter w:val="1"/>
          <w:wAfter w:w="139" w:type="dxa"/>
        </w:trPr>
        <w:tc>
          <w:tcPr>
            <w:tcW w:w="1894" w:type="dxa"/>
            <w:tcBorders>
              <w:top w:val="single" w:sz="4" w:space="0" w:color="auto"/>
              <w:left w:val="nil"/>
              <w:bottom w:val="single" w:sz="4" w:space="0" w:color="auto"/>
              <w:right w:val="single" w:sz="4" w:space="0" w:color="auto"/>
            </w:tcBorders>
          </w:tcPr>
          <w:p w14:paraId="2A60CCF3" w14:textId="77777777" w:rsidR="00E56DF0" w:rsidRPr="00F76D20" w:rsidRDefault="00E56DF0" w:rsidP="00E56DF0">
            <w:pPr>
              <w:pStyle w:val="Paragraphe"/>
              <w:rPr>
                <w:b/>
                <w:lang w:val="en-GB"/>
              </w:rPr>
            </w:pPr>
            <w:r w:rsidRPr="00F76D20">
              <w:rPr>
                <w:b/>
                <w:lang w:val="en-GB"/>
              </w:rPr>
              <w:t>Secondary data sources</w:t>
            </w:r>
          </w:p>
        </w:tc>
        <w:tc>
          <w:tcPr>
            <w:tcW w:w="7604" w:type="dxa"/>
            <w:gridSpan w:val="8"/>
            <w:tcBorders>
              <w:top w:val="single" w:sz="4" w:space="0" w:color="auto"/>
              <w:left w:val="single" w:sz="4" w:space="0" w:color="auto"/>
              <w:bottom w:val="single" w:sz="4" w:space="0" w:color="auto"/>
              <w:right w:val="nil"/>
            </w:tcBorders>
          </w:tcPr>
          <w:p w14:paraId="6C017F4D" w14:textId="72396F2A" w:rsidR="00E56DF0" w:rsidRDefault="00E56DF0" w:rsidP="00E56DF0">
            <w:pPr>
              <w:pStyle w:val="Paragraphe"/>
              <w:numPr>
                <w:ilvl w:val="0"/>
                <w:numId w:val="12"/>
              </w:numPr>
              <w:rPr>
                <w:rFonts w:asciiTheme="majorHAnsi" w:hAnsiTheme="majorHAnsi"/>
                <w:iCs/>
                <w:color w:val="auto"/>
                <w:lang w:val="en-GB"/>
              </w:rPr>
            </w:pPr>
            <w:r w:rsidRPr="00F76D20">
              <w:rPr>
                <w:rFonts w:asciiTheme="majorHAnsi" w:hAnsiTheme="majorHAnsi"/>
                <w:iCs/>
                <w:color w:val="auto"/>
                <w:lang w:val="en-GB"/>
              </w:rPr>
              <w:t>Live Universal Awareness Map (LIVEUAMAP)</w:t>
            </w:r>
            <w:r>
              <w:rPr>
                <w:rFonts w:asciiTheme="majorHAnsi" w:hAnsiTheme="majorHAnsi"/>
                <w:iCs/>
                <w:color w:val="auto"/>
                <w:lang w:val="en-GB"/>
              </w:rPr>
              <w:t>,</w:t>
            </w:r>
            <w:r w:rsidRPr="00F76D20">
              <w:rPr>
                <w:rStyle w:val="FootnoteReference"/>
                <w:rFonts w:asciiTheme="majorHAnsi" w:hAnsiTheme="majorHAnsi"/>
                <w:iCs/>
                <w:color w:val="auto"/>
                <w:lang w:val="en-GB"/>
              </w:rPr>
              <w:footnoteReference w:id="2"/>
            </w:r>
            <w:r w:rsidRPr="00F76D20">
              <w:rPr>
                <w:rFonts w:asciiTheme="majorHAnsi" w:hAnsiTheme="majorHAnsi"/>
                <w:iCs/>
                <w:color w:val="auto"/>
                <w:lang w:val="en-GB"/>
              </w:rPr>
              <w:t xml:space="preserve"> </w:t>
            </w:r>
          </w:p>
          <w:p w14:paraId="305B6A06" w14:textId="7439E569" w:rsidR="00E56DF0" w:rsidRPr="00B544DA" w:rsidRDefault="00E56DF0" w:rsidP="00E56DF0">
            <w:pPr>
              <w:pStyle w:val="Paragraphe"/>
              <w:numPr>
                <w:ilvl w:val="0"/>
                <w:numId w:val="12"/>
              </w:numPr>
              <w:rPr>
                <w:rFonts w:asciiTheme="majorHAnsi" w:hAnsiTheme="majorHAnsi"/>
                <w:iCs/>
                <w:color w:val="auto"/>
                <w:lang w:val="en-GB"/>
              </w:rPr>
            </w:pPr>
            <w:r w:rsidRPr="00F76D20">
              <w:rPr>
                <w:rFonts w:asciiTheme="majorHAnsi" w:hAnsiTheme="majorHAnsi"/>
                <w:iCs/>
                <w:color w:val="auto"/>
                <w:lang w:val="en-GB"/>
              </w:rPr>
              <w:lastRenderedPageBreak/>
              <w:t>REACH Initiative: Multi-Sector Needs Assessment</w:t>
            </w:r>
            <w:r>
              <w:rPr>
                <w:rFonts w:asciiTheme="majorHAnsi" w:hAnsiTheme="majorHAnsi"/>
                <w:iCs/>
                <w:color w:val="auto"/>
                <w:lang w:val="en-GB"/>
              </w:rPr>
              <w:t>,</w:t>
            </w:r>
            <w:r>
              <w:rPr>
                <w:rStyle w:val="FootnoteReference"/>
                <w:rFonts w:asciiTheme="majorHAnsi" w:hAnsiTheme="majorHAnsi"/>
                <w:iCs/>
                <w:color w:val="auto"/>
                <w:lang w:val="en-GB"/>
              </w:rPr>
              <w:footnoteReference w:id="3"/>
            </w:r>
            <w:r w:rsidRPr="00F76D20">
              <w:rPr>
                <w:rFonts w:asciiTheme="majorHAnsi" w:hAnsiTheme="majorHAnsi"/>
                <w:iCs/>
                <w:color w:val="auto"/>
                <w:lang w:val="en-GB"/>
              </w:rPr>
              <w:t xml:space="preserve"> </w:t>
            </w:r>
          </w:p>
          <w:p w14:paraId="107D9833" w14:textId="32A1C565" w:rsidR="00E56DF0" w:rsidRPr="00F76D20" w:rsidRDefault="00E56DF0" w:rsidP="00E56DF0">
            <w:pPr>
              <w:pStyle w:val="Paragraphe"/>
              <w:numPr>
                <w:ilvl w:val="0"/>
                <w:numId w:val="12"/>
              </w:numPr>
              <w:rPr>
                <w:rFonts w:asciiTheme="majorHAnsi" w:hAnsiTheme="majorHAnsi"/>
                <w:iCs/>
                <w:color w:val="auto"/>
                <w:lang w:val="en-GB"/>
              </w:rPr>
            </w:pPr>
            <w:r w:rsidRPr="00F76D20">
              <w:rPr>
                <w:rFonts w:asciiTheme="majorHAnsi" w:hAnsiTheme="majorHAnsi"/>
                <w:iCs/>
                <w:color w:val="auto"/>
                <w:lang w:val="en-GB"/>
              </w:rPr>
              <w:t>ACLED – Ukraine crisis analysis</w:t>
            </w:r>
            <w:r>
              <w:rPr>
                <w:rFonts w:asciiTheme="majorHAnsi" w:hAnsiTheme="majorHAnsi"/>
                <w:iCs/>
                <w:color w:val="auto"/>
                <w:lang w:val="en-GB"/>
              </w:rPr>
              <w:t>,</w:t>
            </w:r>
            <w:r w:rsidRPr="00F76D20">
              <w:rPr>
                <w:rStyle w:val="FootnoteReference"/>
                <w:rFonts w:asciiTheme="majorHAnsi" w:hAnsiTheme="majorHAnsi"/>
                <w:iCs/>
                <w:color w:val="auto"/>
                <w:lang w:val="en-GB"/>
              </w:rPr>
              <w:footnoteReference w:id="4"/>
            </w:r>
          </w:p>
          <w:p w14:paraId="7B1EA371" w14:textId="031E836B" w:rsidR="00E56DF0" w:rsidRPr="00F76D20" w:rsidRDefault="00E56DF0" w:rsidP="00E56DF0">
            <w:pPr>
              <w:pStyle w:val="Paragraphe"/>
              <w:numPr>
                <w:ilvl w:val="0"/>
                <w:numId w:val="12"/>
              </w:numPr>
              <w:rPr>
                <w:rFonts w:asciiTheme="majorHAnsi" w:hAnsiTheme="majorHAnsi"/>
                <w:iCs/>
                <w:color w:val="auto"/>
                <w:lang w:val="en-GB"/>
              </w:rPr>
            </w:pPr>
            <w:r w:rsidRPr="00F76D20">
              <w:rPr>
                <w:rFonts w:asciiTheme="majorHAnsi" w:hAnsiTheme="majorHAnsi"/>
                <w:iCs/>
                <w:color w:val="auto"/>
                <w:lang w:val="en-GB"/>
              </w:rPr>
              <w:t>IOM Displacement Tracking Matrix (DTM)</w:t>
            </w:r>
            <w:r>
              <w:rPr>
                <w:rFonts w:asciiTheme="majorHAnsi" w:hAnsiTheme="majorHAnsi"/>
                <w:iCs/>
                <w:color w:val="auto"/>
                <w:lang w:val="en-GB"/>
              </w:rPr>
              <w:t>,</w:t>
            </w:r>
            <w:r w:rsidRPr="00F76D20">
              <w:rPr>
                <w:rStyle w:val="FootnoteReference"/>
                <w:rFonts w:asciiTheme="majorHAnsi" w:hAnsiTheme="majorHAnsi"/>
                <w:iCs/>
                <w:color w:val="auto"/>
                <w:lang w:val="en-GB"/>
              </w:rPr>
              <w:footnoteReference w:id="5"/>
            </w:r>
          </w:p>
          <w:p w14:paraId="50B4BF65" w14:textId="4B05190C" w:rsidR="00E56DF0" w:rsidRPr="0035356B" w:rsidRDefault="00E56DF0" w:rsidP="0035356B">
            <w:pPr>
              <w:pStyle w:val="Paragraphe"/>
              <w:numPr>
                <w:ilvl w:val="0"/>
                <w:numId w:val="12"/>
              </w:numPr>
              <w:rPr>
                <w:rFonts w:asciiTheme="majorHAnsi" w:hAnsiTheme="majorHAnsi"/>
                <w:iCs/>
                <w:color w:val="auto"/>
                <w:lang w:val="en-GB"/>
              </w:rPr>
            </w:pPr>
            <w:r w:rsidRPr="00F76D20">
              <w:rPr>
                <w:rFonts w:asciiTheme="majorHAnsi" w:hAnsiTheme="majorHAnsi"/>
                <w:iCs/>
                <w:color w:val="auto"/>
                <w:lang w:val="en-GB"/>
              </w:rPr>
              <w:t xml:space="preserve">OCHA: Humanitarian Needs </w:t>
            </w:r>
            <w:r>
              <w:rPr>
                <w:rFonts w:asciiTheme="majorHAnsi" w:hAnsiTheme="majorHAnsi"/>
                <w:iCs/>
                <w:color w:val="auto"/>
                <w:lang w:val="en-GB"/>
              </w:rPr>
              <w:t>and Response Plan</w:t>
            </w:r>
            <w:r w:rsidRPr="00F76D20">
              <w:rPr>
                <w:rFonts w:asciiTheme="majorHAnsi" w:hAnsiTheme="majorHAnsi"/>
                <w:iCs/>
                <w:color w:val="auto"/>
                <w:lang w:val="en-GB"/>
              </w:rPr>
              <w:t xml:space="preserve"> (202</w:t>
            </w:r>
            <w:r>
              <w:rPr>
                <w:rFonts w:asciiTheme="majorHAnsi" w:hAnsiTheme="majorHAnsi"/>
                <w:iCs/>
                <w:color w:val="auto"/>
                <w:lang w:val="en-GB"/>
              </w:rPr>
              <w:t>4</w:t>
            </w:r>
            <w:r w:rsidRPr="00F76D20">
              <w:rPr>
                <w:rFonts w:asciiTheme="majorHAnsi" w:hAnsiTheme="majorHAnsi"/>
                <w:iCs/>
                <w:color w:val="auto"/>
                <w:lang w:val="en-GB"/>
              </w:rPr>
              <w:t>)</w:t>
            </w:r>
            <w:r>
              <w:rPr>
                <w:rFonts w:asciiTheme="majorHAnsi" w:hAnsiTheme="majorHAnsi"/>
                <w:iCs/>
                <w:color w:val="auto"/>
                <w:lang w:val="en-GB"/>
              </w:rPr>
              <w:t>,</w:t>
            </w:r>
            <w:r w:rsidRPr="00F76D20">
              <w:rPr>
                <w:rStyle w:val="FootnoteReference"/>
                <w:rFonts w:asciiTheme="majorHAnsi" w:hAnsiTheme="majorHAnsi"/>
                <w:iCs/>
                <w:color w:val="auto"/>
                <w:lang w:val="en-GB"/>
              </w:rPr>
              <w:footnoteReference w:id="6"/>
            </w:r>
          </w:p>
          <w:p w14:paraId="0F91064E" w14:textId="77777777" w:rsidR="00E56DF0" w:rsidRPr="00F76D20" w:rsidRDefault="00E56DF0" w:rsidP="00E56DF0">
            <w:pPr>
              <w:pStyle w:val="Paragraphe"/>
              <w:rPr>
                <w:rFonts w:asciiTheme="majorHAnsi" w:hAnsiTheme="majorHAnsi"/>
                <w:iCs/>
                <w:color w:val="auto"/>
                <w:lang w:val="en-GB"/>
              </w:rPr>
            </w:pPr>
          </w:p>
          <w:p w14:paraId="5EA35B52" w14:textId="664CE7AB" w:rsidR="00E56DF0" w:rsidRPr="00F76D20" w:rsidRDefault="00E56DF0" w:rsidP="00E56DF0">
            <w:pPr>
              <w:pStyle w:val="Paragraphe"/>
              <w:rPr>
                <w:rFonts w:asciiTheme="majorHAnsi" w:hAnsiTheme="majorHAnsi"/>
                <w:iCs/>
                <w:color w:val="auto"/>
                <w:lang w:val="en-GB"/>
              </w:rPr>
            </w:pPr>
            <w:r w:rsidRPr="00F76D20">
              <w:rPr>
                <w:rFonts w:asciiTheme="majorHAnsi" w:hAnsiTheme="majorHAnsi"/>
                <w:iCs/>
                <w:color w:val="auto"/>
                <w:lang w:val="en-GB"/>
              </w:rPr>
              <w:t xml:space="preserve">More detailed information can be found under Point 3.3. Secondary Data Review in the Methodology Section. </w:t>
            </w:r>
          </w:p>
        </w:tc>
      </w:tr>
      <w:tr w:rsidR="00E56DF0" w:rsidRPr="003500BA" w14:paraId="211516CA" w14:textId="77777777" w:rsidTr="14966C5B">
        <w:trPr>
          <w:gridAfter w:val="1"/>
          <w:wAfter w:w="139" w:type="dxa"/>
        </w:trPr>
        <w:tc>
          <w:tcPr>
            <w:tcW w:w="1894" w:type="dxa"/>
            <w:tcBorders>
              <w:top w:val="single" w:sz="4" w:space="0" w:color="auto"/>
              <w:left w:val="nil"/>
              <w:bottom w:val="nil"/>
              <w:right w:val="single" w:sz="4" w:space="0" w:color="auto"/>
            </w:tcBorders>
          </w:tcPr>
          <w:p w14:paraId="7CD8B16C" w14:textId="77777777" w:rsidR="00E56DF0" w:rsidRPr="00E7442A" w:rsidRDefault="00E56DF0" w:rsidP="00E56DF0">
            <w:pPr>
              <w:pStyle w:val="Paragraphe"/>
              <w:rPr>
                <w:b/>
                <w:lang w:val="en-GB"/>
              </w:rPr>
            </w:pPr>
            <w:r w:rsidRPr="00E7442A">
              <w:rPr>
                <w:b/>
                <w:lang w:val="en-GB"/>
              </w:rPr>
              <w:lastRenderedPageBreak/>
              <w:t>Population(s)</w:t>
            </w:r>
          </w:p>
        </w:tc>
        <w:tc>
          <w:tcPr>
            <w:tcW w:w="567" w:type="dxa"/>
            <w:tcBorders>
              <w:top w:val="single" w:sz="4" w:space="0" w:color="auto"/>
              <w:left w:val="single" w:sz="4" w:space="0" w:color="auto"/>
              <w:bottom w:val="single" w:sz="4" w:space="0" w:color="auto"/>
              <w:right w:val="nil"/>
            </w:tcBorders>
          </w:tcPr>
          <w:p w14:paraId="201B7F36" w14:textId="77777777" w:rsidR="00E56DF0" w:rsidRPr="00C13447" w:rsidRDefault="00E56DF0" w:rsidP="00E56DF0">
            <w:pPr>
              <w:pStyle w:val="Paragraphe"/>
              <w:rPr>
                <w:lang w:val="en-GB"/>
              </w:rPr>
            </w:pPr>
            <w:r w:rsidRPr="00C13447">
              <w:rPr>
                <w:sz w:val="20"/>
                <w:lang w:val="en-GB"/>
              </w:rPr>
              <w:t>□</w:t>
            </w:r>
          </w:p>
        </w:tc>
        <w:tc>
          <w:tcPr>
            <w:tcW w:w="3044" w:type="dxa"/>
            <w:gridSpan w:val="3"/>
            <w:tcBorders>
              <w:top w:val="single" w:sz="4" w:space="0" w:color="auto"/>
              <w:left w:val="single" w:sz="4" w:space="0" w:color="auto"/>
              <w:bottom w:val="single" w:sz="4" w:space="0" w:color="auto"/>
              <w:right w:val="nil"/>
            </w:tcBorders>
          </w:tcPr>
          <w:p w14:paraId="59EC0193" w14:textId="77777777" w:rsidR="00E56DF0" w:rsidRPr="00C13447" w:rsidDel="001D56E0" w:rsidRDefault="00E56DF0" w:rsidP="00E56DF0">
            <w:pPr>
              <w:pStyle w:val="Paragraphe"/>
              <w:rPr>
                <w:lang w:val="en-GB"/>
              </w:rPr>
            </w:pPr>
            <w:r w:rsidRPr="00C13447">
              <w:rPr>
                <w:lang w:val="en-GB"/>
              </w:rPr>
              <w:t>IDPs in camp</w:t>
            </w:r>
          </w:p>
        </w:tc>
        <w:tc>
          <w:tcPr>
            <w:tcW w:w="345" w:type="dxa"/>
            <w:tcBorders>
              <w:top w:val="single" w:sz="4" w:space="0" w:color="auto"/>
              <w:left w:val="single" w:sz="4" w:space="0" w:color="auto"/>
              <w:bottom w:val="single" w:sz="4" w:space="0" w:color="auto"/>
              <w:right w:val="nil"/>
            </w:tcBorders>
          </w:tcPr>
          <w:p w14:paraId="4E053EC4" w14:textId="6A13E798" w:rsidR="00E56DF0" w:rsidRPr="003C3B96" w:rsidRDefault="00E56DF0" w:rsidP="00E56DF0">
            <w:pPr>
              <w:pStyle w:val="Paragraphe"/>
              <w:rPr>
                <w:lang w:val="en-GB"/>
              </w:rPr>
            </w:pPr>
            <w:r w:rsidRPr="003C3B96">
              <w:rPr>
                <w:sz w:val="20"/>
                <w:lang w:val="en-GB"/>
              </w:rPr>
              <w:t>X</w:t>
            </w:r>
          </w:p>
        </w:tc>
        <w:tc>
          <w:tcPr>
            <w:tcW w:w="3648" w:type="dxa"/>
            <w:gridSpan w:val="3"/>
            <w:tcBorders>
              <w:top w:val="single" w:sz="4" w:space="0" w:color="auto"/>
              <w:left w:val="single" w:sz="4" w:space="0" w:color="auto"/>
              <w:bottom w:val="single" w:sz="4" w:space="0" w:color="auto"/>
              <w:right w:val="nil"/>
            </w:tcBorders>
          </w:tcPr>
          <w:p w14:paraId="3A45C14A" w14:textId="77777777" w:rsidR="00E56DF0" w:rsidRPr="003C3B96" w:rsidRDefault="00E56DF0" w:rsidP="00E56DF0">
            <w:pPr>
              <w:pStyle w:val="Paragraphe"/>
              <w:rPr>
                <w:lang w:val="en-GB"/>
              </w:rPr>
            </w:pPr>
            <w:r w:rsidRPr="003C3B96">
              <w:rPr>
                <w:lang w:val="en-GB"/>
              </w:rPr>
              <w:t>IDPs in informal sites</w:t>
            </w:r>
          </w:p>
        </w:tc>
      </w:tr>
      <w:tr w:rsidR="00E56DF0" w:rsidRPr="003500BA" w14:paraId="3BF38200" w14:textId="77777777" w:rsidTr="14966C5B">
        <w:trPr>
          <w:gridAfter w:val="1"/>
          <w:wAfter w:w="139" w:type="dxa"/>
        </w:trPr>
        <w:tc>
          <w:tcPr>
            <w:tcW w:w="1894" w:type="dxa"/>
            <w:tcBorders>
              <w:top w:val="nil"/>
              <w:left w:val="nil"/>
              <w:bottom w:val="nil"/>
              <w:right w:val="single" w:sz="4" w:space="0" w:color="auto"/>
            </w:tcBorders>
          </w:tcPr>
          <w:p w14:paraId="4118143B" w14:textId="229F21DF" w:rsidR="00E56DF0" w:rsidRPr="00E7442A" w:rsidRDefault="00E56DF0" w:rsidP="00E56DF0">
            <w:pPr>
              <w:pStyle w:val="Paragraphe"/>
              <w:rPr>
                <w:i/>
                <w:lang w:val="en-GB"/>
              </w:rPr>
            </w:pPr>
          </w:p>
        </w:tc>
        <w:tc>
          <w:tcPr>
            <w:tcW w:w="567" w:type="dxa"/>
            <w:tcBorders>
              <w:top w:val="single" w:sz="4" w:space="0" w:color="auto"/>
              <w:left w:val="single" w:sz="4" w:space="0" w:color="auto"/>
              <w:bottom w:val="single" w:sz="4" w:space="0" w:color="auto"/>
              <w:right w:val="nil"/>
            </w:tcBorders>
          </w:tcPr>
          <w:p w14:paraId="53CCF4E6" w14:textId="5F89A3D3" w:rsidR="00E56DF0" w:rsidRPr="00C13447" w:rsidRDefault="00E56DF0" w:rsidP="00E56DF0">
            <w:pPr>
              <w:pStyle w:val="Paragraphe"/>
              <w:rPr>
                <w:lang w:val="en-GB"/>
              </w:rPr>
            </w:pPr>
            <w:r>
              <w:rPr>
                <w:sz w:val="20"/>
                <w:lang w:val="en-GB"/>
              </w:rPr>
              <w:t>X</w:t>
            </w:r>
          </w:p>
        </w:tc>
        <w:tc>
          <w:tcPr>
            <w:tcW w:w="3044" w:type="dxa"/>
            <w:gridSpan w:val="3"/>
            <w:tcBorders>
              <w:top w:val="single" w:sz="4" w:space="0" w:color="auto"/>
              <w:left w:val="single" w:sz="4" w:space="0" w:color="auto"/>
              <w:bottom w:val="single" w:sz="4" w:space="0" w:color="auto"/>
              <w:right w:val="nil"/>
            </w:tcBorders>
          </w:tcPr>
          <w:p w14:paraId="78DBF0BF" w14:textId="77777777" w:rsidR="00E56DF0" w:rsidRPr="00C13447" w:rsidRDefault="00E56DF0" w:rsidP="00E56DF0">
            <w:pPr>
              <w:pStyle w:val="Paragraphe"/>
              <w:rPr>
                <w:lang w:val="en-GB"/>
              </w:rPr>
            </w:pPr>
            <w:r w:rsidRPr="00C13447">
              <w:rPr>
                <w:lang w:val="en-GB"/>
              </w:rPr>
              <w:t>IDPs in host communities</w:t>
            </w:r>
          </w:p>
        </w:tc>
        <w:tc>
          <w:tcPr>
            <w:tcW w:w="345" w:type="dxa"/>
            <w:tcBorders>
              <w:top w:val="single" w:sz="4" w:space="0" w:color="auto"/>
              <w:left w:val="single" w:sz="4" w:space="0" w:color="auto"/>
              <w:bottom w:val="single" w:sz="4" w:space="0" w:color="auto"/>
              <w:right w:val="nil"/>
            </w:tcBorders>
          </w:tcPr>
          <w:p w14:paraId="28AFBD62" w14:textId="77777777" w:rsidR="00E56DF0" w:rsidRPr="003C3B96" w:rsidRDefault="00E56DF0" w:rsidP="00E56DF0">
            <w:pPr>
              <w:pStyle w:val="Paragraphe"/>
              <w:rPr>
                <w:lang w:val="en-GB"/>
              </w:rPr>
            </w:pPr>
            <w:r w:rsidRPr="003C3B96">
              <w:rPr>
                <w:sz w:val="20"/>
                <w:lang w:val="en-GB"/>
              </w:rPr>
              <w:t>□</w:t>
            </w:r>
          </w:p>
        </w:tc>
        <w:tc>
          <w:tcPr>
            <w:tcW w:w="3648" w:type="dxa"/>
            <w:gridSpan w:val="3"/>
            <w:tcBorders>
              <w:top w:val="single" w:sz="4" w:space="0" w:color="auto"/>
              <w:left w:val="single" w:sz="4" w:space="0" w:color="auto"/>
              <w:bottom w:val="single" w:sz="4" w:space="0" w:color="auto"/>
              <w:right w:val="nil"/>
            </w:tcBorders>
          </w:tcPr>
          <w:p w14:paraId="790124F3" w14:textId="77777777" w:rsidR="00E56DF0" w:rsidRPr="003C3B96" w:rsidRDefault="00E56DF0" w:rsidP="00E56DF0">
            <w:pPr>
              <w:pStyle w:val="Paragraphe"/>
              <w:rPr>
                <w:lang w:val="en-GB"/>
              </w:rPr>
            </w:pPr>
            <w:r w:rsidRPr="003C3B96">
              <w:rPr>
                <w:lang w:val="en-GB"/>
              </w:rPr>
              <w:t xml:space="preserve">IDPs </w:t>
            </w:r>
            <w:r w:rsidRPr="003C3B96">
              <w:rPr>
                <w:color w:val="58585A" w:themeColor="background2"/>
                <w:sz w:val="20"/>
                <w:lang w:val="en-GB"/>
              </w:rPr>
              <w:t>[Other, Specify]</w:t>
            </w:r>
          </w:p>
        </w:tc>
      </w:tr>
      <w:tr w:rsidR="00E56DF0" w:rsidRPr="003500BA" w14:paraId="40E11F54" w14:textId="77777777" w:rsidTr="14966C5B">
        <w:trPr>
          <w:gridAfter w:val="1"/>
          <w:wAfter w:w="139" w:type="dxa"/>
        </w:trPr>
        <w:tc>
          <w:tcPr>
            <w:tcW w:w="1894" w:type="dxa"/>
            <w:tcBorders>
              <w:top w:val="nil"/>
              <w:left w:val="nil"/>
              <w:bottom w:val="nil"/>
              <w:right w:val="single" w:sz="4" w:space="0" w:color="auto"/>
            </w:tcBorders>
          </w:tcPr>
          <w:p w14:paraId="07CF206E" w14:textId="77777777" w:rsidR="00E56DF0" w:rsidRPr="00C13447" w:rsidRDefault="00E56DF0" w:rsidP="00E56DF0">
            <w:pPr>
              <w:pStyle w:val="Paragraphe"/>
              <w:rPr>
                <w:b/>
                <w:lang w:val="en-GB"/>
              </w:rPr>
            </w:pPr>
          </w:p>
        </w:tc>
        <w:tc>
          <w:tcPr>
            <w:tcW w:w="567" w:type="dxa"/>
            <w:tcBorders>
              <w:top w:val="single" w:sz="4" w:space="0" w:color="auto"/>
              <w:left w:val="single" w:sz="4" w:space="0" w:color="auto"/>
              <w:bottom w:val="single" w:sz="4" w:space="0" w:color="auto"/>
              <w:right w:val="nil"/>
            </w:tcBorders>
          </w:tcPr>
          <w:p w14:paraId="301BDB0D" w14:textId="77777777" w:rsidR="00E56DF0" w:rsidRPr="00C13447" w:rsidRDefault="00E56DF0" w:rsidP="00E56DF0">
            <w:pPr>
              <w:pStyle w:val="Paragraphe"/>
              <w:rPr>
                <w:lang w:val="en-GB"/>
              </w:rPr>
            </w:pPr>
            <w:r w:rsidRPr="00C13447">
              <w:rPr>
                <w:sz w:val="20"/>
                <w:lang w:val="en-GB"/>
              </w:rPr>
              <w:t>□</w:t>
            </w:r>
          </w:p>
        </w:tc>
        <w:tc>
          <w:tcPr>
            <w:tcW w:w="3044" w:type="dxa"/>
            <w:gridSpan w:val="3"/>
            <w:tcBorders>
              <w:top w:val="single" w:sz="4" w:space="0" w:color="auto"/>
              <w:left w:val="single" w:sz="4" w:space="0" w:color="auto"/>
              <w:bottom w:val="single" w:sz="4" w:space="0" w:color="auto"/>
              <w:right w:val="nil"/>
            </w:tcBorders>
          </w:tcPr>
          <w:p w14:paraId="37AF5951" w14:textId="77777777" w:rsidR="00E56DF0" w:rsidRPr="00C13447" w:rsidRDefault="00E56DF0" w:rsidP="00E56DF0">
            <w:pPr>
              <w:pStyle w:val="Paragraphe"/>
              <w:rPr>
                <w:lang w:val="en-GB"/>
              </w:rPr>
            </w:pPr>
            <w:r w:rsidRPr="00C13447">
              <w:rPr>
                <w:lang w:val="en-GB"/>
              </w:rPr>
              <w:t>Refugees in camp</w:t>
            </w:r>
          </w:p>
        </w:tc>
        <w:tc>
          <w:tcPr>
            <w:tcW w:w="345" w:type="dxa"/>
            <w:tcBorders>
              <w:top w:val="single" w:sz="4" w:space="0" w:color="auto"/>
              <w:left w:val="single" w:sz="4" w:space="0" w:color="auto"/>
              <w:bottom w:val="single" w:sz="4" w:space="0" w:color="auto"/>
              <w:right w:val="nil"/>
            </w:tcBorders>
          </w:tcPr>
          <w:p w14:paraId="5D0238DD" w14:textId="2A998E80" w:rsidR="00E56DF0" w:rsidRPr="003C3B96" w:rsidRDefault="00E56DF0" w:rsidP="00E56DF0">
            <w:pPr>
              <w:pStyle w:val="Paragraphe"/>
              <w:rPr>
                <w:lang w:val="en-GB"/>
              </w:rPr>
            </w:pPr>
            <w:r w:rsidRPr="003C3B96">
              <w:rPr>
                <w:sz w:val="20"/>
                <w:lang w:val="en-GB"/>
              </w:rPr>
              <w:t>X</w:t>
            </w:r>
          </w:p>
        </w:tc>
        <w:tc>
          <w:tcPr>
            <w:tcW w:w="3648" w:type="dxa"/>
            <w:gridSpan w:val="3"/>
            <w:tcBorders>
              <w:top w:val="single" w:sz="4" w:space="0" w:color="auto"/>
              <w:left w:val="single" w:sz="4" w:space="0" w:color="auto"/>
              <w:bottom w:val="single" w:sz="4" w:space="0" w:color="auto"/>
              <w:right w:val="nil"/>
            </w:tcBorders>
          </w:tcPr>
          <w:p w14:paraId="394C5838" w14:textId="6A4ECA58" w:rsidR="00E56DF0" w:rsidRPr="003C3B96" w:rsidRDefault="00E56DF0" w:rsidP="00E56DF0">
            <w:pPr>
              <w:pStyle w:val="Paragraphe"/>
              <w:rPr>
                <w:lang w:val="en-GB"/>
              </w:rPr>
            </w:pPr>
            <w:r w:rsidRPr="003C3B96">
              <w:rPr>
                <w:lang w:val="en-GB"/>
              </w:rPr>
              <w:t>Returnees</w:t>
            </w:r>
          </w:p>
        </w:tc>
      </w:tr>
      <w:tr w:rsidR="00E56DF0" w:rsidRPr="003500BA" w14:paraId="77FEEBE4" w14:textId="77777777" w:rsidTr="14966C5B">
        <w:trPr>
          <w:gridAfter w:val="1"/>
          <w:wAfter w:w="139" w:type="dxa"/>
        </w:trPr>
        <w:tc>
          <w:tcPr>
            <w:tcW w:w="1894" w:type="dxa"/>
            <w:tcBorders>
              <w:top w:val="nil"/>
              <w:left w:val="nil"/>
              <w:bottom w:val="nil"/>
              <w:right w:val="single" w:sz="4" w:space="0" w:color="auto"/>
            </w:tcBorders>
          </w:tcPr>
          <w:p w14:paraId="177BC231" w14:textId="77777777" w:rsidR="00E56DF0" w:rsidRPr="00C13447" w:rsidRDefault="00E56DF0" w:rsidP="00E56DF0">
            <w:pPr>
              <w:pStyle w:val="Paragraphe"/>
              <w:rPr>
                <w:b/>
                <w:lang w:val="en-GB"/>
              </w:rPr>
            </w:pPr>
          </w:p>
        </w:tc>
        <w:tc>
          <w:tcPr>
            <w:tcW w:w="567" w:type="dxa"/>
            <w:tcBorders>
              <w:top w:val="single" w:sz="4" w:space="0" w:color="auto"/>
              <w:left w:val="single" w:sz="4" w:space="0" w:color="auto"/>
              <w:bottom w:val="single" w:sz="4" w:space="0" w:color="auto"/>
              <w:right w:val="nil"/>
            </w:tcBorders>
          </w:tcPr>
          <w:p w14:paraId="01D5A221" w14:textId="77777777" w:rsidR="00E56DF0" w:rsidRPr="00C13447" w:rsidRDefault="00E56DF0" w:rsidP="00E56DF0">
            <w:pPr>
              <w:pStyle w:val="Paragraphe"/>
              <w:rPr>
                <w:lang w:val="en-GB"/>
              </w:rPr>
            </w:pPr>
            <w:r w:rsidRPr="00C13447">
              <w:rPr>
                <w:sz w:val="20"/>
                <w:lang w:val="en-GB"/>
              </w:rPr>
              <w:t>□</w:t>
            </w:r>
          </w:p>
        </w:tc>
        <w:tc>
          <w:tcPr>
            <w:tcW w:w="3044" w:type="dxa"/>
            <w:gridSpan w:val="3"/>
            <w:tcBorders>
              <w:top w:val="single" w:sz="4" w:space="0" w:color="auto"/>
              <w:left w:val="single" w:sz="4" w:space="0" w:color="auto"/>
              <w:bottom w:val="single" w:sz="4" w:space="0" w:color="auto"/>
              <w:right w:val="nil"/>
            </w:tcBorders>
          </w:tcPr>
          <w:p w14:paraId="7BB974AC" w14:textId="77777777" w:rsidR="00E56DF0" w:rsidRPr="00C13447" w:rsidRDefault="00E56DF0" w:rsidP="00E56DF0">
            <w:pPr>
              <w:pStyle w:val="Paragraphe"/>
              <w:rPr>
                <w:lang w:val="en-GB"/>
              </w:rPr>
            </w:pPr>
            <w:r w:rsidRPr="00C13447">
              <w:rPr>
                <w:lang w:val="en-GB"/>
              </w:rPr>
              <w:t>Refugees in host communities</w:t>
            </w:r>
          </w:p>
        </w:tc>
        <w:tc>
          <w:tcPr>
            <w:tcW w:w="345" w:type="dxa"/>
            <w:tcBorders>
              <w:top w:val="single" w:sz="4" w:space="0" w:color="auto"/>
              <w:left w:val="single" w:sz="4" w:space="0" w:color="auto"/>
              <w:bottom w:val="single" w:sz="4" w:space="0" w:color="auto"/>
              <w:right w:val="nil"/>
            </w:tcBorders>
          </w:tcPr>
          <w:p w14:paraId="14BDDC88" w14:textId="77777777" w:rsidR="00E56DF0" w:rsidRPr="00C13447" w:rsidRDefault="00E56DF0" w:rsidP="00E56DF0">
            <w:pPr>
              <w:pStyle w:val="Paragraphe"/>
              <w:rPr>
                <w:lang w:val="en-GB"/>
              </w:rPr>
            </w:pPr>
            <w:r w:rsidRPr="00C13447">
              <w:rPr>
                <w:sz w:val="20"/>
                <w:lang w:val="en-GB"/>
              </w:rPr>
              <w:t>□</w:t>
            </w:r>
          </w:p>
        </w:tc>
        <w:tc>
          <w:tcPr>
            <w:tcW w:w="3648" w:type="dxa"/>
            <w:gridSpan w:val="3"/>
            <w:tcBorders>
              <w:top w:val="single" w:sz="4" w:space="0" w:color="auto"/>
              <w:left w:val="single" w:sz="4" w:space="0" w:color="auto"/>
              <w:bottom w:val="single" w:sz="4" w:space="0" w:color="auto"/>
              <w:right w:val="nil"/>
            </w:tcBorders>
          </w:tcPr>
          <w:p w14:paraId="52C20321" w14:textId="77777777" w:rsidR="00E56DF0" w:rsidRPr="00C13447" w:rsidRDefault="00E56DF0" w:rsidP="00E56DF0">
            <w:pPr>
              <w:pStyle w:val="Paragraphe"/>
              <w:rPr>
                <w:lang w:val="en-GB"/>
              </w:rPr>
            </w:pPr>
            <w:r w:rsidRPr="00C13447">
              <w:rPr>
                <w:lang w:val="en-GB"/>
              </w:rPr>
              <w:t xml:space="preserve">Refugees </w:t>
            </w:r>
            <w:r w:rsidRPr="00203E0E">
              <w:rPr>
                <w:color w:val="58585A" w:themeColor="background2"/>
                <w:sz w:val="20"/>
                <w:lang w:val="en-GB"/>
              </w:rPr>
              <w:t>[Other, Specify]</w:t>
            </w:r>
          </w:p>
        </w:tc>
      </w:tr>
      <w:tr w:rsidR="00E56DF0" w:rsidRPr="003500BA" w14:paraId="77971901" w14:textId="77777777" w:rsidTr="14966C5B">
        <w:trPr>
          <w:gridAfter w:val="1"/>
          <w:wAfter w:w="139" w:type="dxa"/>
        </w:trPr>
        <w:tc>
          <w:tcPr>
            <w:tcW w:w="1894" w:type="dxa"/>
            <w:tcBorders>
              <w:top w:val="nil"/>
              <w:left w:val="nil"/>
              <w:bottom w:val="single" w:sz="4" w:space="0" w:color="auto"/>
              <w:right w:val="single" w:sz="4" w:space="0" w:color="auto"/>
            </w:tcBorders>
          </w:tcPr>
          <w:p w14:paraId="09AC810B" w14:textId="77777777" w:rsidR="00E56DF0" w:rsidRPr="00C13447" w:rsidRDefault="00E56DF0" w:rsidP="00E56DF0">
            <w:pPr>
              <w:pStyle w:val="Paragraphe"/>
              <w:rPr>
                <w:b/>
                <w:lang w:val="en-GB"/>
              </w:rPr>
            </w:pPr>
          </w:p>
        </w:tc>
        <w:tc>
          <w:tcPr>
            <w:tcW w:w="567" w:type="dxa"/>
            <w:tcBorders>
              <w:top w:val="single" w:sz="4" w:space="0" w:color="auto"/>
              <w:left w:val="single" w:sz="4" w:space="0" w:color="auto"/>
              <w:bottom w:val="single" w:sz="4" w:space="0" w:color="auto"/>
              <w:right w:val="nil"/>
            </w:tcBorders>
          </w:tcPr>
          <w:p w14:paraId="39DF362C" w14:textId="0E1EF132" w:rsidR="00E56DF0" w:rsidRPr="003C3B96" w:rsidRDefault="00E56DF0" w:rsidP="00E56DF0">
            <w:pPr>
              <w:pStyle w:val="Paragraphe"/>
              <w:rPr>
                <w:lang w:val="en-GB"/>
              </w:rPr>
            </w:pPr>
            <w:r w:rsidRPr="003C3B96">
              <w:rPr>
                <w:sz w:val="20"/>
                <w:lang w:val="en-GB"/>
              </w:rPr>
              <w:t>X</w:t>
            </w:r>
          </w:p>
        </w:tc>
        <w:tc>
          <w:tcPr>
            <w:tcW w:w="3044" w:type="dxa"/>
            <w:gridSpan w:val="3"/>
            <w:tcBorders>
              <w:top w:val="single" w:sz="4" w:space="0" w:color="auto"/>
              <w:left w:val="single" w:sz="4" w:space="0" w:color="auto"/>
              <w:bottom w:val="single" w:sz="4" w:space="0" w:color="auto"/>
              <w:right w:val="nil"/>
            </w:tcBorders>
          </w:tcPr>
          <w:p w14:paraId="432E1225" w14:textId="77777777" w:rsidR="00E56DF0" w:rsidRPr="003C3B96" w:rsidRDefault="00E56DF0" w:rsidP="00E56DF0">
            <w:pPr>
              <w:pStyle w:val="Paragraphe"/>
              <w:rPr>
                <w:lang w:val="en-GB"/>
              </w:rPr>
            </w:pPr>
            <w:r w:rsidRPr="003C3B96">
              <w:rPr>
                <w:lang w:val="en-GB"/>
              </w:rPr>
              <w:t>Host communities</w:t>
            </w:r>
          </w:p>
        </w:tc>
        <w:tc>
          <w:tcPr>
            <w:tcW w:w="345" w:type="dxa"/>
            <w:tcBorders>
              <w:top w:val="single" w:sz="4" w:space="0" w:color="auto"/>
              <w:left w:val="single" w:sz="4" w:space="0" w:color="auto"/>
              <w:bottom w:val="single" w:sz="4" w:space="0" w:color="auto"/>
              <w:right w:val="nil"/>
            </w:tcBorders>
          </w:tcPr>
          <w:p w14:paraId="597AFF50" w14:textId="3100873E" w:rsidR="00E56DF0" w:rsidRPr="003C3B96" w:rsidRDefault="00E56DF0" w:rsidP="00E56DF0">
            <w:pPr>
              <w:pStyle w:val="Paragraphe"/>
              <w:rPr>
                <w:lang w:val="en-GB"/>
              </w:rPr>
            </w:pPr>
            <w:r w:rsidRPr="003C3B96">
              <w:rPr>
                <w:sz w:val="20"/>
                <w:lang w:val="en-GB"/>
              </w:rPr>
              <w:t>X</w:t>
            </w:r>
          </w:p>
        </w:tc>
        <w:tc>
          <w:tcPr>
            <w:tcW w:w="3648" w:type="dxa"/>
            <w:gridSpan w:val="3"/>
            <w:tcBorders>
              <w:top w:val="single" w:sz="4" w:space="0" w:color="auto"/>
              <w:left w:val="single" w:sz="4" w:space="0" w:color="auto"/>
              <w:bottom w:val="single" w:sz="4" w:space="0" w:color="auto"/>
              <w:right w:val="nil"/>
            </w:tcBorders>
          </w:tcPr>
          <w:p w14:paraId="5EA19327" w14:textId="67B1FE54" w:rsidR="00E56DF0" w:rsidRPr="003C3B96" w:rsidRDefault="00E56DF0" w:rsidP="00E56DF0">
            <w:pPr>
              <w:pStyle w:val="Paragraphe"/>
              <w:rPr>
                <w:lang w:val="en-GB"/>
              </w:rPr>
            </w:pPr>
            <w:r w:rsidRPr="003C3B96">
              <w:rPr>
                <w:color w:val="58585A" w:themeColor="background2"/>
                <w:sz w:val="20"/>
                <w:lang w:val="en-GB"/>
              </w:rPr>
              <w:t>Non-displaced</w:t>
            </w:r>
          </w:p>
        </w:tc>
      </w:tr>
      <w:tr w:rsidR="00E56DF0" w:rsidRPr="003500BA" w14:paraId="7FB33D6F" w14:textId="77777777" w:rsidTr="14966C5B">
        <w:trPr>
          <w:gridAfter w:val="1"/>
          <w:wAfter w:w="139" w:type="dxa"/>
        </w:trPr>
        <w:tc>
          <w:tcPr>
            <w:tcW w:w="1894" w:type="dxa"/>
            <w:tcBorders>
              <w:top w:val="single" w:sz="4" w:space="0" w:color="auto"/>
              <w:left w:val="nil"/>
              <w:bottom w:val="nil"/>
              <w:right w:val="single" w:sz="4" w:space="0" w:color="auto"/>
            </w:tcBorders>
          </w:tcPr>
          <w:p w14:paraId="7B6BA997" w14:textId="37104E1F" w:rsidR="00E56DF0" w:rsidRPr="00EA0210" w:rsidRDefault="00E56DF0" w:rsidP="00E56DF0">
            <w:pPr>
              <w:pStyle w:val="Paragraphe"/>
              <w:rPr>
                <w:b/>
                <w:lang w:val="en-GB"/>
              </w:rPr>
            </w:pPr>
            <w:r w:rsidRPr="00EA0210">
              <w:rPr>
                <w:b/>
                <w:lang w:val="en-GB"/>
              </w:rPr>
              <w:t>Stratification</w:t>
            </w:r>
          </w:p>
        </w:tc>
        <w:tc>
          <w:tcPr>
            <w:tcW w:w="567" w:type="dxa"/>
            <w:tcBorders>
              <w:top w:val="single" w:sz="4" w:space="0" w:color="auto"/>
              <w:left w:val="single" w:sz="4" w:space="0" w:color="auto"/>
              <w:bottom w:val="single" w:sz="4" w:space="0" w:color="auto"/>
              <w:right w:val="nil"/>
            </w:tcBorders>
          </w:tcPr>
          <w:p w14:paraId="6C560874" w14:textId="1CE71163" w:rsidR="00E56DF0" w:rsidRPr="00C13447" w:rsidRDefault="00E56DF0" w:rsidP="00E56DF0">
            <w:pPr>
              <w:pStyle w:val="Paragraphe"/>
              <w:rPr>
                <w:lang w:val="en-GB"/>
              </w:rPr>
            </w:pPr>
            <w:r>
              <w:rPr>
                <w:sz w:val="20"/>
                <w:lang w:val="en-GB"/>
              </w:rPr>
              <w:t>X</w:t>
            </w:r>
          </w:p>
        </w:tc>
        <w:tc>
          <w:tcPr>
            <w:tcW w:w="2268" w:type="dxa"/>
            <w:tcBorders>
              <w:top w:val="single" w:sz="4" w:space="0" w:color="auto"/>
              <w:left w:val="single" w:sz="4" w:space="0" w:color="auto"/>
              <w:bottom w:val="single" w:sz="4" w:space="0" w:color="auto"/>
              <w:right w:val="nil"/>
            </w:tcBorders>
          </w:tcPr>
          <w:p w14:paraId="00C56D7F" w14:textId="77777777" w:rsidR="00E56DF0" w:rsidRDefault="00E56DF0" w:rsidP="00E56DF0">
            <w:pPr>
              <w:pStyle w:val="Paragraphe"/>
              <w:rPr>
                <w:lang w:val="en-GB"/>
              </w:rPr>
            </w:pPr>
            <w:r w:rsidRPr="00C13447">
              <w:rPr>
                <w:lang w:val="en-GB"/>
              </w:rPr>
              <w:t>Geographical #:</w:t>
            </w:r>
            <w:r>
              <w:rPr>
                <w:lang w:val="en-GB"/>
              </w:rPr>
              <w:t xml:space="preserve"> </w:t>
            </w:r>
          </w:p>
          <w:p w14:paraId="21A27439" w14:textId="7284D360" w:rsidR="00E56DF0" w:rsidRPr="00773835" w:rsidRDefault="00E56DF0" w:rsidP="00E56DF0">
            <w:pPr>
              <w:pStyle w:val="Paragraphe"/>
              <w:rPr>
                <w:sz w:val="20"/>
                <w:szCs w:val="20"/>
                <w:lang w:val="en-GB"/>
              </w:rPr>
            </w:pPr>
            <w:r w:rsidRPr="00773835">
              <w:rPr>
                <w:sz w:val="20"/>
                <w:szCs w:val="20"/>
                <w:lang w:val="en-GB"/>
              </w:rPr>
              <w:t xml:space="preserve">1) Ukrainian Government-controlled areas (Zone A – areas within 30 km from the front line and the state border with the Russian Federation; Zone B – areas </w:t>
            </w:r>
            <w:r>
              <w:rPr>
                <w:sz w:val="20"/>
                <w:szCs w:val="20"/>
                <w:lang w:val="en-GB"/>
              </w:rPr>
              <w:t>within 30-</w:t>
            </w:r>
            <w:r w:rsidRPr="00773835">
              <w:rPr>
                <w:sz w:val="20"/>
                <w:szCs w:val="20"/>
                <w:lang w:val="en-GB"/>
              </w:rPr>
              <w:t xml:space="preserve">100km from the front line and the state border with the Russian Federation, </w:t>
            </w:r>
            <w:r>
              <w:rPr>
                <w:sz w:val="20"/>
                <w:szCs w:val="20"/>
                <w:lang w:val="en-GB"/>
              </w:rPr>
              <w:t>NAAs</w:t>
            </w:r>
            <w:r w:rsidRPr="00773835">
              <w:rPr>
                <w:sz w:val="20"/>
                <w:szCs w:val="20"/>
                <w:lang w:val="en-GB"/>
              </w:rPr>
              <w:t xml:space="preserve">; Zone C – ‘Rest of GCA’); </w:t>
            </w:r>
          </w:p>
          <w:p w14:paraId="3B8F3B0F" w14:textId="60005543" w:rsidR="00E56DF0" w:rsidRPr="00773835" w:rsidRDefault="00E56DF0" w:rsidP="00E56DF0">
            <w:pPr>
              <w:pStyle w:val="Paragraphe"/>
              <w:rPr>
                <w:sz w:val="20"/>
                <w:szCs w:val="20"/>
                <w:lang w:val="en-GB"/>
              </w:rPr>
            </w:pPr>
            <w:r w:rsidRPr="00773835">
              <w:rPr>
                <w:sz w:val="20"/>
                <w:szCs w:val="20"/>
                <w:lang w:val="en-GB"/>
              </w:rPr>
              <w:t>2) Areas beyond/not under the control of the</w:t>
            </w:r>
            <w:r>
              <w:rPr>
                <w:sz w:val="20"/>
                <w:szCs w:val="20"/>
                <w:lang w:val="en-GB"/>
              </w:rPr>
              <w:t xml:space="preserve"> Government of Ukraine (GoU) </w:t>
            </w:r>
            <w:r w:rsidRPr="00773835">
              <w:rPr>
                <w:sz w:val="20"/>
                <w:szCs w:val="20"/>
                <w:lang w:val="en-GB"/>
              </w:rPr>
              <w:t>(Zone D)</w:t>
            </w:r>
          </w:p>
          <w:p w14:paraId="00D97E1A" w14:textId="7B272F1E" w:rsidR="00E56DF0" w:rsidRPr="00C13447" w:rsidRDefault="00E56DF0" w:rsidP="00E56DF0">
            <w:pPr>
              <w:pStyle w:val="Paragraphe"/>
              <w:rPr>
                <w:lang w:val="en-GB"/>
              </w:rPr>
            </w:pPr>
            <w:r>
              <w:rPr>
                <w:b/>
                <w:bCs/>
                <w:lang w:val="en-GB"/>
              </w:rPr>
              <w:br/>
            </w:r>
            <w:r w:rsidRPr="002E4487">
              <w:rPr>
                <w:lang w:val="en-GB"/>
              </w:rPr>
              <w:t>Population size per strata</w:t>
            </w:r>
            <w:r w:rsidRPr="00C13447">
              <w:rPr>
                <w:lang w:val="en-GB"/>
              </w:rPr>
              <w:t xml:space="preserve"> is known? </w:t>
            </w:r>
            <w:r>
              <w:rPr>
                <w:lang w:val="en-GB"/>
              </w:rPr>
              <w:br/>
            </w:r>
            <w:r w:rsidRPr="00C13447">
              <w:rPr>
                <w:sz w:val="20"/>
                <w:lang w:val="en-GB"/>
              </w:rPr>
              <w:t xml:space="preserve">□  Yes </w:t>
            </w:r>
            <w:r>
              <w:rPr>
                <w:sz w:val="20"/>
                <w:lang w:val="en-GB"/>
              </w:rPr>
              <w:t>X</w:t>
            </w:r>
            <w:r w:rsidRPr="00C13447">
              <w:rPr>
                <w:sz w:val="20"/>
                <w:lang w:val="en-GB"/>
              </w:rPr>
              <w:t xml:space="preserve">  No</w:t>
            </w:r>
          </w:p>
        </w:tc>
        <w:tc>
          <w:tcPr>
            <w:tcW w:w="345" w:type="dxa"/>
            <w:tcBorders>
              <w:top w:val="single" w:sz="4" w:space="0" w:color="auto"/>
              <w:left w:val="single" w:sz="4" w:space="0" w:color="auto"/>
              <w:bottom w:val="single" w:sz="4" w:space="0" w:color="auto"/>
              <w:right w:val="nil"/>
            </w:tcBorders>
          </w:tcPr>
          <w:p w14:paraId="32C76225" w14:textId="675E190C" w:rsidR="00E56DF0" w:rsidRPr="00C13447" w:rsidRDefault="00E56DF0" w:rsidP="00E56DF0">
            <w:pPr>
              <w:pStyle w:val="Paragraphe"/>
              <w:rPr>
                <w:lang w:val="en-GB"/>
              </w:rPr>
            </w:pPr>
            <w:r w:rsidRPr="00C13447">
              <w:rPr>
                <w:sz w:val="20"/>
                <w:lang w:val="en-GB"/>
              </w:rPr>
              <w:t>□</w:t>
            </w:r>
          </w:p>
        </w:tc>
        <w:tc>
          <w:tcPr>
            <w:tcW w:w="2045" w:type="dxa"/>
            <w:gridSpan w:val="3"/>
            <w:tcBorders>
              <w:top w:val="single" w:sz="4" w:space="0" w:color="auto"/>
              <w:left w:val="single" w:sz="4" w:space="0" w:color="auto"/>
              <w:bottom w:val="single" w:sz="4" w:space="0" w:color="auto"/>
              <w:right w:val="nil"/>
            </w:tcBorders>
          </w:tcPr>
          <w:p w14:paraId="260CEFD9" w14:textId="75F029A4" w:rsidR="00E56DF0" w:rsidRPr="00C13447" w:rsidRDefault="00E56DF0" w:rsidP="00E56DF0">
            <w:pPr>
              <w:pStyle w:val="Paragraphe"/>
              <w:rPr>
                <w:lang w:val="en-GB"/>
              </w:rPr>
            </w:pPr>
            <w:r w:rsidRPr="00C13447">
              <w:rPr>
                <w:lang w:val="en-GB"/>
              </w:rPr>
              <w:t xml:space="preserve">Group #: </w:t>
            </w:r>
            <w:r w:rsidRPr="00591948">
              <w:rPr>
                <w:b/>
                <w:bCs/>
                <w:lang w:val="en-GB"/>
              </w:rPr>
              <w:t xml:space="preserve"> </w:t>
            </w:r>
          </w:p>
          <w:p w14:paraId="595A24F8" w14:textId="77777777" w:rsidR="00E56DF0" w:rsidRPr="00C13447" w:rsidRDefault="00E56DF0" w:rsidP="00E56DF0">
            <w:pPr>
              <w:pStyle w:val="Paragraphe"/>
              <w:rPr>
                <w:lang w:val="en-GB"/>
              </w:rPr>
            </w:pPr>
            <w:r w:rsidRPr="00C13447">
              <w:rPr>
                <w:lang w:val="en-GB"/>
              </w:rPr>
              <w:t xml:space="preserve">Population size per strata is known? </w:t>
            </w:r>
          </w:p>
          <w:p w14:paraId="72492B13" w14:textId="5CE6BA9C" w:rsidR="00E56DF0" w:rsidRPr="00C13447" w:rsidRDefault="00E56DF0" w:rsidP="00E56DF0">
            <w:pPr>
              <w:pStyle w:val="Paragraphe"/>
              <w:rPr>
                <w:lang w:val="en-GB"/>
              </w:rPr>
            </w:pPr>
            <w:r w:rsidRPr="00C13447">
              <w:rPr>
                <w:sz w:val="20"/>
                <w:lang w:val="en-GB"/>
              </w:rPr>
              <w:t>□  Yes □ No</w:t>
            </w:r>
          </w:p>
        </w:tc>
        <w:tc>
          <w:tcPr>
            <w:tcW w:w="345" w:type="dxa"/>
            <w:tcBorders>
              <w:top w:val="single" w:sz="4" w:space="0" w:color="auto"/>
              <w:left w:val="single" w:sz="4" w:space="0" w:color="auto"/>
              <w:bottom w:val="single" w:sz="4" w:space="0" w:color="auto"/>
              <w:right w:val="nil"/>
            </w:tcBorders>
          </w:tcPr>
          <w:p w14:paraId="7C066C7D" w14:textId="65F3D317" w:rsidR="00E56DF0" w:rsidRPr="00BC25DD" w:rsidRDefault="00E56DF0" w:rsidP="00E56DF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2"/>
              <w:right w:val="nil"/>
            </w:tcBorders>
          </w:tcPr>
          <w:p w14:paraId="045DAA8B" w14:textId="3ACA9D7B" w:rsidR="00E56DF0" w:rsidRDefault="00E56DF0" w:rsidP="00E56DF0">
            <w:pPr>
              <w:pStyle w:val="Paragraphe"/>
              <w:rPr>
                <w:lang w:val="en-GB"/>
              </w:rPr>
            </w:pPr>
            <w:r w:rsidRPr="00EB004A">
              <w:rPr>
                <w:iCs/>
                <w:lang w:val="en-GB"/>
              </w:rPr>
              <w:t>Group</w:t>
            </w:r>
            <w:r w:rsidRPr="00BC25DD">
              <w:rPr>
                <w:lang w:val="en-GB"/>
              </w:rPr>
              <w:t xml:space="preserve"> #: _ _ </w:t>
            </w:r>
          </w:p>
          <w:p w14:paraId="5C17AC18" w14:textId="4AE31306" w:rsidR="00E56DF0" w:rsidRPr="00BC25DD" w:rsidRDefault="00E56DF0" w:rsidP="00E56DF0">
            <w:pPr>
              <w:pStyle w:val="Paragraphe"/>
              <w:rPr>
                <w:lang w:val="en-GB"/>
              </w:rPr>
            </w:pPr>
            <w:r w:rsidRPr="00BC25DD">
              <w:rPr>
                <w:lang w:val="en-GB"/>
              </w:rPr>
              <w:t xml:space="preserve">Population size per strata is known? </w:t>
            </w:r>
          </w:p>
          <w:p w14:paraId="1331FC93" w14:textId="4B277F62" w:rsidR="00E56DF0" w:rsidRPr="00BC25DD" w:rsidRDefault="00E56DF0" w:rsidP="00E56DF0">
            <w:pPr>
              <w:pStyle w:val="Paragraphe"/>
              <w:rPr>
                <w:lang w:val="en-GB"/>
              </w:rPr>
            </w:pPr>
            <w:r w:rsidRPr="00BC25DD">
              <w:rPr>
                <w:sz w:val="20"/>
                <w:lang w:val="en-GB"/>
              </w:rPr>
              <w:t xml:space="preserve">□  Yes  </w:t>
            </w:r>
            <w:r w:rsidRPr="00C13447">
              <w:rPr>
                <w:sz w:val="20"/>
                <w:lang w:val="en-GB"/>
              </w:rPr>
              <w:t>□</w:t>
            </w:r>
            <w:r w:rsidRPr="00BC25DD">
              <w:rPr>
                <w:sz w:val="20"/>
                <w:lang w:val="en-GB"/>
              </w:rPr>
              <w:t xml:space="preserve"> No</w:t>
            </w:r>
          </w:p>
        </w:tc>
      </w:tr>
      <w:tr w:rsidR="00E56DF0" w:rsidRPr="003500BA" w14:paraId="3527048A" w14:textId="77777777" w:rsidTr="14966C5B">
        <w:trPr>
          <w:gridAfter w:val="1"/>
          <w:wAfter w:w="139" w:type="dxa"/>
        </w:trPr>
        <w:tc>
          <w:tcPr>
            <w:tcW w:w="1894" w:type="dxa"/>
            <w:tcBorders>
              <w:top w:val="single" w:sz="4" w:space="0" w:color="auto"/>
              <w:left w:val="nil"/>
              <w:bottom w:val="nil"/>
              <w:right w:val="single" w:sz="4" w:space="0" w:color="auto"/>
            </w:tcBorders>
          </w:tcPr>
          <w:p w14:paraId="1A48C7B5" w14:textId="77777777" w:rsidR="00E56DF0" w:rsidRPr="00C13447" w:rsidRDefault="00E56DF0" w:rsidP="00E56DF0">
            <w:pPr>
              <w:pStyle w:val="Paragraphe"/>
              <w:rPr>
                <w:b/>
                <w:lang w:val="en-GB"/>
              </w:rPr>
            </w:pPr>
            <w:r w:rsidRPr="00C13447">
              <w:rPr>
                <w:b/>
                <w:lang w:val="en-GB"/>
              </w:rPr>
              <w:t xml:space="preserve">Data collection tool(s) </w:t>
            </w:r>
          </w:p>
        </w:tc>
        <w:tc>
          <w:tcPr>
            <w:tcW w:w="567" w:type="dxa"/>
            <w:tcBorders>
              <w:top w:val="single" w:sz="4" w:space="0" w:color="auto"/>
              <w:left w:val="single" w:sz="4" w:space="0" w:color="auto"/>
              <w:bottom w:val="single" w:sz="4" w:space="0" w:color="auto"/>
              <w:right w:val="nil"/>
            </w:tcBorders>
          </w:tcPr>
          <w:p w14:paraId="7522324F" w14:textId="68599383" w:rsidR="00E56DF0" w:rsidRPr="00C13447" w:rsidRDefault="00E56DF0" w:rsidP="00E56DF0">
            <w:pPr>
              <w:pStyle w:val="Paragraphe"/>
              <w:rPr>
                <w:lang w:val="en-GB"/>
              </w:rPr>
            </w:pPr>
            <w:r>
              <w:rPr>
                <w:sz w:val="20"/>
                <w:lang w:val="en-GB"/>
              </w:rPr>
              <w:t>X</w:t>
            </w:r>
          </w:p>
        </w:tc>
        <w:tc>
          <w:tcPr>
            <w:tcW w:w="3044" w:type="dxa"/>
            <w:gridSpan w:val="3"/>
            <w:tcBorders>
              <w:top w:val="single" w:sz="4" w:space="0" w:color="auto"/>
              <w:left w:val="single" w:sz="4" w:space="0" w:color="auto"/>
              <w:bottom w:val="single" w:sz="4" w:space="0" w:color="auto"/>
              <w:right w:val="nil"/>
            </w:tcBorders>
          </w:tcPr>
          <w:p w14:paraId="3BF0EC72" w14:textId="77777777" w:rsidR="00E56DF0" w:rsidRPr="00C13447" w:rsidDel="001D56E0" w:rsidRDefault="00E56DF0" w:rsidP="00E56DF0">
            <w:pPr>
              <w:pStyle w:val="Paragraphe"/>
              <w:rPr>
                <w:lang w:val="en-GB"/>
              </w:rPr>
            </w:pPr>
            <w:r w:rsidRPr="00C13447">
              <w:rPr>
                <w:lang w:val="en-GB"/>
              </w:rPr>
              <w:t>Structured (Quantitative)</w:t>
            </w:r>
          </w:p>
        </w:tc>
        <w:tc>
          <w:tcPr>
            <w:tcW w:w="345" w:type="dxa"/>
            <w:tcBorders>
              <w:top w:val="single" w:sz="4" w:space="0" w:color="auto"/>
              <w:left w:val="single" w:sz="4" w:space="0" w:color="auto"/>
              <w:bottom w:val="single" w:sz="4" w:space="0" w:color="auto"/>
              <w:right w:val="nil"/>
            </w:tcBorders>
          </w:tcPr>
          <w:p w14:paraId="24ABB30C" w14:textId="29949F18" w:rsidR="00E56DF0" w:rsidRPr="00C13447" w:rsidRDefault="00E56DF0" w:rsidP="00E56DF0">
            <w:pPr>
              <w:pStyle w:val="NoSpacing"/>
              <w:rPr>
                <w:b/>
                <w:lang w:val="en-GB"/>
              </w:rPr>
            </w:pPr>
            <w:r w:rsidRPr="00827A93">
              <w:rPr>
                <w:rFonts w:ascii="Arial Narrow" w:hAnsi="Arial Narrow"/>
                <w:bCs/>
                <w:lang w:val="en-GB"/>
              </w:rPr>
              <w:t>X</w:t>
            </w:r>
          </w:p>
        </w:tc>
        <w:tc>
          <w:tcPr>
            <w:tcW w:w="3648" w:type="dxa"/>
            <w:gridSpan w:val="3"/>
            <w:tcBorders>
              <w:top w:val="single" w:sz="4" w:space="0" w:color="auto"/>
              <w:left w:val="single" w:sz="4" w:space="0" w:color="auto"/>
              <w:bottom w:val="single" w:sz="4" w:space="0" w:color="auto"/>
              <w:right w:val="nil"/>
            </w:tcBorders>
          </w:tcPr>
          <w:p w14:paraId="6A00A0D5" w14:textId="77777777" w:rsidR="00E56DF0" w:rsidRPr="00C13447" w:rsidRDefault="00E56DF0" w:rsidP="00E56DF0">
            <w:pPr>
              <w:pStyle w:val="NoSpacing"/>
              <w:rPr>
                <w:lang w:val="en-GB"/>
              </w:rPr>
            </w:pPr>
            <w:r w:rsidRPr="00C13447">
              <w:rPr>
                <w:rFonts w:ascii="Arial Narrow" w:hAnsi="Arial Narrow"/>
                <w:lang w:val="en-GB"/>
              </w:rPr>
              <w:t>Semi-structured (Qualitative)</w:t>
            </w:r>
          </w:p>
        </w:tc>
      </w:tr>
      <w:tr w:rsidR="00E56DF0" w:rsidRPr="003500BA" w14:paraId="00EEA1D0" w14:textId="77777777" w:rsidTr="14966C5B">
        <w:trPr>
          <w:gridAfter w:val="1"/>
          <w:wAfter w:w="139" w:type="dxa"/>
        </w:trPr>
        <w:tc>
          <w:tcPr>
            <w:tcW w:w="1894" w:type="dxa"/>
            <w:tcBorders>
              <w:top w:val="single" w:sz="4" w:space="0" w:color="auto"/>
              <w:left w:val="nil"/>
              <w:bottom w:val="single" w:sz="4" w:space="0" w:color="auto"/>
              <w:right w:val="single" w:sz="4" w:space="0" w:color="auto"/>
            </w:tcBorders>
          </w:tcPr>
          <w:p w14:paraId="34E5F0F5" w14:textId="77777777" w:rsidR="00E56DF0" w:rsidRPr="00C13447" w:rsidRDefault="00E56DF0" w:rsidP="00E56DF0">
            <w:pPr>
              <w:pStyle w:val="Paragraphe"/>
              <w:rPr>
                <w:b/>
                <w:lang w:val="en-GB"/>
              </w:rPr>
            </w:pPr>
          </w:p>
        </w:tc>
        <w:tc>
          <w:tcPr>
            <w:tcW w:w="3611" w:type="dxa"/>
            <w:gridSpan w:val="4"/>
            <w:tcBorders>
              <w:top w:val="single" w:sz="4" w:space="0" w:color="auto"/>
              <w:left w:val="single" w:sz="4" w:space="0" w:color="auto"/>
              <w:bottom w:val="single" w:sz="4" w:space="0" w:color="auto"/>
              <w:right w:val="nil"/>
            </w:tcBorders>
            <w:shd w:val="clear" w:color="auto" w:fill="D2CBB8" w:themeFill="accent3"/>
          </w:tcPr>
          <w:p w14:paraId="7459C423" w14:textId="77777777" w:rsidR="00E56DF0" w:rsidRPr="00C13447" w:rsidRDefault="00E56DF0" w:rsidP="00E56DF0">
            <w:pPr>
              <w:pStyle w:val="NoSpacing"/>
              <w:rPr>
                <w:b/>
                <w:lang w:val="en-GB"/>
              </w:rPr>
            </w:pPr>
            <w:r w:rsidRPr="00C13447">
              <w:rPr>
                <w:rFonts w:ascii="Arial Narrow" w:hAnsi="Arial Narrow"/>
                <w:b/>
                <w:lang w:val="en-GB"/>
              </w:rPr>
              <w:t>Sampling method</w:t>
            </w:r>
          </w:p>
        </w:tc>
        <w:tc>
          <w:tcPr>
            <w:tcW w:w="3993" w:type="dxa"/>
            <w:gridSpan w:val="4"/>
            <w:tcBorders>
              <w:top w:val="single" w:sz="4" w:space="0" w:color="auto"/>
              <w:left w:val="single" w:sz="4" w:space="0" w:color="auto"/>
              <w:bottom w:val="single" w:sz="4" w:space="0" w:color="auto"/>
              <w:right w:val="nil"/>
            </w:tcBorders>
            <w:shd w:val="clear" w:color="auto" w:fill="D2CBB8" w:themeFill="accent3"/>
          </w:tcPr>
          <w:p w14:paraId="32C66A74" w14:textId="77777777" w:rsidR="00E56DF0" w:rsidRPr="00CD05F3" w:rsidRDefault="00E56DF0" w:rsidP="00E56DF0">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E56DF0" w:rsidRPr="003500BA" w14:paraId="5FA2216D" w14:textId="77777777" w:rsidTr="14966C5B">
        <w:trPr>
          <w:gridAfter w:val="1"/>
          <w:wAfter w:w="139" w:type="dxa"/>
        </w:trPr>
        <w:tc>
          <w:tcPr>
            <w:tcW w:w="1894" w:type="dxa"/>
            <w:tcBorders>
              <w:top w:val="single" w:sz="4" w:space="0" w:color="auto"/>
              <w:left w:val="nil"/>
              <w:bottom w:val="single" w:sz="4" w:space="0" w:color="auto"/>
              <w:right w:val="single" w:sz="4" w:space="0" w:color="auto"/>
            </w:tcBorders>
          </w:tcPr>
          <w:p w14:paraId="5DC2487B" w14:textId="77777777" w:rsidR="00E56DF0" w:rsidRPr="00BC25DD" w:rsidRDefault="00E56DF0" w:rsidP="00E56DF0">
            <w:pPr>
              <w:pStyle w:val="Paragraphe"/>
              <w:rPr>
                <w:b/>
                <w:lang w:val="en-GB"/>
              </w:rPr>
            </w:pPr>
            <w:r w:rsidRPr="00BC25DD">
              <w:rPr>
                <w:b/>
                <w:lang w:val="en-GB"/>
              </w:rPr>
              <w:t>Structured data collection tool # 1</w:t>
            </w:r>
          </w:p>
          <w:p w14:paraId="01637F10" w14:textId="4A9EDFF9" w:rsidR="00E56DF0" w:rsidRPr="00BC25DD" w:rsidDel="001D56E0" w:rsidRDefault="00E56DF0" w:rsidP="00E56DF0">
            <w:pPr>
              <w:pStyle w:val="Paragraphe"/>
              <w:rPr>
                <w:i/>
                <w:lang w:val="en-GB"/>
              </w:rPr>
            </w:pPr>
          </w:p>
        </w:tc>
        <w:tc>
          <w:tcPr>
            <w:tcW w:w="3611" w:type="dxa"/>
            <w:gridSpan w:val="4"/>
            <w:tcBorders>
              <w:top w:val="single" w:sz="4" w:space="0" w:color="auto"/>
              <w:left w:val="single" w:sz="4" w:space="0" w:color="auto"/>
              <w:bottom w:val="single" w:sz="4" w:space="0" w:color="auto"/>
              <w:right w:val="single" w:sz="4" w:space="0" w:color="auto"/>
            </w:tcBorders>
          </w:tcPr>
          <w:p w14:paraId="610E48BA" w14:textId="2E291FC2" w:rsidR="00E56DF0" w:rsidRPr="00C13447" w:rsidRDefault="00E56DF0" w:rsidP="00E56DF0">
            <w:pPr>
              <w:pStyle w:val="Paragraphe"/>
              <w:spacing w:before="120" w:line="360" w:lineRule="auto"/>
              <w:rPr>
                <w:sz w:val="20"/>
                <w:lang w:val="en-GB"/>
              </w:rPr>
            </w:pPr>
            <w:r>
              <w:rPr>
                <w:sz w:val="20"/>
                <w:lang w:val="en-GB"/>
              </w:rPr>
              <w:t>X</w:t>
            </w:r>
            <w:r w:rsidRPr="00C13447">
              <w:rPr>
                <w:sz w:val="20"/>
                <w:lang w:val="en-GB"/>
              </w:rPr>
              <w:t xml:space="preserve">  Purposive</w:t>
            </w:r>
          </w:p>
          <w:p w14:paraId="5B0A4EE0" w14:textId="1599C358" w:rsidR="00E56DF0" w:rsidRPr="00773835" w:rsidDel="001D56E0" w:rsidRDefault="00E56DF0" w:rsidP="00E56DF0">
            <w:pPr>
              <w:pStyle w:val="Paragraphe"/>
              <w:spacing w:line="240" w:lineRule="auto"/>
              <w:rPr>
                <w:sz w:val="20"/>
                <w:lang w:val="en-GB"/>
              </w:rPr>
            </w:pPr>
            <w:r w:rsidRPr="00CE67EB">
              <w:rPr>
                <w:sz w:val="20"/>
                <w:lang w:val="en-GB"/>
              </w:rPr>
              <w:t>This tool will be used to interview representatives from local government, local non-profit organisations and community-based organisations as well as representatives of organisations representing specific population groups (e.g., internally displaced people (IDPs), people with disabilities, older persons, etc.)</w:t>
            </w:r>
          </w:p>
        </w:tc>
        <w:tc>
          <w:tcPr>
            <w:tcW w:w="3993" w:type="dxa"/>
            <w:gridSpan w:val="4"/>
            <w:tcBorders>
              <w:top w:val="single" w:sz="4" w:space="0" w:color="auto"/>
              <w:left w:val="single" w:sz="4" w:space="0" w:color="auto"/>
              <w:bottom w:val="single" w:sz="4" w:space="0" w:color="auto"/>
              <w:right w:val="nil"/>
            </w:tcBorders>
          </w:tcPr>
          <w:p w14:paraId="3580C676" w14:textId="58896764" w:rsidR="00E56DF0" w:rsidRPr="00C13447" w:rsidRDefault="00E56DF0" w:rsidP="00E56DF0">
            <w:pPr>
              <w:pStyle w:val="Paragraphe"/>
              <w:spacing w:before="120" w:line="360" w:lineRule="auto"/>
              <w:rPr>
                <w:sz w:val="20"/>
                <w:lang w:val="en-GB"/>
              </w:rPr>
            </w:pPr>
            <w:r>
              <w:rPr>
                <w:sz w:val="20"/>
                <w:lang w:val="en-GB"/>
              </w:rPr>
              <w:t>X</w:t>
            </w:r>
            <w:r w:rsidRPr="00C13447">
              <w:rPr>
                <w:sz w:val="20"/>
                <w:lang w:val="en-GB"/>
              </w:rPr>
              <w:t xml:space="preserve">  Key informant interview (Target </w:t>
            </w:r>
            <w:r w:rsidRPr="00E7774A">
              <w:rPr>
                <w:sz w:val="20"/>
                <w:lang w:val="en-GB"/>
              </w:rPr>
              <w:t>#):</w:t>
            </w:r>
            <w:r>
              <w:rPr>
                <w:sz w:val="20"/>
                <w:lang w:val="en-GB"/>
              </w:rPr>
              <w:t>1</w:t>
            </w:r>
            <w:r w:rsidR="00C67349">
              <w:rPr>
                <w:sz w:val="20"/>
                <w:lang w:val="en-GB"/>
              </w:rPr>
              <w:t>411</w:t>
            </w:r>
            <w:r w:rsidRPr="00C13447">
              <w:rPr>
                <w:sz w:val="20"/>
                <w:lang w:val="en-GB"/>
              </w:rPr>
              <w:t xml:space="preserve"> </w:t>
            </w:r>
          </w:p>
          <w:p w14:paraId="284A639A" w14:textId="2ED9E7E4" w:rsidR="00E56DF0" w:rsidRPr="00C13447" w:rsidRDefault="00E56DF0" w:rsidP="00E56DF0">
            <w:pPr>
              <w:pStyle w:val="Paragraphe"/>
              <w:spacing w:line="360" w:lineRule="auto"/>
              <w:rPr>
                <w:lang w:val="en-GB"/>
              </w:rPr>
            </w:pPr>
            <w:r w:rsidRPr="00BC25DD">
              <w:rPr>
                <w:sz w:val="20"/>
                <w:lang w:val="en-GB"/>
              </w:rPr>
              <w:t xml:space="preserve">See more detailed sample plan in </w:t>
            </w:r>
            <w:hyperlink w:anchor="_Annex_1:_Sample" w:history="1">
              <w:r w:rsidRPr="00872829">
                <w:rPr>
                  <w:rStyle w:val="Hyperlink"/>
                  <w:sz w:val="20"/>
                  <w:lang w:val="en-GB"/>
                </w:rPr>
                <w:t>Annex 1</w:t>
              </w:r>
            </w:hyperlink>
          </w:p>
          <w:p w14:paraId="09CB8461" w14:textId="37148824" w:rsidR="00E56DF0" w:rsidRPr="00C13447" w:rsidRDefault="00E56DF0" w:rsidP="00E56DF0">
            <w:pPr>
              <w:pStyle w:val="Paragraphe"/>
              <w:spacing w:line="360" w:lineRule="auto"/>
              <w:rPr>
                <w:lang w:val="en-GB"/>
              </w:rPr>
            </w:pPr>
          </w:p>
        </w:tc>
      </w:tr>
      <w:tr w:rsidR="00E56DF0" w:rsidRPr="003500BA" w14:paraId="2A477AAC" w14:textId="77777777" w:rsidTr="14966C5B">
        <w:trPr>
          <w:gridAfter w:val="1"/>
          <w:wAfter w:w="139" w:type="dxa"/>
        </w:trPr>
        <w:tc>
          <w:tcPr>
            <w:tcW w:w="1894" w:type="dxa"/>
            <w:tcBorders>
              <w:top w:val="single" w:sz="4" w:space="0" w:color="auto"/>
              <w:left w:val="nil"/>
              <w:bottom w:val="single" w:sz="4" w:space="0" w:color="auto"/>
              <w:right w:val="single" w:sz="4" w:space="0" w:color="auto"/>
            </w:tcBorders>
          </w:tcPr>
          <w:p w14:paraId="69E94888" w14:textId="77777777" w:rsidR="00E56DF0" w:rsidRPr="00BC25DD" w:rsidRDefault="00E56DF0" w:rsidP="00E56DF0">
            <w:pPr>
              <w:pStyle w:val="Paragraphe"/>
              <w:rPr>
                <w:b/>
                <w:lang w:val="en-GB"/>
              </w:rPr>
            </w:pPr>
            <w:r w:rsidRPr="00BC25DD">
              <w:rPr>
                <w:b/>
                <w:lang w:val="en-GB"/>
              </w:rPr>
              <w:t>Structured data collection tool # 2</w:t>
            </w:r>
          </w:p>
          <w:p w14:paraId="046C3DD0" w14:textId="59A4FBDF" w:rsidR="00E56DF0" w:rsidRPr="00BC25DD" w:rsidDel="001D56E0" w:rsidRDefault="00E56DF0" w:rsidP="00E56DF0">
            <w:pPr>
              <w:pStyle w:val="Paragraphe"/>
              <w:rPr>
                <w:i/>
                <w:lang w:val="en-GB"/>
              </w:rPr>
            </w:pPr>
          </w:p>
        </w:tc>
        <w:tc>
          <w:tcPr>
            <w:tcW w:w="3611" w:type="dxa"/>
            <w:gridSpan w:val="4"/>
            <w:tcBorders>
              <w:top w:val="single" w:sz="4" w:space="0" w:color="auto"/>
              <w:left w:val="single" w:sz="4" w:space="0" w:color="auto"/>
              <w:bottom w:val="single" w:sz="4" w:space="0" w:color="auto"/>
              <w:right w:val="single" w:sz="4" w:space="0" w:color="auto"/>
            </w:tcBorders>
          </w:tcPr>
          <w:p w14:paraId="478C15D3" w14:textId="42E95158" w:rsidR="00E56DF0" w:rsidRDefault="00E56DF0" w:rsidP="00E56DF0">
            <w:pPr>
              <w:pStyle w:val="Paragraphe"/>
              <w:spacing w:line="240" w:lineRule="auto"/>
              <w:rPr>
                <w:sz w:val="20"/>
                <w:lang w:val="en-GB"/>
              </w:rPr>
            </w:pPr>
            <w:r>
              <w:rPr>
                <w:sz w:val="20"/>
                <w:lang w:val="en-GB"/>
              </w:rPr>
              <w:t>X</w:t>
            </w:r>
            <w:r w:rsidRPr="00C13447">
              <w:rPr>
                <w:sz w:val="20"/>
                <w:lang w:val="en-GB"/>
              </w:rPr>
              <w:t xml:space="preserve">  </w:t>
            </w:r>
            <w:r w:rsidRPr="001A2EFD">
              <w:rPr>
                <w:sz w:val="20"/>
                <w:lang w:val="en-GB"/>
              </w:rPr>
              <w:t xml:space="preserve">Purposive </w:t>
            </w:r>
          </w:p>
          <w:p w14:paraId="0A24740E" w14:textId="77777777" w:rsidR="00E56DF0" w:rsidRDefault="00E56DF0" w:rsidP="00E56DF0">
            <w:pPr>
              <w:pStyle w:val="Paragraphe"/>
              <w:spacing w:line="240" w:lineRule="auto"/>
              <w:rPr>
                <w:sz w:val="20"/>
                <w:lang w:val="en-GB"/>
              </w:rPr>
            </w:pPr>
          </w:p>
          <w:p w14:paraId="6CE6BDCA" w14:textId="1D49679B" w:rsidR="00E56DF0" w:rsidRDefault="00E56DF0" w:rsidP="00E56DF0">
            <w:pPr>
              <w:pStyle w:val="Paragraphe"/>
              <w:spacing w:line="240" w:lineRule="auto"/>
              <w:rPr>
                <w:sz w:val="20"/>
                <w:lang w:val="en-GB"/>
              </w:rPr>
            </w:pPr>
            <w:r>
              <w:rPr>
                <w:sz w:val="20"/>
                <w:lang w:val="en-GB"/>
              </w:rPr>
              <w:lastRenderedPageBreak/>
              <w:t>This tool will be used to interview people who have recently (within 14 days prior to data collection) been displaced from the areas beyond/not under the control of the Government of Ukraine, or are in regular contact with people who have stayed there</w:t>
            </w:r>
          </w:p>
          <w:p w14:paraId="3F3DB6BF" w14:textId="77777777" w:rsidR="00E56DF0" w:rsidRDefault="00E56DF0" w:rsidP="00E56DF0">
            <w:pPr>
              <w:pStyle w:val="Paragraphe"/>
              <w:spacing w:line="240" w:lineRule="auto"/>
              <w:rPr>
                <w:sz w:val="20"/>
                <w:lang w:val="en-GB"/>
              </w:rPr>
            </w:pPr>
          </w:p>
          <w:p w14:paraId="7A32D50B" w14:textId="49E8DA83" w:rsidR="00E56DF0" w:rsidRPr="00CE67EB" w:rsidDel="001D56E0" w:rsidRDefault="00E56DF0" w:rsidP="00E56DF0">
            <w:pPr>
              <w:pStyle w:val="Paragraphe"/>
              <w:spacing w:line="240" w:lineRule="auto"/>
              <w:rPr>
                <w:sz w:val="20"/>
                <w:lang w:val="en-GB"/>
              </w:rPr>
            </w:pPr>
            <w:r>
              <w:rPr>
                <w:sz w:val="20"/>
                <w:lang w:val="en-GB"/>
              </w:rPr>
              <w:t>X Snowballing</w:t>
            </w:r>
          </w:p>
        </w:tc>
        <w:tc>
          <w:tcPr>
            <w:tcW w:w="3993" w:type="dxa"/>
            <w:gridSpan w:val="4"/>
            <w:tcBorders>
              <w:top w:val="single" w:sz="4" w:space="0" w:color="auto"/>
              <w:left w:val="single" w:sz="4" w:space="0" w:color="auto"/>
              <w:bottom w:val="single" w:sz="4" w:space="0" w:color="auto"/>
              <w:right w:val="nil"/>
            </w:tcBorders>
          </w:tcPr>
          <w:p w14:paraId="0F059C0A" w14:textId="77777777" w:rsidR="00E56DF0" w:rsidRDefault="00E56DF0" w:rsidP="00E56DF0">
            <w:pPr>
              <w:pStyle w:val="Paragraphe"/>
              <w:spacing w:before="120" w:line="360" w:lineRule="auto"/>
              <w:rPr>
                <w:sz w:val="20"/>
                <w:lang w:val="en-GB"/>
              </w:rPr>
            </w:pPr>
            <w:r>
              <w:rPr>
                <w:sz w:val="20"/>
                <w:lang w:val="en-GB"/>
              </w:rPr>
              <w:lastRenderedPageBreak/>
              <w:t>X</w:t>
            </w:r>
            <w:r w:rsidRPr="00C13447">
              <w:rPr>
                <w:sz w:val="20"/>
                <w:lang w:val="en-GB"/>
              </w:rPr>
              <w:t xml:space="preserve">  Key informant interview (Target #):</w:t>
            </w:r>
            <w:r>
              <w:rPr>
                <w:sz w:val="20"/>
                <w:lang w:val="en-GB"/>
              </w:rPr>
              <w:t xml:space="preserve"> </w:t>
            </w:r>
          </w:p>
          <w:p w14:paraId="0B240DA5" w14:textId="438CE3A2" w:rsidR="00E56DF0" w:rsidRPr="00C13447" w:rsidRDefault="00E56DF0" w:rsidP="00E56DF0">
            <w:pPr>
              <w:pStyle w:val="Paragraphe"/>
              <w:spacing w:before="120" w:line="360" w:lineRule="auto"/>
              <w:rPr>
                <w:sz w:val="20"/>
                <w:lang w:val="en-GB"/>
              </w:rPr>
            </w:pPr>
            <w:r>
              <w:rPr>
                <w:sz w:val="20"/>
                <w:lang w:val="en-GB"/>
              </w:rPr>
              <w:lastRenderedPageBreak/>
              <w:t>No threshold of KIIs set per settlement</w:t>
            </w:r>
          </w:p>
          <w:p w14:paraId="555EA0B1" w14:textId="546EE1CA" w:rsidR="00E56DF0" w:rsidRPr="00C13447" w:rsidRDefault="00E56DF0" w:rsidP="00E56DF0">
            <w:pPr>
              <w:pStyle w:val="Paragraphe"/>
              <w:spacing w:line="360" w:lineRule="auto"/>
              <w:rPr>
                <w:lang w:val="en-GB"/>
              </w:rPr>
            </w:pPr>
            <w:r w:rsidRPr="00BC25DD">
              <w:rPr>
                <w:sz w:val="20"/>
                <w:lang w:val="en-GB"/>
              </w:rPr>
              <w:t xml:space="preserve">See more detailed sample plan in </w:t>
            </w:r>
            <w:hyperlink w:anchor="_Annex_2:_Sample" w:history="1">
              <w:r w:rsidRPr="00872829">
                <w:rPr>
                  <w:rStyle w:val="Hyperlink"/>
                  <w:sz w:val="20"/>
                  <w:lang w:val="en-GB"/>
                </w:rPr>
                <w:t>Annex 2</w:t>
              </w:r>
            </w:hyperlink>
          </w:p>
        </w:tc>
      </w:tr>
      <w:tr w:rsidR="00E56DF0" w:rsidRPr="003500BA" w14:paraId="45E4EADF" w14:textId="77777777" w:rsidTr="14966C5B">
        <w:trPr>
          <w:gridAfter w:val="1"/>
          <w:wAfter w:w="139" w:type="dxa"/>
        </w:trPr>
        <w:tc>
          <w:tcPr>
            <w:tcW w:w="1894" w:type="dxa"/>
            <w:tcBorders>
              <w:top w:val="single" w:sz="4" w:space="0" w:color="auto"/>
              <w:left w:val="nil"/>
              <w:bottom w:val="single" w:sz="4" w:space="0" w:color="auto"/>
              <w:right w:val="single" w:sz="4" w:space="0" w:color="auto"/>
            </w:tcBorders>
          </w:tcPr>
          <w:p w14:paraId="121BF9BC" w14:textId="638BACB1" w:rsidR="00E56DF0" w:rsidRPr="001F72E8" w:rsidRDefault="00E56DF0" w:rsidP="00E56DF0">
            <w:pPr>
              <w:pStyle w:val="Paragraphe"/>
              <w:rPr>
                <w:b/>
                <w:lang w:val="en-GB"/>
              </w:rPr>
            </w:pPr>
            <w:r w:rsidRPr="001F72E8">
              <w:rPr>
                <w:rStyle w:val="normaltextrun"/>
                <w:b/>
                <w:bCs/>
                <w:color w:val="000000"/>
                <w:lang w:val="en-GB"/>
              </w:rPr>
              <w:lastRenderedPageBreak/>
              <w:t>Semi-structured data collection tool (s) # 3</w:t>
            </w:r>
            <w:r w:rsidRPr="001F72E8">
              <w:rPr>
                <w:rStyle w:val="eop"/>
                <w:color w:val="000000"/>
              </w:rPr>
              <w:t> </w:t>
            </w:r>
          </w:p>
        </w:tc>
        <w:tc>
          <w:tcPr>
            <w:tcW w:w="3611" w:type="dxa"/>
            <w:gridSpan w:val="4"/>
            <w:tcBorders>
              <w:top w:val="single" w:sz="4" w:space="0" w:color="auto"/>
              <w:left w:val="single" w:sz="4" w:space="0" w:color="auto"/>
              <w:bottom w:val="single" w:sz="4" w:space="0" w:color="auto"/>
              <w:right w:val="single" w:sz="4" w:space="0" w:color="auto"/>
            </w:tcBorders>
          </w:tcPr>
          <w:p w14:paraId="61EA4FA5" w14:textId="77777777" w:rsidR="00E56DF0" w:rsidRPr="001F72E8" w:rsidRDefault="00E56DF0" w:rsidP="00E56DF0">
            <w:pPr>
              <w:pStyle w:val="Paragraphe"/>
              <w:spacing w:line="240" w:lineRule="auto"/>
              <w:rPr>
                <w:sz w:val="20"/>
                <w:szCs w:val="20"/>
                <w:lang w:val="en-GB"/>
              </w:rPr>
            </w:pPr>
            <w:r w:rsidRPr="001F72E8">
              <w:rPr>
                <w:sz w:val="20"/>
                <w:szCs w:val="20"/>
                <w:lang w:val="en-GB"/>
              </w:rPr>
              <w:t xml:space="preserve">X  Purposive </w:t>
            </w:r>
          </w:p>
          <w:p w14:paraId="6F907866" w14:textId="77777777" w:rsidR="00E56DF0" w:rsidRPr="001F72E8" w:rsidRDefault="00E56DF0" w:rsidP="00E56DF0">
            <w:pPr>
              <w:pStyle w:val="Paragraphe"/>
              <w:spacing w:line="240" w:lineRule="auto"/>
              <w:rPr>
                <w:sz w:val="20"/>
                <w:szCs w:val="20"/>
                <w:lang w:val="en-GB"/>
              </w:rPr>
            </w:pPr>
          </w:p>
          <w:p w14:paraId="276821FB" w14:textId="77777777" w:rsidR="00E56DF0" w:rsidRDefault="00E56DF0" w:rsidP="00E56DF0">
            <w:pPr>
              <w:pStyle w:val="Paragraphe"/>
              <w:spacing w:line="240" w:lineRule="auto"/>
              <w:rPr>
                <w:sz w:val="20"/>
                <w:szCs w:val="20"/>
                <w:lang w:val="en-GB"/>
              </w:rPr>
            </w:pPr>
            <w:r>
              <w:rPr>
                <w:sz w:val="20"/>
                <w:szCs w:val="20"/>
                <w:lang w:val="en-GB"/>
              </w:rPr>
              <w:t>The tool will be used as a one-off addition to the regular HSM Data collection in Round 15 to interview:</w:t>
            </w:r>
          </w:p>
          <w:p w14:paraId="70193602" w14:textId="77777777" w:rsidR="00E56DF0" w:rsidRDefault="00E56DF0" w:rsidP="00E56DF0">
            <w:pPr>
              <w:pStyle w:val="Paragraphe"/>
              <w:numPr>
                <w:ilvl w:val="0"/>
                <w:numId w:val="36"/>
              </w:numPr>
              <w:spacing w:line="240" w:lineRule="auto"/>
              <w:rPr>
                <w:sz w:val="20"/>
                <w:szCs w:val="20"/>
                <w:lang w:val="en-GB"/>
              </w:rPr>
            </w:pPr>
            <w:r>
              <w:rPr>
                <w:sz w:val="20"/>
                <w:szCs w:val="20"/>
                <w:lang w:val="en-GB"/>
              </w:rPr>
              <w:t>people that have been displaced within 3 months prior to data collection from the areas beyond the GoU control, as well as</w:t>
            </w:r>
          </w:p>
          <w:p w14:paraId="12876703" w14:textId="274363E5" w:rsidR="00E56DF0" w:rsidRDefault="00E56DF0" w:rsidP="00F87021">
            <w:pPr>
              <w:pStyle w:val="Paragraphe"/>
              <w:numPr>
                <w:ilvl w:val="0"/>
                <w:numId w:val="36"/>
              </w:numPr>
              <w:spacing w:line="240" w:lineRule="auto"/>
              <w:rPr>
                <w:sz w:val="20"/>
                <w:szCs w:val="20"/>
                <w:lang w:val="en-GB"/>
              </w:rPr>
            </w:pPr>
            <w:r>
              <w:rPr>
                <w:sz w:val="20"/>
                <w:szCs w:val="20"/>
                <w:lang w:val="en-GB"/>
              </w:rPr>
              <w:t xml:space="preserve">representatives of the response actors that have operations or aid programs in those areas. </w:t>
            </w:r>
          </w:p>
          <w:p w14:paraId="5648621C" w14:textId="78AAC721" w:rsidR="00E56DF0" w:rsidRPr="001F72E8" w:rsidRDefault="00E56DF0" w:rsidP="00E56DF0">
            <w:pPr>
              <w:pStyle w:val="Paragraphe"/>
              <w:spacing w:line="240" w:lineRule="auto"/>
              <w:rPr>
                <w:sz w:val="20"/>
                <w:szCs w:val="20"/>
                <w:lang w:val="en-GB"/>
              </w:rPr>
            </w:pPr>
          </w:p>
        </w:tc>
        <w:tc>
          <w:tcPr>
            <w:tcW w:w="3993" w:type="dxa"/>
            <w:gridSpan w:val="4"/>
            <w:tcBorders>
              <w:top w:val="single" w:sz="4" w:space="0" w:color="auto"/>
              <w:left w:val="single" w:sz="4" w:space="0" w:color="auto"/>
              <w:bottom w:val="single" w:sz="4" w:space="0" w:color="auto"/>
              <w:right w:val="nil"/>
            </w:tcBorders>
          </w:tcPr>
          <w:p w14:paraId="720654F5" w14:textId="717B25D8" w:rsidR="00E56DF0" w:rsidRPr="001F72E8" w:rsidRDefault="00E845CC" w:rsidP="00E56DF0">
            <w:pPr>
              <w:pStyle w:val="paragraph"/>
              <w:shd w:val="clear" w:color="auto" w:fill="FFFFFF" w:themeFill="background1"/>
              <w:spacing w:before="0" w:beforeAutospacing="0" w:after="0" w:afterAutospacing="0" w:line="360" w:lineRule="auto"/>
              <w:rPr>
                <w:rFonts w:ascii="Segoe UI" w:hAnsi="Segoe UI" w:cs="Segoe UI"/>
                <w:color w:val="000000" w:themeColor="text2"/>
                <w:sz w:val="18"/>
                <w:szCs w:val="18"/>
              </w:rPr>
            </w:pPr>
            <w:r w:rsidRPr="001F72E8">
              <w:rPr>
                <w:rStyle w:val="normaltextrun"/>
                <w:rFonts w:ascii="Arial Narrow" w:hAnsi="Arial Narrow" w:cs="Segoe UI"/>
                <w:color w:val="000000" w:themeColor="text2"/>
                <w:sz w:val="20"/>
                <w:szCs w:val="20"/>
                <w:lang w:val="en-GB"/>
              </w:rPr>
              <w:t>x Key</w:t>
            </w:r>
            <w:r w:rsidR="00E56DF0" w:rsidRPr="001F72E8">
              <w:rPr>
                <w:rStyle w:val="normaltextrun"/>
                <w:rFonts w:ascii="Arial Narrow" w:hAnsi="Arial Narrow" w:cs="Segoe UI"/>
                <w:color w:val="000000" w:themeColor="text2"/>
                <w:sz w:val="20"/>
                <w:szCs w:val="20"/>
                <w:lang w:val="en-GB"/>
              </w:rPr>
              <w:t xml:space="preserve"> informant interview (Target #):</w:t>
            </w:r>
            <w:r w:rsidR="00E56DF0">
              <w:rPr>
                <w:rStyle w:val="normaltextrun"/>
                <w:rFonts w:ascii="Arial Narrow" w:hAnsi="Arial Narrow" w:cs="Segoe UI"/>
                <w:color w:val="000000" w:themeColor="text2"/>
                <w:sz w:val="20"/>
                <w:szCs w:val="20"/>
                <w:lang w:val="en-GB"/>
              </w:rPr>
              <w:t xml:space="preserve"> 21</w:t>
            </w:r>
            <w:r w:rsidR="00E56DF0" w:rsidRPr="001F72E8">
              <w:rPr>
                <w:rStyle w:val="eop"/>
                <w:rFonts w:ascii="Arial Narrow" w:hAnsi="Arial Narrow" w:cs="Segoe UI"/>
                <w:color w:val="000000" w:themeColor="text2"/>
                <w:sz w:val="20"/>
                <w:szCs w:val="20"/>
              </w:rPr>
              <w:t> </w:t>
            </w:r>
          </w:p>
          <w:p w14:paraId="5056AC03" w14:textId="77777777" w:rsidR="00E56DF0" w:rsidRPr="001F72E8" w:rsidRDefault="00E56DF0" w:rsidP="00E56DF0">
            <w:pPr>
              <w:pStyle w:val="paragraph"/>
              <w:shd w:val="clear" w:color="auto" w:fill="FFFFFF" w:themeFill="background1"/>
              <w:spacing w:before="0" w:beforeAutospacing="0" w:after="0" w:afterAutospacing="0" w:line="360" w:lineRule="auto"/>
              <w:rPr>
                <w:rFonts w:ascii="Segoe UI" w:hAnsi="Segoe UI" w:cs="Segoe UI"/>
                <w:color w:val="000000" w:themeColor="text2"/>
                <w:sz w:val="18"/>
                <w:szCs w:val="18"/>
              </w:rPr>
            </w:pPr>
            <w:r w:rsidRPr="001F72E8">
              <w:rPr>
                <w:rStyle w:val="normaltextrun"/>
                <w:rFonts w:ascii="Arial Narrow" w:hAnsi="Arial Narrow" w:cs="Segoe UI"/>
                <w:color w:val="000000" w:themeColor="text2"/>
                <w:sz w:val="20"/>
                <w:szCs w:val="20"/>
                <w:lang w:val="en-GB"/>
              </w:rPr>
              <w:t>See a more detailed sample plan in the methodology section</w:t>
            </w:r>
            <w:r w:rsidRPr="001F72E8">
              <w:rPr>
                <w:rStyle w:val="eop"/>
                <w:rFonts w:ascii="Arial Narrow" w:hAnsi="Arial Narrow" w:cs="Segoe UI"/>
                <w:color w:val="000000" w:themeColor="text2"/>
                <w:sz w:val="20"/>
                <w:szCs w:val="20"/>
              </w:rPr>
              <w:t> </w:t>
            </w:r>
          </w:p>
          <w:p w14:paraId="31E8AA95" w14:textId="1F5BE1CB" w:rsidR="00E56DF0" w:rsidRPr="001F72E8" w:rsidRDefault="00E56DF0" w:rsidP="00E56DF0">
            <w:pPr>
              <w:pStyle w:val="Paragraphe"/>
              <w:spacing w:before="120" w:line="360" w:lineRule="auto"/>
              <w:rPr>
                <w:sz w:val="20"/>
                <w:szCs w:val="20"/>
              </w:rPr>
            </w:pPr>
          </w:p>
        </w:tc>
      </w:tr>
      <w:tr w:rsidR="00E56DF0" w:rsidRPr="003500BA" w14:paraId="524AC3EF" w14:textId="77777777" w:rsidTr="14966C5B">
        <w:trPr>
          <w:gridAfter w:val="1"/>
          <w:wAfter w:w="139" w:type="dxa"/>
        </w:trPr>
        <w:tc>
          <w:tcPr>
            <w:tcW w:w="1894" w:type="dxa"/>
            <w:tcBorders>
              <w:top w:val="single" w:sz="4" w:space="0" w:color="auto"/>
              <w:left w:val="nil"/>
              <w:bottom w:val="single" w:sz="4" w:space="0" w:color="auto"/>
              <w:right w:val="single" w:sz="4" w:space="0" w:color="auto"/>
            </w:tcBorders>
          </w:tcPr>
          <w:p w14:paraId="10DF72C9" w14:textId="761A050E" w:rsidR="00E56DF0" w:rsidRPr="001F72E8" w:rsidRDefault="00E56DF0" w:rsidP="00E56DF0">
            <w:pPr>
              <w:pStyle w:val="Paragraphe"/>
              <w:rPr>
                <w:rStyle w:val="normaltextrun"/>
                <w:b/>
                <w:bCs/>
                <w:color w:val="000000"/>
                <w:lang w:val="en-GB"/>
              </w:rPr>
            </w:pPr>
            <w:r w:rsidRPr="001F72E8">
              <w:rPr>
                <w:rStyle w:val="normaltextrun"/>
                <w:b/>
                <w:bCs/>
                <w:color w:val="000000"/>
                <w:lang w:val="en-GB"/>
              </w:rPr>
              <w:t xml:space="preserve">Semi-structured data collection tool (s) # </w:t>
            </w:r>
            <w:r>
              <w:rPr>
                <w:rStyle w:val="normaltextrun"/>
                <w:b/>
                <w:bCs/>
                <w:color w:val="000000"/>
                <w:lang w:val="en-GB"/>
              </w:rPr>
              <w:t>4</w:t>
            </w:r>
            <w:r w:rsidRPr="001F72E8">
              <w:rPr>
                <w:rStyle w:val="eop"/>
                <w:color w:val="000000"/>
              </w:rPr>
              <w:t> </w:t>
            </w:r>
          </w:p>
        </w:tc>
        <w:tc>
          <w:tcPr>
            <w:tcW w:w="3611" w:type="dxa"/>
            <w:gridSpan w:val="4"/>
            <w:tcBorders>
              <w:top w:val="single" w:sz="4" w:space="0" w:color="auto"/>
              <w:left w:val="single" w:sz="4" w:space="0" w:color="auto"/>
              <w:bottom w:val="single" w:sz="4" w:space="0" w:color="auto"/>
              <w:right w:val="single" w:sz="4" w:space="0" w:color="auto"/>
            </w:tcBorders>
          </w:tcPr>
          <w:p w14:paraId="3E287561" w14:textId="77777777" w:rsidR="00E56DF0" w:rsidRDefault="00E56DF0" w:rsidP="00E56DF0">
            <w:pPr>
              <w:pStyle w:val="Paragraphe"/>
              <w:spacing w:line="240" w:lineRule="auto"/>
              <w:rPr>
                <w:sz w:val="20"/>
                <w:szCs w:val="20"/>
                <w:lang w:val="en-GB"/>
              </w:rPr>
            </w:pPr>
            <w:r>
              <w:rPr>
                <w:sz w:val="20"/>
                <w:szCs w:val="20"/>
                <w:lang w:val="en-GB"/>
              </w:rPr>
              <w:t>X Purposive</w:t>
            </w:r>
          </w:p>
          <w:p w14:paraId="79A91E27" w14:textId="77777777" w:rsidR="00E56DF0" w:rsidRDefault="00E56DF0" w:rsidP="00E56DF0">
            <w:pPr>
              <w:pStyle w:val="Paragraphe"/>
              <w:spacing w:line="240" w:lineRule="auto"/>
              <w:rPr>
                <w:sz w:val="20"/>
                <w:szCs w:val="20"/>
                <w:lang w:val="en-GB"/>
              </w:rPr>
            </w:pPr>
          </w:p>
          <w:p w14:paraId="185B8987" w14:textId="051C08D5" w:rsidR="00E56DF0" w:rsidRDefault="00E56DF0" w:rsidP="00E56DF0">
            <w:pPr>
              <w:pStyle w:val="Paragraphe"/>
              <w:spacing w:line="240" w:lineRule="auto"/>
              <w:rPr>
                <w:sz w:val="20"/>
                <w:szCs w:val="20"/>
                <w:lang w:val="en-GB"/>
              </w:rPr>
            </w:pPr>
            <w:r>
              <w:rPr>
                <w:sz w:val="20"/>
                <w:szCs w:val="20"/>
                <w:lang w:val="en-GB"/>
              </w:rPr>
              <w:t>The tool will be used as a one-off addition to the regular HSM Data collection in Round 15.</w:t>
            </w:r>
          </w:p>
          <w:p w14:paraId="6A258111" w14:textId="636EB753" w:rsidR="00E56DF0" w:rsidRDefault="00E56DF0" w:rsidP="00E56DF0">
            <w:pPr>
              <w:pStyle w:val="Paragraphe"/>
              <w:spacing w:line="240" w:lineRule="auto"/>
              <w:rPr>
                <w:sz w:val="20"/>
                <w:szCs w:val="20"/>
                <w:lang w:val="en-GB"/>
              </w:rPr>
            </w:pPr>
            <w:r>
              <w:rPr>
                <w:sz w:val="20"/>
                <w:szCs w:val="20"/>
                <w:lang w:val="en-GB"/>
              </w:rPr>
              <w:t>The tool will be used to conduct focus group discussions with two population groups (returnees and non-displaced people) in the settlements retaken by the GoU.</w:t>
            </w:r>
          </w:p>
          <w:p w14:paraId="674341BD" w14:textId="3F9F5638" w:rsidR="00E56DF0" w:rsidRPr="001F72E8" w:rsidRDefault="00E56DF0" w:rsidP="00E56DF0">
            <w:pPr>
              <w:pStyle w:val="Paragraphe"/>
              <w:spacing w:line="240" w:lineRule="auto"/>
              <w:rPr>
                <w:sz w:val="20"/>
                <w:szCs w:val="20"/>
                <w:lang w:val="en-GB"/>
              </w:rPr>
            </w:pPr>
          </w:p>
        </w:tc>
        <w:tc>
          <w:tcPr>
            <w:tcW w:w="3993" w:type="dxa"/>
            <w:gridSpan w:val="4"/>
            <w:tcBorders>
              <w:top w:val="single" w:sz="4" w:space="0" w:color="auto"/>
              <w:left w:val="single" w:sz="4" w:space="0" w:color="auto"/>
              <w:bottom w:val="single" w:sz="4" w:space="0" w:color="auto"/>
              <w:right w:val="nil"/>
            </w:tcBorders>
          </w:tcPr>
          <w:p w14:paraId="71738021" w14:textId="2F874F2A" w:rsidR="00E56DF0" w:rsidRDefault="00E56DF0" w:rsidP="00E56DF0">
            <w:pPr>
              <w:pStyle w:val="paragraph"/>
              <w:shd w:val="clear" w:color="auto" w:fill="FFFFFF" w:themeFill="background1"/>
              <w:spacing w:before="0" w:beforeAutospacing="0" w:after="0" w:afterAutospacing="0" w:line="360" w:lineRule="auto"/>
              <w:rPr>
                <w:rStyle w:val="normaltextrun"/>
                <w:rFonts w:ascii="Arial Narrow" w:hAnsi="Arial Narrow" w:cs="Segoe UI"/>
                <w:color w:val="000000" w:themeColor="text2"/>
                <w:sz w:val="20"/>
                <w:szCs w:val="20"/>
                <w:lang w:val="en-GB"/>
              </w:rPr>
            </w:pPr>
            <w:r>
              <w:rPr>
                <w:rStyle w:val="normaltextrun"/>
                <w:rFonts w:ascii="Arial Narrow" w:hAnsi="Arial Narrow" w:cs="Segoe UI"/>
                <w:color w:val="000000" w:themeColor="text2"/>
                <w:sz w:val="20"/>
                <w:szCs w:val="20"/>
                <w:lang w:val="en-GB"/>
              </w:rPr>
              <w:t xml:space="preserve">X Focus group discussions (Target #): </w:t>
            </w:r>
            <w:r w:rsidR="005B0B94">
              <w:rPr>
                <w:rStyle w:val="normaltextrun"/>
                <w:rFonts w:ascii="Arial Narrow" w:hAnsi="Arial Narrow" w:cs="Segoe UI"/>
                <w:color w:val="000000" w:themeColor="text2"/>
                <w:sz w:val="20"/>
                <w:szCs w:val="20"/>
                <w:lang w:val="en-GB"/>
              </w:rPr>
              <w:t>10</w:t>
            </w:r>
          </w:p>
          <w:p w14:paraId="1A3DDCC2" w14:textId="217F1DF8" w:rsidR="00E56DF0" w:rsidRPr="001F72E8" w:rsidRDefault="00E56DF0" w:rsidP="00E56DF0">
            <w:pPr>
              <w:pStyle w:val="paragraph"/>
              <w:shd w:val="clear" w:color="auto" w:fill="FFFFFF" w:themeFill="background1"/>
              <w:spacing w:before="0" w:beforeAutospacing="0" w:after="0" w:afterAutospacing="0" w:line="360" w:lineRule="auto"/>
              <w:rPr>
                <w:rStyle w:val="normaltextrun"/>
                <w:rFonts w:ascii="Arial Narrow" w:hAnsi="Arial Narrow" w:cs="Segoe UI"/>
                <w:color w:val="000000" w:themeColor="text2"/>
                <w:sz w:val="20"/>
                <w:szCs w:val="20"/>
                <w:lang w:val="en-GB"/>
              </w:rPr>
            </w:pPr>
            <w:r>
              <w:rPr>
                <w:rStyle w:val="normaltextrun"/>
                <w:rFonts w:ascii="Arial Narrow" w:hAnsi="Arial Narrow" w:cs="Segoe UI"/>
                <w:color w:val="000000" w:themeColor="text2"/>
                <w:sz w:val="20"/>
                <w:szCs w:val="20"/>
                <w:lang w:val="en-GB"/>
              </w:rPr>
              <w:t>See a more detailed sample plan in the methodology section</w:t>
            </w:r>
          </w:p>
        </w:tc>
      </w:tr>
      <w:tr w:rsidR="00E56DF0" w:rsidRPr="003500BA" w14:paraId="6BEA50B6" w14:textId="77777777" w:rsidTr="14966C5B">
        <w:trPr>
          <w:gridAfter w:val="1"/>
          <w:wAfter w:w="139" w:type="dxa"/>
        </w:trPr>
        <w:tc>
          <w:tcPr>
            <w:tcW w:w="1894" w:type="dxa"/>
            <w:tcBorders>
              <w:top w:val="single" w:sz="4" w:space="0" w:color="auto"/>
              <w:left w:val="nil"/>
              <w:bottom w:val="nil"/>
              <w:right w:val="single" w:sz="4" w:space="0" w:color="auto"/>
            </w:tcBorders>
          </w:tcPr>
          <w:p w14:paraId="275F7591" w14:textId="77777777" w:rsidR="00E56DF0" w:rsidRPr="003A5C0C" w:rsidRDefault="00E56DF0" w:rsidP="00E56DF0">
            <w:pPr>
              <w:pStyle w:val="Paragraphe"/>
              <w:rPr>
                <w:b/>
                <w:highlight w:val="yellow"/>
                <w:lang w:val="en-GB"/>
              </w:rPr>
            </w:pPr>
            <w:r w:rsidRPr="00FA1601">
              <w:rPr>
                <w:b/>
                <w:lang w:val="en-GB"/>
              </w:rPr>
              <w:t>Data management platform(s)</w:t>
            </w:r>
          </w:p>
        </w:tc>
        <w:tc>
          <w:tcPr>
            <w:tcW w:w="567" w:type="dxa"/>
            <w:tcBorders>
              <w:top w:val="single" w:sz="4" w:space="0" w:color="auto"/>
              <w:left w:val="single" w:sz="4" w:space="0" w:color="auto"/>
              <w:bottom w:val="single" w:sz="4" w:space="0" w:color="auto"/>
              <w:right w:val="nil"/>
            </w:tcBorders>
          </w:tcPr>
          <w:p w14:paraId="142E13F2" w14:textId="5938C810" w:rsidR="00E56DF0" w:rsidRPr="00C13447" w:rsidRDefault="00E56DF0" w:rsidP="00E56DF0">
            <w:pPr>
              <w:pStyle w:val="Paragraphe"/>
              <w:rPr>
                <w:lang w:val="en-GB"/>
              </w:rPr>
            </w:pPr>
            <w:r>
              <w:rPr>
                <w:sz w:val="20"/>
                <w:lang w:val="en-GB"/>
              </w:rPr>
              <w:t>X</w:t>
            </w:r>
          </w:p>
        </w:tc>
        <w:tc>
          <w:tcPr>
            <w:tcW w:w="3044" w:type="dxa"/>
            <w:gridSpan w:val="3"/>
            <w:tcBorders>
              <w:top w:val="single" w:sz="4" w:space="0" w:color="auto"/>
              <w:left w:val="single" w:sz="4" w:space="0" w:color="auto"/>
              <w:bottom w:val="single" w:sz="4" w:space="0" w:color="auto"/>
              <w:right w:val="nil"/>
            </w:tcBorders>
          </w:tcPr>
          <w:p w14:paraId="46BFDD57" w14:textId="77777777" w:rsidR="00E56DF0" w:rsidRPr="00C13447" w:rsidDel="001D56E0" w:rsidRDefault="00E56DF0" w:rsidP="00E56DF0">
            <w:pPr>
              <w:pStyle w:val="Paragraphe"/>
              <w:rPr>
                <w:lang w:val="en-GB"/>
              </w:rPr>
            </w:pPr>
            <w:r w:rsidRPr="00C13447">
              <w:rPr>
                <w:lang w:val="en-GB"/>
              </w:rPr>
              <w:t>IMPACT</w:t>
            </w:r>
          </w:p>
        </w:tc>
        <w:tc>
          <w:tcPr>
            <w:tcW w:w="345" w:type="dxa"/>
            <w:tcBorders>
              <w:top w:val="single" w:sz="4" w:space="0" w:color="auto"/>
              <w:left w:val="single" w:sz="4" w:space="0" w:color="auto"/>
              <w:bottom w:val="single" w:sz="4" w:space="0" w:color="auto"/>
              <w:right w:val="nil"/>
            </w:tcBorders>
          </w:tcPr>
          <w:p w14:paraId="499B35CF" w14:textId="77777777" w:rsidR="00E56DF0" w:rsidRPr="00C13447" w:rsidRDefault="00E56DF0" w:rsidP="00E56DF0">
            <w:pPr>
              <w:pStyle w:val="Paragraphe"/>
              <w:rPr>
                <w:lang w:val="en-GB"/>
              </w:rPr>
            </w:pPr>
            <w:r w:rsidRPr="00C13447">
              <w:rPr>
                <w:sz w:val="20"/>
                <w:lang w:val="en-GB"/>
              </w:rPr>
              <w:t>□</w:t>
            </w:r>
          </w:p>
        </w:tc>
        <w:tc>
          <w:tcPr>
            <w:tcW w:w="3648" w:type="dxa"/>
            <w:gridSpan w:val="3"/>
            <w:tcBorders>
              <w:top w:val="single" w:sz="4" w:space="0" w:color="auto"/>
              <w:left w:val="single" w:sz="4" w:space="0" w:color="auto"/>
              <w:bottom w:val="single" w:sz="4" w:space="0" w:color="auto"/>
              <w:right w:val="nil"/>
            </w:tcBorders>
          </w:tcPr>
          <w:p w14:paraId="626C32EB" w14:textId="77777777" w:rsidR="00E56DF0" w:rsidRPr="00C13447" w:rsidRDefault="00E56DF0" w:rsidP="00E56DF0">
            <w:pPr>
              <w:pStyle w:val="Paragraphe"/>
              <w:rPr>
                <w:lang w:val="en-GB"/>
              </w:rPr>
            </w:pPr>
            <w:r w:rsidRPr="00C13447">
              <w:rPr>
                <w:lang w:val="en-GB"/>
              </w:rPr>
              <w:t>UNHCR</w:t>
            </w:r>
          </w:p>
        </w:tc>
      </w:tr>
      <w:tr w:rsidR="00E56DF0" w:rsidRPr="003500BA" w14:paraId="66B93C93" w14:textId="77777777" w:rsidTr="14966C5B">
        <w:trPr>
          <w:gridAfter w:val="1"/>
          <w:wAfter w:w="139" w:type="dxa"/>
        </w:trPr>
        <w:tc>
          <w:tcPr>
            <w:tcW w:w="1894" w:type="dxa"/>
            <w:tcBorders>
              <w:top w:val="nil"/>
              <w:left w:val="nil"/>
              <w:bottom w:val="single" w:sz="4" w:space="0" w:color="auto"/>
              <w:right w:val="single" w:sz="4" w:space="0" w:color="auto"/>
            </w:tcBorders>
          </w:tcPr>
          <w:p w14:paraId="1727532D" w14:textId="77777777" w:rsidR="00E56DF0" w:rsidRPr="003A5C0C" w:rsidRDefault="00E56DF0" w:rsidP="00E56DF0">
            <w:pPr>
              <w:pStyle w:val="Paragraphe"/>
              <w:rPr>
                <w:b/>
                <w:highlight w:val="yellow"/>
                <w:lang w:val="en-GB"/>
              </w:rPr>
            </w:pPr>
          </w:p>
        </w:tc>
        <w:tc>
          <w:tcPr>
            <w:tcW w:w="567" w:type="dxa"/>
            <w:tcBorders>
              <w:top w:val="single" w:sz="4" w:space="0" w:color="auto"/>
              <w:left w:val="single" w:sz="4" w:space="0" w:color="auto"/>
              <w:bottom w:val="single" w:sz="4" w:space="0" w:color="auto"/>
              <w:right w:val="nil"/>
            </w:tcBorders>
          </w:tcPr>
          <w:p w14:paraId="5AAE9EF7" w14:textId="77777777" w:rsidR="00E56DF0" w:rsidRPr="00C13447" w:rsidRDefault="00E56DF0" w:rsidP="00E56DF0">
            <w:pPr>
              <w:pStyle w:val="Paragraphe"/>
              <w:rPr>
                <w:sz w:val="20"/>
                <w:lang w:val="en-GB"/>
              </w:rPr>
            </w:pPr>
            <w:r w:rsidRPr="00C13447">
              <w:rPr>
                <w:sz w:val="20"/>
                <w:lang w:val="en-GB"/>
              </w:rPr>
              <w:t>□</w:t>
            </w:r>
          </w:p>
        </w:tc>
        <w:tc>
          <w:tcPr>
            <w:tcW w:w="7037" w:type="dxa"/>
            <w:gridSpan w:val="7"/>
            <w:tcBorders>
              <w:top w:val="single" w:sz="4" w:space="0" w:color="auto"/>
              <w:left w:val="single" w:sz="4" w:space="0" w:color="auto"/>
              <w:bottom w:val="single" w:sz="4" w:space="0" w:color="auto"/>
              <w:right w:val="nil"/>
            </w:tcBorders>
          </w:tcPr>
          <w:p w14:paraId="78155DB7" w14:textId="77777777" w:rsidR="00E56DF0" w:rsidRPr="00C13447" w:rsidRDefault="00E56DF0" w:rsidP="00E56DF0">
            <w:pPr>
              <w:pStyle w:val="Paragraphe"/>
              <w:rPr>
                <w:lang w:val="en-GB"/>
              </w:rPr>
            </w:pPr>
            <w:r w:rsidRPr="00203E0E">
              <w:rPr>
                <w:color w:val="58585A" w:themeColor="background2"/>
                <w:sz w:val="20"/>
                <w:lang w:val="en-GB"/>
              </w:rPr>
              <w:t>[Other, Specify]</w:t>
            </w:r>
          </w:p>
        </w:tc>
      </w:tr>
      <w:tr w:rsidR="00E56DF0" w:rsidRPr="003500BA" w14:paraId="45E6F79E" w14:textId="77777777" w:rsidTr="14966C5B">
        <w:trPr>
          <w:gridAfter w:val="1"/>
          <w:wAfter w:w="139" w:type="dxa"/>
        </w:trPr>
        <w:tc>
          <w:tcPr>
            <w:tcW w:w="1894" w:type="dxa"/>
            <w:tcBorders>
              <w:top w:val="single" w:sz="4" w:space="0" w:color="auto"/>
              <w:left w:val="nil"/>
              <w:bottom w:val="nil"/>
              <w:right w:val="single" w:sz="4" w:space="0" w:color="auto"/>
            </w:tcBorders>
          </w:tcPr>
          <w:p w14:paraId="6B55C06C" w14:textId="77777777" w:rsidR="00E56DF0" w:rsidRPr="00E7774A" w:rsidRDefault="00E56DF0" w:rsidP="00E56DF0">
            <w:pPr>
              <w:pStyle w:val="Paragraphe"/>
              <w:rPr>
                <w:b/>
                <w:lang w:val="en-GB"/>
              </w:rPr>
            </w:pPr>
            <w:r w:rsidRPr="00E7774A">
              <w:rPr>
                <w:b/>
                <w:lang w:val="en-GB"/>
              </w:rPr>
              <w:t>Expected ouput type(s)</w:t>
            </w:r>
          </w:p>
        </w:tc>
        <w:tc>
          <w:tcPr>
            <w:tcW w:w="567" w:type="dxa"/>
            <w:tcBorders>
              <w:top w:val="single" w:sz="4" w:space="0" w:color="auto"/>
              <w:left w:val="single" w:sz="4" w:space="0" w:color="auto"/>
              <w:bottom w:val="single" w:sz="4" w:space="0" w:color="auto"/>
              <w:right w:val="nil"/>
            </w:tcBorders>
          </w:tcPr>
          <w:p w14:paraId="53C3D416" w14:textId="10AA5227" w:rsidR="00E56DF0" w:rsidRPr="00E7774A" w:rsidRDefault="00E56DF0" w:rsidP="00E56DF0">
            <w:pPr>
              <w:pStyle w:val="Paragraphe"/>
              <w:rPr>
                <w:lang w:val="en-GB"/>
              </w:rPr>
            </w:pPr>
            <w:r>
              <w:rPr>
                <w:sz w:val="20"/>
                <w:lang w:val="en-GB"/>
              </w:rPr>
              <w:t>X</w:t>
            </w:r>
          </w:p>
        </w:tc>
        <w:tc>
          <w:tcPr>
            <w:tcW w:w="2268" w:type="dxa"/>
            <w:tcBorders>
              <w:top w:val="single" w:sz="4" w:space="0" w:color="auto"/>
              <w:left w:val="single" w:sz="4" w:space="0" w:color="auto"/>
              <w:bottom w:val="single" w:sz="4" w:space="0" w:color="auto"/>
              <w:right w:val="nil"/>
            </w:tcBorders>
          </w:tcPr>
          <w:p w14:paraId="7C2817C6" w14:textId="68555012" w:rsidR="00E56DF0" w:rsidRDefault="00E56DF0" w:rsidP="00E56DF0">
            <w:pPr>
              <w:pStyle w:val="Paragraphe"/>
              <w:rPr>
                <w:lang w:val="en-GB"/>
              </w:rPr>
            </w:pPr>
            <w:r w:rsidRPr="00E7774A">
              <w:rPr>
                <w:lang w:val="en-GB"/>
              </w:rPr>
              <w:t xml:space="preserve">Situation overview #: </w:t>
            </w:r>
            <w:r>
              <w:rPr>
                <w:lang w:val="en-GB"/>
              </w:rPr>
              <w:t>3</w:t>
            </w:r>
          </w:p>
          <w:p w14:paraId="3F39602C" w14:textId="1CBD9BC6" w:rsidR="00E56DF0" w:rsidRDefault="00E56DF0" w:rsidP="00E56DF0">
            <w:pPr>
              <w:pStyle w:val="Paragraphe"/>
              <w:rPr>
                <w:lang w:val="en-GB"/>
              </w:rPr>
            </w:pPr>
            <w:r>
              <w:rPr>
                <w:lang w:val="en-GB"/>
              </w:rPr>
              <w:t>Findings from the semi-structured data collection on social cohesion (only in Round 15)</w:t>
            </w:r>
          </w:p>
          <w:p w14:paraId="53021009" w14:textId="56B35BC0" w:rsidR="00E56DF0" w:rsidRDefault="00E56DF0" w:rsidP="00E56DF0">
            <w:pPr>
              <w:pStyle w:val="Paragraphe"/>
              <w:rPr>
                <w:lang w:val="en-GB"/>
              </w:rPr>
            </w:pPr>
            <w:r>
              <w:rPr>
                <w:lang w:val="en-GB"/>
              </w:rPr>
              <w:t>Findings from the structured data collection: f</w:t>
            </w:r>
            <w:r w:rsidRPr="00E7774A">
              <w:rPr>
                <w:lang w:val="en-GB"/>
              </w:rPr>
              <w:t>ocus on areas closer to the frontline</w:t>
            </w:r>
          </w:p>
          <w:p w14:paraId="1AAC3CB7" w14:textId="501DA417" w:rsidR="00E56DF0" w:rsidRPr="00E7774A" w:rsidRDefault="00E56DF0" w:rsidP="00E56DF0">
            <w:pPr>
              <w:pStyle w:val="Paragraphe"/>
              <w:rPr>
                <w:lang w:val="en-GB"/>
              </w:rPr>
            </w:pPr>
            <w:r>
              <w:rPr>
                <w:lang w:val="en-GB"/>
              </w:rPr>
              <w:t>Findings from the structured data collection: focus on the areas beyond the GoU control</w:t>
            </w:r>
          </w:p>
        </w:tc>
        <w:tc>
          <w:tcPr>
            <w:tcW w:w="345" w:type="dxa"/>
            <w:tcBorders>
              <w:top w:val="single" w:sz="4" w:space="0" w:color="auto"/>
              <w:left w:val="single" w:sz="4" w:space="0" w:color="auto"/>
              <w:bottom w:val="single" w:sz="4" w:space="0" w:color="auto"/>
              <w:right w:val="nil"/>
            </w:tcBorders>
          </w:tcPr>
          <w:p w14:paraId="5CA20176" w14:textId="77777777" w:rsidR="00E56DF0" w:rsidRPr="00E7774A" w:rsidRDefault="00E56DF0" w:rsidP="00E56DF0">
            <w:pPr>
              <w:pStyle w:val="Paragraphe"/>
              <w:rPr>
                <w:lang w:val="en-GB"/>
              </w:rPr>
            </w:pPr>
            <w:r w:rsidRPr="00E7774A">
              <w:rPr>
                <w:sz w:val="20"/>
                <w:lang w:val="en-GB"/>
              </w:rPr>
              <w:t>□</w:t>
            </w:r>
          </w:p>
        </w:tc>
        <w:tc>
          <w:tcPr>
            <w:tcW w:w="2045" w:type="dxa"/>
            <w:gridSpan w:val="3"/>
            <w:tcBorders>
              <w:top w:val="single" w:sz="4" w:space="0" w:color="auto"/>
              <w:left w:val="single" w:sz="4" w:space="0" w:color="auto"/>
              <w:bottom w:val="single" w:sz="4" w:space="0" w:color="auto"/>
              <w:right w:val="nil"/>
            </w:tcBorders>
          </w:tcPr>
          <w:p w14:paraId="4E1EE28F" w14:textId="77777777" w:rsidR="00E56DF0" w:rsidRPr="00E7774A" w:rsidRDefault="00E56DF0" w:rsidP="00E56DF0">
            <w:pPr>
              <w:pStyle w:val="Paragraphe"/>
              <w:rPr>
                <w:lang w:val="en-GB"/>
              </w:rPr>
            </w:pPr>
            <w:r w:rsidRPr="00E7774A">
              <w:rPr>
                <w:lang w:val="en-GB"/>
              </w:rPr>
              <w:t>Report #: _ _</w:t>
            </w:r>
          </w:p>
        </w:tc>
        <w:tc>
          <w:tcPr>
            <w:tcW w:w="345" w:type="dxa"/>
            <w:tcBorders>
              <w:top w:val="single" w:sz="4" w:space="0" w:color="auto"/>
              <w:left w:val="single" w:sz="4" w:space="0" w:color="auto"/>
              <w:bottom w:val="single" w:sz="4" w:space="0" w:color="auto"/>
              <w:right w:val="nil"/>
            </w:tcBorders>
          </w:tcPr>
          <w:p w14:paraId="11E667DC" w14:textId="77777777" w:rsidR="00E56DF0" w:rsidRPr="00E7774A" w:rsidRDefault="00E56DF0" w:rsidP="00E56DF0">
            <w:pPr>
              <w:pStyle w:val="Paragraphe"/>
              <w:rPr>
                <w:lang w:val="en-GB"/>
              </w:rPr>
            </w:pPr>
            <w:r w:rsidRPr="00E7774A">
              <w:rPr>
                <w:sz w:val="20"/>
                <w:lang w:val="en-GB"/>
              </w:rPr>
              <w:t>□</w:t>
            </w:r>
          </w:p>
        </w:tc>
        <w:tc>
          <w:tcPr>
            <w:tcW w:w="2034" w:type="dxa"/>
            <w:tcBorders>
              <w:top w:val="nil"/>
              <w:left w:val="single" w:sz="4" w:space="0" w:color="auto"/>
              <w:bottom w:val="single" w:sz="4" w:space="0" w:color="000000" w:themeColor="text2"/>
              <w:right w:val="nil"/>
            </w:tcBorders>
          </w:tcPr>
          <w:p w14:paraId="4F2B2994" w14:textId="77777777" w:rsidR="00E56DF0" w:rsidRPr="00E7774A" w:rsidRDefault="00E56DF0" w:rsidP="00E56DF0">
            <w:pPr>
              <w:pStyle w:val="Paragraphe"/>
              <w:rPr>
                <w:lang w:val="en-GB"/>
              </w:rPr>
            </w:pPr>
            <w:r w:rsidRPr="00E7774A">
              <w:rPr>
                <w:lang w:val="en-GB"/>
              </w:rPr>
              <w:t>Profile #: _ _</w:t>
            </w:r>
          </w:p>
        </w:tc>
      </w:tr>
      <w:tr w:rsidR="00E56DF0" w:rsidRPr="003500BA" w14:paraId="40234E30" w14:textId="77777777" w:rsidTr="14966C5B">
        <w:trPr>
          <w:gridAfter w:val="1"/>
          <w:wAfter w:w="139" w:type="dxa"/>
        </w:trPr>
        <w:tc>
          <w:tcPr>
            <w:tcW w:w="1894" w:type="dxa"/>
            <w:tcBorders>
              <w:top w:val="nil"/>
              <w:left w:val="nil"/>
              <w:bottom w:val="nil"/>
              <w:right w:val="single" w:sz="4" w:space="0" w:color="auto"/>
            </w:tcBorders>
          </w:tcPr>
          <w:p w14:paraId="48B654F8" w14:textId="77777777" w:rsidR="00E56DF0" w:rsidRPr="00E7774A" w:rsidRDefault="00E56DF0" w:rsidP="00E56DF0">
            <w:pPr>
              <w:pStyle w:val="Paragraphe"/>
              <w:rPr>
                <w:b/>
                <w:lang w:val="en-GB"/>
              </w:rPr>
            </w:pPr>
          </w:p>
        </w:tc>
        <w:tc>
          <w:tcPr>
            <w:tcW w:w="567" w:type="dxa"/>
            <w:tcBorders>
              <w:top w:val="single" w:sz="4" w:space="0" w:color="auto"/>
              <w:left w:val="single" w:sz="4" w:space="0" w:color="auto"/>
              <w:bottom w:val="single" w:sz="4" w:space="0" w:color="auto"/>
              <w:right w:val="nil"/>
            </w:tcBorders>
          </w:tcPr>
          <w:p w14:paraId="15E68F81" w14:textId="77777777" w:rsidR="00E56DF0" w:rsidRPr="00E7774A" w:rsidRDefault="00E56DF0" w:rsidP="00E56DF0">
            <w:pPr>
              <w:pStyle w:val="Paragraphe"/>
              <w:rPr>
                <w:lang w:val="en-GB"/>
              </w:rPr>
            </w:pPr>
            <w:r w:rsidRPr="00E7774A">
              <w:rPr>
                <w:sz w:val="20"/>
                <w:lang w:val="en-GB"/>
              </w:rPr>
              <w:t>□</w:t>
            </w:r>
          </w:p>
        </w:tc>
        <w:tc>
          <w:tcPr>
            <w:tcW w:w="2268" w:type="dxa"/>
            <w:tcBorders>
              <w:top w:val="single" w:sz="4" w:space="0" w:color="auto"/>
              <w:left w:val="single" w:sz="4" w:space="0" w:color="auto"/>
              <w:bottom w:val="single" w:sz="4" w:space="0" w:color="auto"/>
              <w:right w:val="nil"/>
            </w:tcBorders>
          </w:tcPr>
          <w:p w14:paraId="491C006F" w14:textId="77777777" w:rsidR="00E56DF0" w:rsidRPr="00E7774A" w:rsidRDefault="00E56DF0" w:rsidP="00E56DF0">
            <w:pPr>
              <w:pStyle w:val="Paragraphe"/>
              <w:rPr>
                <w:lang w:val="en-GB"/>
              </w:rPr>
            </w:pPr>
            <w:r w:rsidRPr="00E7774A">
              <w:rPr>
                <w:lang w:val="en-GB"/>
              </w:rPr>
              <w:t>Presentation (Preliminary findings) #: _ _</w:t>
            </w:r>
          </w:p>
        </w:tc>
        <w:tc>
          <w:tcPr>
            <w:tcW w:w="345" w:type="dxa"/>
            <w:tcBorders>
              <w:top w:val="single" w:sz="4" w:space="0" w:color="auto"/>
              <w:left w:val="single" w:sz="4" w:space="0" w:color="auto"/>
              <w:bottom w:val="single" w:sz="4" w:space="0" w:color="auto"/>
              <w:right w:val="nil"/>
            </w:tcBorders>
          </w:tcPr>
          <w:p w14:paraId="5249817B" w14:textId="34594AD9" w:rsidR="00E56DF0" w:rsidRPr="00E7774A" w:rsidRDefault="00E56DF0" w:rsidP="00E56DF0">
            <w:pPr>
              <w:pStyle w:val="Paragraphe"/>
              <w:rPr>
                <w:lang w:val="en-GB"/>
              </w:rPr>
            </w:pPr>
            <w:r w:rsidRPr="00E7774A">
              <w:rPr>
                <w:sz w:val="20"/>
                <w:lang w:val="en-GB"/>
              </w:rPr>
              <w:t>□</w:t>
            </w:r>
          </w:p>
        </w:tc>
        <w:tc>
          <w:tcPr>
            <w:tcW w:w="2045" w:type="dxa"/>
            <w:gridSpan w:val="3"/>
            <w:tcBorders>
              <w:top w:val="single" w:sz="4" w:space="0" w:color="auto"/>
              <w:left w:val="single" w:sz="4" w:space="0" w:color="auto"/>
              <w:bottom w:val="single" w:sz="4" w:space="0" w:color="auto"/>
              <w:right w:val="nil"/>
            </w:tcBorders>
          </w:tcPr>
          <w:p w14:paraId="68F93FBF" w14:textId="77777777" w:rsidR="00E56DF0" w:rsidRPr="00E7774A" w:rsidRDefault="00E56DF0" w:rsidP="00E56DF0">
            <w:pPr>
              <w:pStyle w:val="Paragraphe"/>
              <w:rPr>
                <w:lang w:val="en-GB"/>
              </w:rPr>
            </w:pPr>
            <w:r w:rsidRPr="00E7774A">
              <w:rPr>
                <w:lang w:val="en-GB"/>
              </w:rPr>
              <w:t>Presentation (Final)  #: _ _</w:t>
            </w:r>
          </w:p>
        </w:tc>
        <w:tc>
          <w:tcPr>
            <w:tcW w:w="345" w:type="dxa"/>
            <w:tcBorders>
              <w:top w:val="single" w:sz="4" w:space="0" w:color="auto"/>
              <w:left w:val="single" w:sz="4" w:space="0" w:color="auto"/>
              <w:bottom w:val="single" w:sz="4" w:space="0" w:color="auto"/>
              <w:right w:val="nil"/>
            </w:tcBorders>
          </w:tcPr>
          <w:p w14:paraId="3D0F6A17" w14:textId="7DBFF6A5" w:rsidR="00E56DF0" w:rsidRPr="00E7774A" w:rsidRDefault="00E56DF0" w:rsidP="00E56DF0">
            <w:pPr>
              <w:pStyle w:val="Paragraphe"/>
              <w:rPr>
                <w:lang w:val="en-GB"/>
              </w:rPr>
            </w:pPr>
            <w:r w:rsidRPr="00E7774A">
              <w:rPr>
                <w:sz w:val="20"/>
                <w:lang w:val="en-GB"/>
              </w:rPr>
              <w:t>X</w:t>
            </w:r>
          </w:p>
        </w:tc>
        <w:tc>
          <w:tcPr>
            <w:tcW w:w="2034" w:type="dxa"/>
            <w:tcBorders>
              <w:top w:val="nil"/>
              <w:left w:val="single" w:sz="4" w:space="0" w:color="auto"/>
              <w:bottom w:val="single" w:sz="4" w:space="0" w:color="000000" w:themeColor="text2"/>
              <w:right w:val="nil"/>
            </w:tcBorders>
          </w:tcPr>
          <w:p w14:paraId="1365B6D2" w14:textId="5295C5CE" w:rsidR="00E56DF0" w:rsidRPr="00E7774A" w:rsidRDefault="00E56DF0" w:rsidP="00E56DF0">
            <w:pPr>
              <w:pStyle w:val="Paragraphe"/>
              <w:rPr>
                <w:lang w:val="en-GB"/>
              </w:rPr>
            </w:pPr>
            <w:r w:rsidRPr="00E7774A">
              <w:rPr>
                <w:lang w:val="en-GB"/>
              </w:rPr>
              <w:t xml:space="preserve">Factsheet #: </w:t>
            </w:r>
          </w:p>
        </w:tc>
      </w:tr>
      <w:tr w:rsidR="00E56DF0" w:rsidRPr="003500BA" w14:paraId="09067ED7" w14:textId="77777777" w:rsidTr="14966C5B">
        <w:trPr>
          <w:gridAfter w:val="1"/>
          <w:wAfter w:w="139" w:type="dxa"/>
        </w:trPr>
        <w:tc>
          <w:tcPr>
            <w:tcW w:w="1894" w:type="dxa"/>
            <w:tcBorders>
              <w:top w:val="nil"/>
              <w:left w:val="nil"/>
              <w:bottom w:val="nil"/>
              <w:right w:val="single" w:sz="4" w:space="0" w:color="auto"/>
            </w:tcBorders>
          </w:tcPr>
          <w:p w14:paraId="257B4E3F" w14:textId="77777777" w:rsidR="00E56DF0" w:rsidRPr="00C13447" w:rsidRDefault="00E56DF0" w:rsidP="00E56DF0">
            <w:pPr>
              <w:pStyle w:val="Paragraphe"/>
              <w:rPr>
                <w:b/>
                <w:lang w:val="en-GB"/>
              </w:rPr>
            </w:pPr>
          </w:p>
        </w:tc>
        <w:tc>
          <w:tcPr>
            <w:tcW w:w="567" w:type="dxa"/>
            <w:tcBorders>
              <w:top w:val="single" w:sz="4" w:space="0" w:color="auto"/>
              <w:left w:val="single" w:sz="4" w:space="0" w:color="auto"/>
              <w:bottom w:val="single" w:sz="4" w:space="0" w:color="auto"/>
              <w:right w:val="nil"/>
            </w:tcBorders>
          </w:tcPr>
          <w:p w14:paraId="06759351" w14:textId="3F37DCD2" w:rsidR="00E56DF0" w:rsidRPr="00C13447" w:rsidRDefault="00E56DF0" w:rsidP="00E56DF0">
            <w:pPr>
              <w:pStyle w:val="Paragraphe"/>
              <w:rPr>
                <w:lang w:val="en-GB"/>
              </w:rPr>
            </w:pPr>
            <w:r>
              <w:rPr>
                <w:sz w:val="20"/>
                <w:lang w:val="en-GB"/>
              </w:rPr>
              <w:t>X</w:t>
            </w:r>
          </w:p>
        </w:tc>
        <w:tc>
          <w:tcPr>
            <w:tcW w:w="2268" w:type="dxa"/>
            <w:tcBorders>
              <w:top w:val="single" w:sz="4" w:space="0" w:color="auto"/>
              <w:left w:val="single" w:sz="4" w:space="0" w:color="auto"/>
              <w:bottom w:val="single" w:sz="4" w:space="0" w:color="auto"/>
              <w:right w:val="nil"/>
            </w:tcBorders>
          </w:tcPr>
          <w:p w14:paraId="39E4FA6F" w14:textId="1E92F3F5" w:rsidR="00E56DF0" w:rsidRDefault="00E56DF0" w:rsidP="00E56DF0">
            <w:pPr>
              <w:pStyle w:val="Paragraphe"/>
              <w:rPr>
                <w:lang w:val="en-GB"/>
              </w:rPr>
            </w:pPr>
            <w:r>
              <w:rPr>
                <w:lang w:val="en-GB"/>
              </w:rPr>
              <w:t xml:space="preserve">2 </w:t>
            </w:r>
            <w:r w:rsidRPr="00C13447">
              <w:rPr>
                <w:lang w:val="en-GB"/>
              </w:rPr>
              <w:t>Interactive dashboard</w:t>
            </w:r>
            <w:r>
              <w:rPr>
                <w:lang w:val="en-GB"/>
              </w:rPr>
              <w:t>s</w:t>
            </w:r>
          </w:p>
          <w:p w14:paraId="206852A9" w14:textId="13F5F95B" w:rsidR="00E56DF0" w:rsidRDefault="00FF26E8" w:rsidP="00E56DF0">
            <w:pPr>
              <w:pStyle w:val="Paragraphe"/>
              <w:rPr>
                <w:lang w:val="en-GB"/>
              </w:rPr>
            </w:pPr>
            <w:hyperlink r:id="rId12" w:history="1">
              <w:r w:rsidR="00E56DF0" w:rsidRPr="000F17E6">
                <w:rPr>
                  <w:rStyle w:val="Hyperlink"/>
                  <w:lang w:val="en-GB"/>
                </w:rPr>
                <w:t>1 Dashboard</w:t>
              </w:r>
            </w:hyperlink>
            <w:r w:rsidR="00E56DF0">
              <w:rPr>
                <w:lang w:val="en-GB"/>
              </w:rPr>
              <w:t xml:space="preserve"> for settlements in the Ukrainian Government-controlled areas</w:t>
            </w:r>
          </w:p>
          <w:p w14:paraId="67A14864" w14:textId="3C812842" w:rsidR="00E56DF0" w:rsidRPr="00C13447" w:rsidRDefault="00E56DF0" w:rsidP="00E56DF0">
            <w:pPr>
              <w:pStyle w:val="Paragraphe"/>
              <w:rPr>
                <w:lang w:val="en-GB"/>
              </w:rPr>
            </w:pPr>
            <w:r w:rsidRPr="00732B62">
              <w:rPr>
                <w:lang w:val="en-GB"/>
              </w:rPr>
              <w:lastRenderedPageBreak/>
              <w:t>1 Dashboard</w:t>
            </w:r>
            <w:r>
              <w:rPr>
                <w:lang w:val="en-GB"/>
              </w:rPr>
              <w:t xml:space="preserve"> for settlements in the Areas beyond/not under the control of the Government of Ukraine</w:t>
            </w:r>
          </w:p>
        </w:tc>
        <w:tc>
          <w:tcPr>
            <w:tcW w:w="345" w:type="dxa"/>
            <w:tcBorders>
              <w:top w:val="single" w:sz="4" w:space="0" w:color="auto"/>
              <w:left w:val="single" w:sz="4" w:space="0" w:color="auto"/>
              <w:bottom w:val="single" w:sz="4" w:space="0" w:color="auto"/>
              <w:right w:val="nil"/>
            </w:tcBorders>
          </w:tcPr>
          <w:p w14:paraId="3163067C" w14:textId="77777777" w:rsidR="00E56DF0" w:rsidRPr="00C13447" w:rsidRDefault="00E56DF0" w:rsidP="00E56DF0">
            <w:pPr>
              <w:pStyle w:val="Paragraphe"/>
              <w:rPr>
                <w:lang w:val="en-GB"/>
              </w:rPr>
            </w:pPr>
            <w:r w:rsidRPr="00C13447">
              <w:rPr>
                <w:sz w:val="20"/>
                <w:lang w:val="en-GB"/>
              </w:rPr>
              <w:lastRenderedPageBreak/>
              <w:t>□</w:t>
            </w:r>
          </w:p>
        </w:tc>
        <w:tc>
          <w:tcPr>
            <w:tcW w:w="2045" w:type="dxa"/>
            <w:gridSpan w:val="3"/>
            <w:tcBorders>
              <w:top w:val="single" w:sz="4" w:space="0" w:color="auto"/>
              <w:left w:val="single" w:sz="4" w:space="0" w:color="auto"/>
              <w:bottom w:val="single" w:sz="4" w:space="0" w:color="auto"/>
              <w:right w:val="nil"/>
            </w:tcBorders>
          </w:tcPr>
          <w:p w14:paraId="3EFC9AF0" w14:textId="77777777" w:rsidR="00E56DF0" w:rsidRPr="004870A9" w:rsidRDefault="00E56DF0" w:rsidP="00E56DF0">
            <w:pPr>
              <w:pStyle w:val="Paragraphe"/>
              <w:rPr>
                <w:lang w:val="en-GB"/>
              </w:rPr>
            </w:pPr>
            <w:r w:rsidRPr="004870A9">
              <w:rPr>
                <w:lang w:val="en-GB"/>
              </w:rPr>
              <w:t>Webmap #: _ _</w:t>
            </w:r>
          </w:p>
        </w:tc>
        <w:tc>
          <w:tcPr>
            <w:tcW w:w="345" w:type="dxa"/>
            <w:tcBorders>
              <w:top w:val="single" w:sz="4" w:space="0" w:color="auto"/>
              <w:left w:val="single" w:sz="4" w:space="0" w:color="auto"/>
              <w:bottom w:val="single" w:sz="4" w:space="0" w:color="auto"/>
              <w:right w:val="nil"/>
            </w:tcBorders>
          </w:tcPr>
          <w:p w14:paraId="7BD0C57F" w14:textId="77777777" w:rsidR="00E56DF0" w:rsidRPr="00C13447" w:rsidRDefault="00E56DF0" w:rsidP="00E56DF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2"/>
              <w:right w:val="nil"/>
            </w:tcBorders>
          </w:tcPr>
          <w:p w14:paraId="133590F3" w14:textId="77777777" w:rsidR="00E56DF0" w:rsidRPr="00C13447" w:rsidRDefault="00E56DF0" w:rsidP="00E56DF0">
            <w:pPr>
              <w:pStyle w:val="Paragraphe"/>
              <w:rPr>
                <w:lang w:val="en-GB"/>
              </w:rPr>
            </w:pPr>
            <w:r w:rsidRPr="00C13447">
              <w:rPr>
                <w:lang w:val="en-GB"/>
              </w:rPr>
              <w:t>Map #: _ _</w:t>
            </w:r>
          </w:p>
        </w:tc>
      </w:tr>
      <w:tr w:rsidR="00E56DF0" w:rsidRPr="003500BA" w14:paraId="2C9C6066" w14:textId="77777777" w:rsidTr="14966C5B">
        <w:trPr>
          <w:gridAfter w:val="1"/>
          <w:wAfter w:w="139" w:type="dxa"/>
        </w:trPr>
        <w:tc>
          <w:tcPr>
            <w:tcW w:w="1894" w:type="dxa"/>
            <w:tcBorders>
              <w:top w:val="nil"/>
              <w:left w:val="nil"/>
              <w:bottom w:val="nil"/>
              <w:right w:val="single" w:sz="4" w:space="0" w:color="auto"/>
            </w:tcBorders>
          </w:tcPr>
          <w:p w14:paraId="593CB94C" w14:textId="77777777" w:rsidR="00E56DF0" w:rsidRPr="00C13447" w:rsidRDefault="00E56DF0" w:rsidP="00E56DF0">
            <w:pPr>
              <w:pStyle w:val="Paragraphe"/>
              <w:rPr>
                <w:b/>
                <w:lang w:val="en-GB"/>
              </w:rPr>
            </w:pPr>
          </w:p>
        </w:tc>
        <w:tc>
          <w:tcPr>
            <w:tcW w:w="567" w:type="dxa"/>
            <w:tcBorders>
              <w:top w:val="single" w:sz="4" w:space="0" w:color="auto"/>
              <w:left w:val="single" w:sz="4" w:space="0" w:color="auto"/>
              <w:bottom w:val="single" w:sz="4" w:space="0" w:color="auto"/>
              <w:right w:val="nil"/>
            </w:tcBorders>
          </w:tcPr>
          <w:p w14:paraId="099D857C" w14:textId="77777777" w:rsidR="00E56DF0" w:rsidRPr="00C13447" w:rsidRDefault="00E56DF0" w:rsidP="00E56DF0">
            <w:pPr>
              <w:pStyle w:val="Paragraphe"/>
              <w:rPr>
                <w:sz w:val="20"/>
                <w:lang w:val="en-GB"/>
              </w:rPr>
            </w:pPr>
            <w:r w:rsidRPr="00C13447">
              <w:rPr>
                <w:sz w:val="20"/>
                <w:lang w:val="en-GB"/>
              </w:rPr>
              <w:t>□</w:t>
            </w:r>
          </w:p>
        </w:tc>
        <w:tc>
          <w:tcPr>
            <w:tcW w:w="7037" w:type="dxa"/>
            <w:gridSpan w:val="7"/>
            <w:tcBorders>
              <w:top w:val="single" w:sz="4" w:space="0" w:color="auto"/>
              <w:left w:val="single" w:sz="4" w:space="0" w:color="auto"/>
              <w:bottom w:val="single" w:sz="4" w:space="0" w:color="auto"/>
              <w:right w:val="nil"/>
            </w:tcBorders>
          </w:tcPr>
          <w:p w14:paraId="7B169699" w14:textId="77777777" w:rsidR="00E56DF0" w:rsidRPr="00C13447" w:rsidRDefault="00E56DF0" w:rsidP="00E56DF0">
            <w:pPr>
              <w:pStyle w:val="Paragraphe"/>
              <w:rPr>
                <w:lang w:val="en-GB"/>
              </w:rPr>
            </w:pPr>
            <w:r w:rsidRPr="00203E0E">
              <w:rPr>
                <w:color w:val="58585A" w:themeColor="background2"/>
                <w:sz w:val="20"/>
                <w:lang w:val="en-GB"/>
              </w:rPr>
              <w:t>[Other, Specify]</w:t>
            </w:r>
            <w:r>
              <w:rPr>
                <w:lang w:val="en-GB"/>
              </w:rPr>
              <w:t xml:space="preserve"> </w:t>
            </w:r>
            <w:r w:rsidRPr="00C13447">
              <w:rPr>
                <w:lang w:val="en-GB"/>
              </w:rPr>
              <w:t>#: _ _</w:t>
            </w:r>
          </w:p>
        </w:tc>
      </w:tr>
      <w:tr w:rsidR="00E56DF0" w:rsidRPr="003500BA" w14:paraId="7E2E0A4D" w14:textId="77777777" w:rsidTr="14966C5B">
        <w:trPr>
          <w:gridAfter w:val="1"/>
          <w:wAfter w:w="139" w:type="dxa"/>
          <w:trHeight w:val="340"/>
        </w:trPr>
        <w:tc>
          <w:tcPr>
            <w:tcW w:w="1894" w:type="dxa"/>
            <w:vMerge w:val="restart"/>
            <w:tcBorders>
              <w:top w:val="single" w:sz="4" w:space="0" w:color="000000" w:themeColor="text2"/>
              <w:left w:val="nil"/>
              <w:right w:val="single" w:sz="4" w:space="0" w:color="auto"/>
            </w:tcBorders>
          </w:tcPr>
          <w:p w14:paraId="062AE36D" w14:textId="77777777" w:rsidR="00E56DF0" w:rsidRPr="004870A9" w:rsidRDefault="00E56DF0" w:rsidP="00E56DF0">
            <w:pPr>
              <w:pStyle w:val="Paragraphe"/>
              <w:rPr>
                <w:b/>
                <w:lang w:val="en-GB"/>
              </w:rPr>
            </w:pPr>
            <w:r w:rsidRPr="004870A9">
              <w:rPr>
                <w:b/>
                <w:lang w:val="en-GB"/>
              </w:rPr>
              <w:t>Access</w:t>
            </w:r>
          </w:p>
          <w:p w14:paraId="3663932E" w14:textId="77777777" w:rsidR="00E56DF0" w:rsidRPr="00DD607F" w:rsidRDefault="00E56DF0" w:rsidP="00E56DF0">
            <w:pPr>
              <w:pStyle w:val="Paragraphe"/>
              <w:rPr>
                <w:b/>
                <w:bCs/>
                <w:lang w:val="en-GB"/>
              </w:rPr>
            </w:pPr>
            <w:r w:rsidRPr="1E04336C">
              <w:rPr>
                <w:lang w:val="en-GB"/>
              </w:rPr>
              <w:t xml:space="preserve">      </w:t>
            </w:r>
          </w:p>
          <w:p w14:paraId="25122999" w14:textId="77777777" w:rsidR="00E56DF0" w:rsidRPr="00DD607F" w:rsidRDefault="00E56DF0" w:rsidP="00E56DF0">
            <w:pPr>
              <w:pStyle w:val="Paragraphe"/>
              <w:rPr>
                <w:b/>
                <w:highlight w:val="yellow"/>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44D29CE9" w14:textId="27055998" w:rsidR="00E56DF0" w:rsidRPr="004870A9" w:rsidRDefault="00E56DF0" w:rsidP="00E56DF0">
            <w:pPr>
              <w:pStyle w:val="Paragraphe"/>
              <w:spacing w:line="240" w:lineRule="auto"/>
              <w:rPr>
                <w:lang w:val="en-GB"/>
              </w:rPr>
            </w:pPr>
            <w:r w:rsidRPr="004870A9">
              <w:rPr>
                <w:sz w:val="20"/>
                <w:lang w:val="en-GB"/>
              </w:rPr>
              <w:t>X</w:t>
            </w:r>
          </w:p>
        </w:tc>
        <w:tc>
          <w:tcPr>
            <w:tcW w:w="7037" w:type="dxa"/>
            <w:gridSpan w:val="7"/>
            <w:tcBorders>
              <w:top w:val="single" w:sz="4" w:space="0" w:color="000000" w:themeColor="text2"/>
              <w:left w:val="single" w:sz="4" w:space="0" w:color="auto"/>
              <w:bottom w:val="single" w:sz="4" w:space="0" w:color="000000" w:themeColor="text2"/>
              <w:right w:val="nil"/>
            </w:tcBorders>
          </w:tcPr>
          <w:p w14:paraId="5469DB5F" w14:textId="77777777" w:rsidR="00E56DF0" w:rsidRPr="004870A9" w:rsidRDefault="00E56DF0" w:rsidP="00E56DF0">
            <w:pPr>
              <w:pStyle w:val="Paragraphe"/>
              <w:spacing w:line="240" w:lineRule="auto"/>
              <w:rPr>
                <w:lang w:val="en-GB"/>
              </w:rPr>
            </w:pPr>
            <w:r w:rsidRPr="004870A9">
              <w:rPr>
                <w:lang w:val="en-GB"/>
              </w:rPr>
              <w:t>Public (available on REACH resource center and other humanitarian platforms)</w:t>
            </w:r>
          </w:p>
          <w:p w14:paraId="5EDA77AD" w14:textId="63A3A2E0" w:rsidR="00E56DF0" w:rsidRPr="004870A9" w:rsidRDefault="00E56DF0" w:rsidP="00E56DF0">
            <w:pPr>
              <w:pStyle w:val="Paragraphe"/>
              <w:spacing w:line="240" w:lineRule="auto"/>
              <w:rPr>
                <w:b/>
                <w:bCs/>
                <w:lang w:val="en-GB"/>
              </w:rPr>
            </w:pPr>
            <w:r w:rsidRPr="004870A9">
              <w:rPr>
                <w:b/>
                <w:bCs/>
                <w:lang w:val="en-GB"/>
              </w:rPr>
              <w:t xml:space="preserve">Dashboard and </w:t>
            </w:r>
            <w:r>
              <w:rPr>
                <w:b/>
                <w:bCs/>
                <w:lang w:val="en-GB"/>
              </w:rPr>
              <w:t>situation overview</w:t>
            </w:r>
            <w:r w:rsidRPr="004870A9">
              <w:rPr>
                <w:b/>
                <w:bCs/>
                <w:lang w:val="en-GB"/>
              </w:rPr>
              <w:t xml:space="preserve">(s) covering the Ukrainian Government-controlled areas </w:t>
            </w:r>
          </w:p>
        </w:tc>
      </w:tr>
      <w:tr w:rsidR="00E56DF0" w:rsidRPr="003500BA" w14:paraId="1D18A8B7" w14:textId="77777777" w:rsidTr="14966C5B">
        <w:trPr>
          <w:gridAfter w:val="1"/>
          <w:wAfter w:w="139" w:type="dxa"/>
          <w:trHeight w:val="340"/>
        </w:trPr>
        <w:tc>
          <w:tcPr>
            <w:tcW w:w="1894" w:type="dxa"/>
            <w:vMerge/>
          </w:tcPr>
          <w:p w14:paraId="474E1FBD" w14:textId="77777777" w:rsidR="00E56DF0" w:rsidRPr="00DD607F" w:rsidRDefault="00E56DF0" w:rsidP="00E56DF0">
            <w:pPr>
              <w:pStyle w:val="Paragraphe"/>
              <w:rPr>
                <w:b/>
                <w:highlight w:val="yellow"/>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1B246191" w14:textId="3D86925B" w:rsidR="00E56DF0" w:rsidRPr="004870A9" w:rsidRDefault="00E56DF0" w:rsidP="00E56DF0">
            <w:pPr>
              <w:pStyle w:val="Paragraphe"/>
              <w:spacing w:line="240" w:lineRule="auto"/>
              <w:rPr>
                <w:lang w:val="en-GB"/>
              </w:rPr>
            </w:pPr>
            <w:r w:rsidRPr="004870A9">
              <w:rPr>
                <w:sz w:val="20"/>
                <w:lang w:val="en-GB"/>
              </w:rPr>
              <w:t>X</w:t>
            </w:r>
          </w:p>
        </w:tc>
        <w:tc>
          <w:tcPr>
            <w:tcW w:w="7037" w:type="dxa"/>
            <w:gridSpan w:val="7"/>
            <w:tcBorders>
              <w:top w:val="single" w:sz="4" w:space="0" w:color="000000" w:themeColor="text2"/>
              <w:left w:val="single" w:sz="4" w:space="0" w:color="auto"/>
              <w:bottom w:val="single" w:sz="4" w:space="0" w:color="000000" w:themeColor="text2"/>
              <w:right w:val="nil"/>
            </w:tcBorders>
          </w:tcPr>
          <w:p w14:paraId="7AA4BE52" w14:textId="77777777" w:rsidR="00E56DF0" w:rsidRPr="004870A9" w:rsidRDefault="00E56DF0" w:rsidP="00E56DF0">
            <w:pPr>
              <w:pStyle w:val="Paragraphe"/>
              <w:spacing w:line="240" w:lineRule="auto"/>
              <w:rPr>
                <w:lang w:val="en-GB"/>
              </w:rPr>
            </w:pPr>
            <w:r w:rsidRPr="004870A9">
              <w:rPr>
                <w:lang w:val="en-GB"/>
              </w:rPr>
              <w:t>Restricted (bilateral dissemination only upon agreed dissemination list, no publication on REACH or other platforms)</w:t>
            </w:r>
          </w:p>
          <w:p w14:paraId="5DBFAB3A" w14:textId="785BA7DD" w:rsidR="00E56DF0" w:rsidRPr="004870A9" w:rsidRDefault="00E56DF0" w:rsidP="00E56DF0">
            <w:pPr>
              <w:pStyle w:val="Paragraphe"/>
              <w:spacing w:line="240" w:lineRule="auto"/>
              <w:rPr>
                <w:b/>
                <w:bCs/>
                <w:lang w:val="en-GB"/>
              </w:rPr>
            </w:pPr>
            <w:r w:rsidRPr="004870A9">
              <w:rPr>
                <w:b/>
                <w:bCs/>
                <w:lang w:val="en-GB"/>
              </w:rPr>
              <w:t xml:space="preserve">Dashboard and </w:t>
            </w:r>
            <w:r>
              <w:rPr>
                <w:b/>
                <w:bCs/>
                <w:lang w:val="en-GB"/>
              </w:rPr>
              <w:t>situation overview</w:t>
            </w:r>
            <w:r w:rsidRPr="004870A9">
              <w:rPr>
                <w:b/>
                <w:bCs/>
                <w:lang w:val="en-GB"/>
              </w:rPr>
              <w:t>(s) covering Areas beyond/not under the control of the Government of Ukraine</w:t>
            </w:r>
          </w:p>
        </w:tc>
      </w:tr>
      <w:tr w:rsidR="00E56DF0" w:rsidRPr="003500BA" w14:paraId="6EAC91E7" w14:textId="77777777" w:rsidTr="14966C5B">
        <w:trPr>
          <w:gridAfter w:val="1"/>
          <w:wAfter w:w="139" w:type="dxa"/>
          <w:trHeight w:val="205"/>
        </w:trPr>
        <w:tc>
          <w:tcPr>
            <w:tcW w:w="1894" w:type="dxa"/>
            <w:vMerge w:val="restart"/>
            <w:tcBorders>
              <w:top w:val="single" w:sz="4" w:space="0" w:color="000000" w:themeColor="text2"/>
              <w:left w:val="nil"/>
              <w:right w:val="single" w:sz="4" w:space="0" w:color="auto"/>
            </w:tcBorders>
          </w:tcPr>
          <w:p w14:paraId="560D2362" w14:textId="77777777" w:rsidR="00E56DF0" w:rsidRPr="00C13447" w:rsidRDefault="00E56DF0" w:rsidP="00E56DF0">
            <w:pPr>
              <w:pStyle w:val="Paragraphe"/>
              <w:rPr>
                <w:b/>
                <w:lang w:val="en-GB"/>
              </w:rPr>
            </w:pPr>
            <w:r w:rsidRPr="00C13447">
              <w:rPr>
                <w:b/>
                <w:lang w:val="en-GB"/>
              </w:rPr>
              <w:t xml:space="preserve">Visibility </w:t>
            </w:r>
            <w:r w:rsidRPr="00C13447">
              <w:rPr>
                <w:i/>
                <w:sz w:val="20"/>
                <w:lang w:val="en-GB"/>
              </w:rPr>
              <w:t xml:space="preserve">Specify which </w:t>
            </w:r>
            <w:r w:rsidRPr="00C13447">
              <w:rPr>
                <w:b/>
                <w:i/>
                <w:sz w:val="20"/>
                <w:lang w:val="en-GB"/>
              </w:rPr>
              <w:t xml:space="preserve">logos </w:t>
            </w:r>
            <w:r w:rsidRPr="00C13447">
              <w:rPr>
                <w:i/>
                <w:sz w:val="20"/>
                <w:lang w:val="en-GB"/>
              </w:rPr>
              <w:t>should be on outputs</w:t>
            </w:r>
          </w:p>
        </w:tc>
        <w:tc>
          <w:tcPr>
            <w:tcW w:w="7604" w:type="dxa"/>
            <w:gridSpan w:val="8"/>
            <w:tcBorders>
              <w:top w:val="single" w:sz="4" w:space="0" w:color="000000" w:themeColor="text2"/>
              <w:left w:val="single" w:sz="4" w:space="0" w:color="auto"/>
              <w:bottom w:val="single" w:sz="4" w:space="0" w:color="000000" w:themeColor="text2"/>
              <w:right w:val="nil"/>
            </w:tcBorders>
          </w:tcPr>
          <w:p w14:paraId="51135B90" w14:textId="76C8ECD2" w:rsidR="00E56DF0" w:rsidRPr="00C13447" w:rsidRDefault="00E56DF0" w:rsidP="00E56DF0">
            <w:pPr>
              <w:pStyle w:val="Paragraphe"/>
              <w:rPr>
                <w:i/>
                <w:lang w:val="en-GB"/>
              </w:rPr>
            </w:pPr>
            <w:r>
              <w:rPr>
                <w:b/>
                <w:i/>
                <w:lang w:val="en-GB"/>
              </w:rPr>
              <w:t>REACH</w:t>
            </w:r>
            <w:r w:rsidRPr="00D7275C">
              <w:rPr>
                <w:i/>
                <w:lang w:val="en-GB"/>
              </w:rPr>
              <w:t xml:space="preserve"> </w:t>
            </w:r>
          </w:p>
        </w:tc>
      </w:tr>
      <w:tr w:rsidR="00E56DF0" w:rsidRPr="003500BA" w14:paraId="19BD9EE3" w14:textId="77777777" w:rsidTr="14966C5B">
        <w:trPr>
          <w:gridAfter w:val="1"/>
          <w:wAfter w:w="139" w:type="dxa"/>
          <w:trHeight w:val="203"/>
        </w:trPr>
        <w:tc>
          <w:tcPr>
            <w:tcW w:w="1894" w:type="dxa"/>
            <w:vMerge/>
          </w:tcPr>
          <w:p w14:paraId="30E7C818" w14:textId="77777777" w:rsidR="00E56DF0" w:rsidRPr="00C13447" w:rsidRDefault="00E56DF0" w:rsidP="00E56DF0">
            <w:pPr>
              <w:pStyle w:val="Paragraphe"/>
              <w:rPr>
                <w:b/>
                <w:lang w:val="en-GB"/>
              </w:rPr>
            </w:pPr>
          </w:p>
        </w:tc>
        <w:tc>
          <w:tcPr>
            <w:tcW w:w="7604" w:type="dxa"/>
            <w:gridSpan w:val="8"/>
            <w:tcBorders>
              <w:top w:val="single" w:sz="4" w:space="0" w:color="000000" w:themeColor="text2"/>
              <w:left w:val="single" w:sz="4" w:space="0" w:color="auto"/>
              <w:bottom w:val="single" w:sz="4" w:space="0" w:color="000000" w:themeColor="text2"/>
              <w:right w:val="nil"/>
            </w:tcBorders>
          </w:tcPr>
          <w:p w14:paraId="46F40055" w14:textId="1C8F8E9B" w:rsidR="00E56DF0" w:rsidRPr="0050245C" w:rsidRDefault="00E56DF0" w:rsidP="00E56DF0">
            <w:pPr>
              <w:pStyle w:val="Paragraphe"/>
              <w:rPr>
                <w:i/>
                <w:color w:val="58585A" w:themeColor="background2"/>
                <w:lang w:val="en-GB"/>
              </w:rPr>
            </w:pPr>
            <w:r w:rsidRPr="0050245C">
              <w:rPr>
                <w:b/>
                <w:i/>
                <w:lang w:val="en-GB"/>
              </w:rPr>
              <w:t>Donor:</w:t>
            </w:r>
            <w:r w:rsidRPr="0050245C">
              <w:rPr>
                <w:i/>
                <w:lang w:val="en-GB"/>
              </w:rPr>
              <w:t xml:space="preserve"> UHF, BHA, FCDO</w:t>
            </w:r>
          </w:p>
        </w:tc>
      </w:tr>
      <w:tr w:rsidR="00E56DF0" w:rsidRPr="003500BA" w14:paraId="35C7134C" w14:textId="77777777" w:rsidTr="14966C5B">
        <w:trPr>
          <w:gridAfter w:val="1"/>
          <w:wAfter w:w="139" w:type="dxa"/>
          <w:trHeight w:val="203"/>
        </w:trPr>
        <w:tc>
          <w:tcPr>
            <w:tcW w:w="1894" w:type="dxa"/>
            <w:vMerge/>
          </w:tcPr>
          <w:p w14:paraId="1A85346C" w14:textId="77777777" w:rsidR="00E56DF0" w:rsidRPr="00C13447" w:rsidRDefault="00E56DF0" w:rsidP="00E56DF0">
            <w:pPr>
              <w:pStyle w:val="Paragraphe"/>
              <w:rPr>
                <w:b/>
                <w:lang w:val="en-GB"/>
              </w:rPr>
            </w:pPr>
          </w:p>
        </w:tc>
        <w:tc>
          <w:tcPr>
            <w:tcW w:w="7604" w:type="dxa"/>
            <w:gridSpan w:val="8"/>
            <w:tcBorders>
              <w:top w:val="single" w:sz="4" w:space="0" w:color="000000" w:themeColor="text2"/>
              <w:left w:val="single" w:sz="4" w:space="0" w:color="auto"/>
              <w:bottom w:val="single" w:sz="4" w:space="0" w:color="000000" w:themeColor="text2"/>
              <w:right w:val="nil"/>
            </w:tcBorders>
          </w:tcPr>
          <w:p w14:paraId="0338D16E" w14:textId="79BF9C89" w:rsidR="00E56DF0" w:rsidRPr="00101D72" w:rsidRDefault="00E56DF0" w:rsidP="00E56DF0">
            <w:pPr>
              <w:pStyle w:val="Paragraphe"/>
              <w:rPr>
                <w:i/>
                <w:color w:val="58585A" w:themeColor="background2"/>
                <w:lang w:val="en-GB"/>
              </w:rPr>
            </w:pPr>
            <w:r w:rsidRPr="00101D72">
              <w:rPr>
                <w:b/>
                <w:i/>
                <w:lang w:val="en-GB"/>
              </w:rPr>
              <w:t>Coordination Framework:</w:t>
            </w:r>
            <w:r w:rsidRPr="00101D72">
              <w:rPr>
                <w:i/>
                <w:lang w:val="en-GB"/>
              </w:rPr>
              <w:t xml:space="preserve"> None</w:t>
            </w:r>
          </w:p>
        </w:tc>
      </w:tr>
      <w:tr w:rsidR="00E56DF0" w:rsidRPr="003500BA" w14:paraId="49D9503B" w14:textId="77777777" w:rsidTr="14966C5B">
        <w:trPr>
          <w:gridAfter w:val="1"/>
          <w:wAfter w:w="139" w:type="dxa"/>
          <w:trHeight w:val="203"/>
        </w:trPr>
        <w:tc>
          <w:tcPr>
            <w:tcW w:w="1894" w:type="dxa"/>
            <w:vMerge/>
          </w:tcPr>
          <w:p w14:paraId="77EC47C2" w14:textId="77777777" w:rsidR="00E56DF0" w:rsidRPr="00C13447" w:rsidRDefault="00E56DF0" w:rsidP="00E56DF0">
            <w:pPr>
              <w:pStyle w:val="Paragraphe"/>
              <w:rPr>
                <w:b/>
                <w:lang w:val="en-GB"/>
              </w:rPr>
            </w:pPr>
          </w:p>
        </w:tc>
        <w:tc>
          <w:tcPr>
            <w:tcW w:w="7604" w:type="dxa"/>
            <w:gridSpan w:val="8"/>
            <w:tcBorders>
              <w:top w:val="single" w:sz="4" w:space="0" w:color="000000" w:themeColor="text2"/>
              <w:left w:val="single" w:sz="4" w:space="0" w:color="auto"/>
              <w:bottom w:val="single" w:sz="4" w:space="0" w:color="auto"/>
              <w:right w:val="nil"/>
            </w:tcBorders>
          </w:tcPr>
          <w:p w14:paraId="3E89DC68" w14:textId="5C553486" w:rsidR="00E56DF0" w:rsidRPr="00101D72" w:rsidRDefault="00E56DF0" w:rsidP="00E56DF0">
            <w:pPr>
              <w:pStyle w:val="Paragraphe"/>
              <w:rPr>
                <w:i/>
                <w:color w:val="58585A" w:themeColor="background2"/>
                <w:lang w:val="en-GB"/>
              </w:rPr>
            </w:pPr>
            <w:r w:rsidRPr="00101D72">
              <w:rPr>
                <w:b/>
                <w:i/>
                <w:lang w:val="en-GB"/>
              </w:rPr>
              <w:t>Partners:</w:t>
            </w:r>
            <w:r w:rsidRPr="00101D72">
              <w:rPr>
                <w:i/>
                <w:lang w:val="en-GB"/>
              </w:rPr>
              <w:t xml:space="preserve"> None</w:t>
            </w:r>
          </w:p>
        </w:tc>
      </w:tr>
    </w:tbl>
    <w:p w14:paraId="00CAC1EF" w14:textId="795B00D7" w:rsidR="00E737AD" w:rsidRPr="00773835" w:rsidRDefault="00E737AD">
      <w:pPr>
        <w:spacing w:after="0" w:line="240" w:lineRule="auto"/>
        <w:jc w:val="left"/>
        <w:rPr>
          <w:rFonts w:eastAsia="Times New Roman"/>
          <w:b/>
          <w:noProof/>
          <w:color w:val="EE5859" w:themeColor="accent1"/>
          <w:sz w:val="12"/>
          <w:szCs w:val="12"/>
          <w:lang w:val="en-GB" w:eastAsia="fr-FR"/>
        </w:rPr>
      </w:pPr>
    </w:p>
    <w:p w14:paraId="76784172" w14:textId="53ABCC55" w:rsidR="00CE5FD2" w:rsidRPr="00C13447" w:rsidRDefault="00CE5FD2" w:rsidP="00F04B55">
      <w:pPr>
        <w:pStyle w:val="Heading1"/>
        <w:numPr>
          <w:ilvl w:val="0"/>
          <w:numId w:val="4"/>
        </w:numPr>
        <w:rPr>
          <w:rFonts w:cs="Akzidenz Grotesk BE"/>
          <w:i/>
          <w:lang w:val="en-GB"/>
        </w:rPr>
      </w:pPr>
      <w:r>
        <w:rPr>
          <w:lang w:val="en-GB"/>
        </w:rPr>
        <w:t>Rationale</w:t>
      </w:r>
    </w:p>
    <w:p w14:paraId="10E2307D" w14:textId="2D17C6C7" w:rsidR="003621F7" w:rsidRPr="00957339" w:rsidRDefault="003621F7" w:rsidP="00F04B55">
      <w:pPr>
        <w:pStyle w:val="ListParagraph"/>
        <w:numPr>
          <w:ilvl w:val="1"/>
          <w:numId w:val="7"/>
        </w:numPr>
        <w:spacing w:after="0"/>
        <w:rPr>
          <w:rFonts w:cs="Arial"/>
          <w:lang w:val="en-GB"/>
        </w:rPr>
      </w:pPr>
      <w:r>
        <w:rPr>
          <w:rStyle w:val="Heading5Char"/>
          <w:color w:val="auto"/>
          <w:lang w:val="en-GB"/>
        </w:rPr>
        <w:t>Background</w:t>
      </w:r>
      <w:r w:rsidRPr="00957339">
        <w:rPr>
          <w:rFonts w:cs="Arial"/>
          <w:lang w:val="en-GB"/>
        </w:rPr>
        <w:t xml:space="preserve"> </w:t>
      </w:r>
    </w:p>
    <w:p w14:paraId="1AEC9D0D" w14:textId="442BCC4B" w:rsidR="000352FB" w:rsidRPr="00F87021" w:rsidRDefault="18154624">
      <w:pPr>
        <w:spacing w:after="0"/>
        <w:rPr>
          <w:rFonts w:cs="Arial"/>
          <w:color w:val="58585A" w:themeColor="background2"/>
          <w:lang w:val="en-GB"/>
        </w:rPr>
      </w:pPr>
      <w:r>
        <w:rPr>
          <w:rFonts w:cs="Arial"/>
          <w:color w:val="58585A" w:themeColor="background2"/>
          <w:lang w:val="en-GB"/>
        </w:rPr>
        <w:t xml:space="preserve">Since the escalation of the conflict </w:t>
      </w:r>
      <w:r w:rsidR="25871EE3">
        <w:rPr>
          <w:rFonts w:cs="Arial"/>
          <w:color w:val="58585A" w:themeColor="background2"/>
          <w:lang w:val="en-GB"/>
        </w:rPr>
        <w:t>in February 2022,</w:t>
      </w:r>
      <w:r w:rsidR="727C7C0F">
        <w:rPr>
          <w:rFonts w:cs="Arial"/>
          <w:color w:val="58585A" w:themeColor="background2"/>
          <w:lang w:val="en-GB"/>
        </w:rPr>
        <w:t xml:space="preserve"> people in Ukraine have experienced </w:t>
      </w:r>
      <w:r w:rsidR="15268654">
        <w:rPr>
          <w:rFonts w:cs="Arial"/>
          <w:color w:val="58585A" w:themeColor="background2"/>
          <w:lang w:val="en-GB"/>
        </w:rPr>
        <w:t>wide-scale humanitarian needs</w:t>
      </w:r>
      <w:r w:rsidR="336D7535">
        <w:rPr>
          <w:rFonts w:cs="Arial"/>
          <w:color w:val="58585A" w:themeColor="background2"/>
          <w:lang w:val="en-GB"/>
        </w:rPr>
        <w:t xml:space="preserve"> across multiple sectors. </w:t>
      </w:r>
      <w:r w:rsidR="223C51AC">
        <w:rPr>
          <w:rFonts w:cs="Arial"/>
          <w:color w:val="58585A" w:themeColor="background2"/>
          <w:lang w:val="en-GB"/>
        </w:rPr>
        <w:t xml:space="preserve">Furthermore, </w:t>
      </w:r>
      <w:r w:rsidR="00787216">
        <w:rPr>
          <w:rFonts w:cs="Arial"/>
          <w:color w:val="58585A" w:themeColor="background2"/>
          <w:lang w:val="en-GB"/>
        </w:rPr>
        <w:t>the humanitarian situation continued to deteriorate throughout two years of the war</w:t>
      </w:r>
      <w:r w:rsidR="00B02F13">
        <w:rPr>
          <w:rFonts w:cs="Arial"/>
          <w:color w:val="58585A" w:themeColor="background2"/>
          <w:lang w:val="en-GB"/>
        </w:rPr>
        <w:t xml:space="preserve"> as key </w:t>
      </w:r>
      <w:r w:rsidR="00AA564B">
        <w:rPr>
          <w:rFonts w:cs="Arial"/>
          <w:color w:val="58585A" w:themeColor="background2"/>
          <w:lang w:val="en-GB"/>
        </w:rPr>
        <w:t xml:space="preserve">civilian </w:t>
      </w:r>
      <w:r w:rsidR="00B02F13">
        <w:rPr>
          <w:rFonts w:cs="Arial"/>
          <w:color w:val="58585A" w:themeColor="background2"/>
          <w:lang w:val="en-GB"/>
        </w:rPr>
        <w:t>infrastructure continued being targeted (such as energy infrastructure particularly over the winter 2022-2023,</w:t>
      </w:r>
      <w:r w:rsidR="00997327">
        <w:rPr>
          <w:rStyle w:val="FootnoteReference"/>
          <w:rFonts w:cs="Arial"/>
          <w:color w:val="58585A" w:themeColor="background2"/>
          <w:lang w:val="en-GB"/>
        </w:rPr>
        <w:footnoteReference w:id="7"/>
      </w:r>
      <w:r w:rsidR="00BB6264">
        <w:rPr>
          <w:rFonts w:cs="Arial"/>
          <w:color w:val="58585A" w:themeColor="background2"/>
          <w:lang w:val="en-GB"/>
        </w:rPr>
        <w:t xml:space="preserve"> the </w:t>
      </w:r>
      <w:r w:rsidR="001C1C0D">
        <w:rPr>
          <w:rFonts w:cs="Arial"/>
          <w:color w:val="58585A" w:themeColor="background2"/>
          <w:lang w:val="en-GB"/>
        </w:rPr>
        <w:t>destruction of the Kakhovka Dam in June 2023,</w:t>
      </w:r>
      <w:r w:rsidR="008541DC">
        <w:rPr>
          <w:rStyle w:val="FootnoteReference"/>
          <w:rFonts w:cs="Arial"/>
          <w:color w:val="58585A" w:themeColor="background2"/>
          <w:lang w:val="en-GB"/>
        </w:rPr>
        <w:footnoteReference w:id="8"/>
      </w:r>
      <w:r w:rsidR="001C1C0D">
        <w:rPr>
          <w:rFonts w:cs="Arial"/>
          <w:color w:val="58585A" w:themeColor="background2"/>
          <w:lang w:val="en-GB"/>
        </w:rPr>
        <w:t xml:space="preserve"> or renewed </w:t>
      </w:r>
      <w:r w:rsidR="00AA564B">
        <w:rPr>
          <w:rFonts w:cs="Arial"/>
          <w:color w:val="58585A" w:themeColor="background2"/>
          <w:lang w:val="en-GB"/>
        </w:rPr>
        <w:t xml:space="preserve">winter </w:t>
      </w:r>
      <w:r w:rsidR="001C1C0D">
        <w:rPr>
          <w:rFonts w:cs="Arial"/>
          <w:color w:val="58585A" w:themeColor="background2"/>
          <w:lang w:val="en-GB"/>
        </w:rPr>
        <w:t xml:space="preserve">attacks targeting infrastructure </w:t>
      </w:r>
      <w:r w:rsidR="00AA564B">
        <w:rPr>
          <w:rFonts w:cs="Arial"/>
          <w:color w:val="58585A" w:themeColor="background2"/>
          <w:lang w:val="en-GB"/>
        </w:rPr>
        <w:t>since December 2023</w:t>
      </w:r>
      <w:r w:rsidR="00C51E14">
        <w:rPr>
          <w:rStyle w:val="FootnoteReference"/>
          <w:rFonts w:cs="Arial"/>
          <w:color w:val="58585A" w:themeColor="background2"/>
          <w:lang w:val="en-GB"/>
        </w:rPr>
        <w:footnoteReference w:id="9"/>
      </w:r>
      <w:r w:rsidR="00AA564B">
        <w:rPr>
          <w:rFonts w:cs="Arial"/>
          <w:color w:val="58585A" w:themeColor="background2"/>
          <w:lang w:val="en-GB"/>
        </w:rPr>
        <w:t>)</w:t>
      </w:r>
      <w:r w:rsidR="0013319D">
        <w:rPr>
          <w:rFonts w:cs="Arial"/>
          <w:color w:val="58585A" w:themeColor="background2"/>
          <w:lang w:val="en-GB"/>
        </w:rPr>
        <w:t>.</w:t>
      </w:r>
      <w:r w:rsidR="00AA564B">
        <w:rPr>
          <w:rFonts w:cs="Arial"/>
          <w:color w:val="58585A" w:themeColor="background2"/>
          <w:lang w:val="en-GB"/>
        </w:rPr>
        <w:t xml:space="preserve"> </w:t>
      </w:r>
      <w:r w:rsidR="5A38FBE4">
        <w:rPr>
          <w:rFonts w:cs="Arial"/>
          <w:color w:val="58585A" w:themeColor="background2"/>
          <w:lang w:val="en-GB"/>
        </w:rPr>
        <w:t xml:space="preserve">As the war is entering its </w:t>
      </w:r>
      <w:r w:rsidR="00923799">
        <w:rPr>
          <w:rFonts w:cs="Arial"/>
          <w:color w:val="58585A" w:themeColor="background2"/>
          <w:lang w:val="en-GB"/>
        </w:rPr>
        <w:t>third</w:t>
      </w:r>
      <w:r w:rsidR="00F87021">
        <w:rPr>
          <w:rFonts w:cs="Arial"/>
          <w:color w:val="58585A" w:themeColor="background2"/>
          <w:vertAlign w:val="superscript"/>
          <w:lang w:val="en-GB"/>
        </w:rPr>
        <w:t xml:space="preserve"> </w:t>
      </w:r>
      <w:r w:rsidR="53D743B8">
        <w:rPr>
          <w:rFonts w:cs="Arial"/>
          <w:color w:val="58585A" w:themeColor="background2"/>
          <w:lang w:val="en-GB"/>
        </w:rPr>
        <w:t xml:space="preserve">year, coping strategies are slowly </w:t>
      </w:r>
      <w:r w:rsidR="75388EEF">
        <w:rPr>
          <w:rFonts w:cs="Arial"/>
          <w:color w:val="58585A" w:themeColor="background2"/>
          <w:lang w:val="en-GB"/>
        </w:rPr>
        <w:t>exhausted and vulnerabilities are increasing, especially in areas closer to the front line.</w:t>
      </w:r>
      <w:r w:rsidR="53D743B8">
        <w:rPr>
          <w:rFonts w:cs="Arial"/>
          <w:color w:val="58585A" w:themeColor="background2"/>
          <w:lang w:val="en-GB"/>
        </w:rPr>
        <w:t xml:space="preserve"> </w:t>
      </w:r>
    </w:p>
    <w:p w14:paraId="3E1BCE8C" w14:textId="77777777" w:rsidR="00773835" w:rsidRDefault="00773835" w:rsidP="000352FB">
      <w:pPr>
        <w:spacing w:after="0"/>
        <w:rPr>
          <w:rFonts w:cs="Arial"/>
          <w:color w:val="58585A" w:themeColor="background2"/>
          <w:lang w:val="en-GB"/>
        </w:rPr>
      </w:pPr>
    </w:p>
    <w:p w14:paraId="13E1CE89" w14:textId="02968C74" w:rsidR="00A36D68" w:rsidRDefault="78EFFA1A" w:rsidP="000352FB">
      <w:pPr>
        <w:spacing w:after="0"/>
        <w:rPr>
          <w:rFonts w:cs="Arial"/>
          <w:color w:val="58585A" w:themeColor="background2"/>
          <w:lang w:val="en-GB"/>
        </w:rPr>
      </w:pPr>
      <w:r w:rsidRPr="1E04336C">
        <w:rPr>
          <w:rFonts w:cs="Arial"/>
          <w:color w:val="58585A" w:themeColor="accent2"/>
          <w:lang w:val="en-GB"/>
        </w:rPr>
        <w:t xml:space="preserve">In response to the lack or limited information available </w:t>
      </w:r>
      <w:r w:rsidR="5AC615E0" w:rsidRPr="1E04336C">
        <w:rPr>
          <w:rFonts w:cs="Arial"/>
          <w:color w:val="58585A" w:themeColor="accent2"/>
          <w:lang w:val="en-GB"/>
        </w:rPr>
        <w:t xml:space="preserve">on the humanitarian needs, their scale, </w:t>
      </w:r>
      <w:r w:rsidR="00171F4E" w:rsidRPr="1E04336C">
        <w:rPr>
          <w:rFonts w:cs="Arial"/>
          <w:color w:val="58585A" w:themeColor="accent2"/>
          <w:lang w:val="en-GB"/>
        </w:rPr>
        <w:t>scope,</w:t>
      </w:r>
      <w:r w:rsidR="5AC615E0" w:rsidRPr="1E04336C">
        <w:rPr>
          <w:rFonts w:cs="Arial"/>
          <w:color w:val="58585A" w:themeColor="accent2"/>
          <w:lang w:val="en-GB"/>
        </w:rPr>
        <w:t xml:space="preserve"> and location, </w:t>
      </w:r>
      <w:r w:rsidR="42EE1690" w:rsidRPr="1E04336C">
        <w:rPr>
          <w:rFonts w:cs="Arial"/>
          <w:color w:val="58585A" w:themeColor="accent2"/>
          <w:lang w:val="en-GB"/>
        </w:rPr>
        <w:t xml:space="preserve">as well as service access challenges </w:t>
      </w:r>
      <w:r w:rsidR="151C1F5A" w:rsidRPr="1E04336C">
        <w:rPr>
          <w:rFonts w:cs="Arial"/>
          <w:color w:val="58585A" w:themeColor="accent2"/>
          <w:lang w:val="en-GB"/>
        </w:rPr>
        <w:t xml:space="preserve">at the beginning of the conflict escalation in February 2022, REACH </w:t>
      </w:r>
      <w:r w:rsidR="63B4C2FD" w:rsidRPr="1E04336C">
        <w:rPr>
          <w:rFonts w:cs="Arial"/>
          <w:color w:val="58585A" w:themeColor="accent2"/>
          <w:lang w:val="en-GB"/>
        </w:rPr>
        <w:t xml:space="preserve">commenced a country-wide Humanitarian Situation Monitoring (HSM) in March 2022. </w:t>
      </w:r>
      <w:r w:rsidR="76B3A830" w:rsidRPr="1E04336C">
        <w:rPr>
          <w:rFonts w:cs="Arial"/>
          <w:color w:val="58585A" w:themeColor="accent2"/>
          <w:lang w:val="en-GB"/>
        </w:rPr>
        <w:t>Starting with a</w:t>
      </w:r>
      <w:r w:rsidR="42EE1690" w:rsidRPr="1E04336C">
        <w:rPr>
          <w:rFonts w:cs="Arial"/>
          <w:color w:val="58585A" w:themeColor="accent2"/>
          <w:lang w:val="en-GB"/>
        </w:rPr>
        <w:t xml:space="preserve"> Rapid Needs Assessment as </w:t>
      </w:r>
      <w:r w:rsidR="76B3A830" w:rsidRPr="1E04336C">
        <w:rPr>
          <w:rFonts w:cs="Arial"/>
          <w:color w:val="58585A" w:themeColor="accent2"/>
          <w:lang w:val="en-GB"/>
        </w:rPr>
        <w:t>the</w:t>
      </w:r>
      <w:r w:rsidR="42EE1690" w:rsidRPr="1E04336C">
        <w:rPr>
          <w:rFonts w:cs="Arial"/>
          <w:color w:val="58585A" w:themeColor="accent2"/>
          <w:lang w:val="en-GB"/>
        </w:rPr>
        <w:t xml:space="preserve"> first round, REACH has since then completed </w:t>
      </w:r>
      <w:r w:rsidR="3EA6C89E" w:rsidRPr="1E04336C">
        <w:rPr>
          <w:rFonts w:cs="Arial"/>
          <w:color w:val="58585A" w:themeColor="accent2"/>
          <w:lang w:val="en-GB"/>
        </w:rPr>
        <w:t>1</w:t>
      </w:r>
      <w:r w:rsidR="7C5EEF85" w:rsidRPr="1E04336C">
        <w:rPr>
          <w:rFonts w:cs="Arial"/>
          <w:color w:val="58585A" w:themeColor="accent2"/>
          <w:lang w:val="en-GB"/>
        </w:rPr>
        <w:t>3</w:t>
      </w:r>
      <w:r w:rsidR="31CD272B" w:rsidRPr="1E04336C">
        <w:rPr>
          <w:rFonts w:cs="Arial"/>
          <w:color w:val="58585A" w:themeColor="accent2"/>
          <w:lang w:val="en-GB"/>
        </w:rPr>
        <w:t xml:space="preserve"> additional rounds of data collection aiming to cover the existing information gaps on the humanitarian needs and how those have changed over time. </w:t>
      </w:r>
    </w:p>
    <w:p w14:paraId="76B7FF02" w14:textId="77777777" w:rsidR="00773835" w:rsidRPr="00171091" w:rsidRDefault="00773835" w:rsidP="000352FB">
      <w:pPr>
        <w:spacing w:after="0"/>
        <w:rPr>
          <w:rFonts w:cs="Arial"/>
          <w:color w:val="58585A" w:themeColor="background2"/>
          <w:lang w:val="en-GB"/>
        </w:rPr>
      </w:pPr>
    </w:p>
    <w:p w14:paraId="1AF2942F" w14:textId="1C0C8D87" w:rsidR="00FA1C11" w:rsidRDefault="5C1DC622" w:rsidP="00841B24">
      <w:pPr>
        <w:spacing w:after="0"/>
        <w:rPr>
          <w:rFonts w:cs="Arial"/>
          <w:color w:val="58585A" w:themeColor="background2"/>
          <w:lang w:val="en-GB"/>
        </w:rPr>
      </w:pPr>
      <w:r w:rsidRPr="1E04336C">
        <w:rPr>
          <w:rFonts w:cs="Arial"/>
          <w:color w:val="58585A" w:themeColor="accent2"/>
          <w:lang w:val="en-GB"/>
        </w:rPr>
        <w:t>As the humanitarian response actors have gradually shifted the focus of their interventions and programming more towards the eastern areas of the country</w:t>
      </w:r>
      <w:r w:rsidR="3AB56EAC" w:rsidRPr="1E04336C">
        <w:rPr>
          <w:rFonts w:cs="Arial"/>
          <w:color w:val="58585A" w:themeColor="accent2"/>
          <w:lang w:val="en-GB"/>
        </w:rPr>
        <w:t xml:space="preserve"> closer to the </w:t>
      </w:r>
      <w:r w:rsidR="6666DF23" w:rsidRPr="1E04336C">
        <w:rPr>
          <w:rFonts w:cs="Arial"/>
          <w:color w:val="58585A" w:themeColor="accent2"/>
          <w:lang w:val="en-GB"/>
        </w:rPr>
        <w:t>frontline</w:t>
      </w:r>
      <w:r w:rsidR="3AB56EAC" w:rsidRPr="1E04336C">
        <w:rPr>
          <w:rFonts w:cs="Arial"/>
          <w:color w:val="58585A" w:themeColor="accent2"/>
          <w:lang w:val="en-GB"/>
        </w:rPr>
        <w:t xml:space="preserve"> </w:t>
      </w:r>
      <w:r w:rsidR="6E233CBD" w:rsidRPr="1E04336C">
        <w:rPr>
          <w:rFonts w:cs="Arial"/>
          <w:color w:val="58585A" w:themeColor="accent2"/>
          <w:lang w:val="en-GB"/>
        </w:rPr>
        <w:t>that</w:t>
      </w:r>
      <w:r w:rsidR="0BF67A10" w:rsidRPr="1E04336C">
        <w:rPr>
          <w:rFonts w:cs="Arial"/>
          <w:color w:val="58585A" w:themeColor="accent2"/>
          <w:lang w:val="en-GB"/>
        </w:rPr>
        <w:t xml:space="preserve"> are directly affected by the conflict and are facing </w:t>
      </w:r>
      <w:r w:rsidR="4E03EAA2" w:rsidRPr="1E04336C">
        <w:rPr>
          <w:rFonts w:cs="Arial"/>
          <w:color w:val="58585A" w:themeColor="accent2"/>
          <w:lang w:val="en-GB"/>
        </w:rPr>
        <w:t xml:space="preserve">growing challenges because of the intensified attacks on key infrastructure, </w:t>
      </w:r>
      <w:r w:rsidR="6E233CBD" w:rsidRPr="1E04336C">
        <w:rPr>
          <w:rFonts w:cs="Arial"/>
          <w:color w:val="58585A" w:themeColor="accent2"/>
          <w:lang w:val="en-GB"/>
        </w:rPr>
        <w:t xml:space="preserve">there has been a growing need </w:t>
      </w:r>
      <w:r w:rsidR="14FB4544" w:rsidRPr="1E04336C">
        <w:rPr>
          <w:rFonts w:cs="Arial"/>
          <w:color w:val="58585A" w:themeColor="accent2"/>
          <w:lang w:val="en-GB"/>
        </w:rPr>
        <w:t xml:space="preserve">for information about the humanitarian situation and humanitarian needs of people in these areas. Therefore, </w:t>
      </w:r>
      <w:r w:rsidR="4AC0209C" w:rsidRPr="1E04336C">
        <w:rPr>
          <w:rFonts w:cs="Arial"/>
          <w:color w:val="58585A" w:themeColor="accent2"/>
          <w:lang w:val="en-GB"/>
        </w:rPr>
        <w:t xml:space="preserve">from </w:t>
      </w:r>
      <w:r w:rsidR="00476734">
        <w:rPr>
          <w:rFonts w:cs="Arial"/>
          <w:color w:val="58585A" w:themeColor="accent2"/>
          <w:lang w:val="en-GB"/>
        </w:rPr>
        <w:t xml:space="preserve">February 2023, </w:t>
      </w:r>
      <w:r w:rsidR="4AC0209C" w:rsidRPr="1E04336C">
        <w:rPr>
          <w:rFonts w:cs="Arial"/>
          <w:color w:val="58585A" w:themeColor="accent2"/>
          <w:lang w:val="en-GB"/>
        </w:rPr>
        <w:t>HSM’s 8</w:t>
      </w:r>
      <w:r w:rsidR="4AC0209C" w:rsidRPr="1E04336C">
        <w:rPr>
          <w:rFonts w:cs="Arial"/>
          <w:color w:val="58585A" w:themeColor="accent2"/>
          <w:vertAlign w:val="superscript"/>
          <w:lang w:val="en-GB"/>
        </w:rPr>
        <w:t>th</w:t>
      </w:r>
      <w:r w:rsidR="4AC0209C" w:rsidRPr="1E04336C">
        <w:rPr>
          <w:rFonts w:cs="Arial"/>
          <w:color w:val="58585A" w:themeColor="accent2"/>
          <w:lang w:val="en-GB"/>
        </w:rPr>
        <w:t xml:space="preserve"> Round onwards</w:t>
      </w:r>
      <w:r w:rsidR="0050245C">
        <w:rPr>
          <w:rFonts w:cs="Arial"/>
          <w:color w:val="58585A" w:themeColor="accent2"/>
          <w:lang w:val="en-GB"/>
        </w:rPr>
        <w:t>,</w:t>
      </w:r>
      <w:r w:rsidR="00476734">
        <w:rPr>
          <w:rFonts w:cs="Arial"/>
          <w:color w:val="58585A" w:themeColor="accent2"/>
          <w:lang w:val="en-GB"/>
        </w:rPr>
        <w:t xml:space="preserve"> the </w:t>
      </w:r>
      <w:r w:rsidR="59EA6269" w:rsidRPr="1E04336C">
        <w:rPr>
          <w:rFonts w:cs="Arial"/>
          <w:color w:val="58585A" w:themeColor="accent2"/>
          <w:lang w:val="en-GB"/>
        </w:rPr>
        <w:t xml:space="preserve">data </w:t>
      </w:r>
      <w:r w:rsidR="4E03EAA2" w:rsidRPr="1E04336C">
        <w:rPr>
          <w:rFonts w:cs="Arial"/>
          <w:color w:val="58585A" w:themeColor="accent2"/>
          <w:lang w:val="en-GB"/>
        </w:rPr>
        <w:t xml:space="preserve">collection aims to </w:t>
      </w:r>
      <w:r w:rsidR="3141A0DD" w:rsidRPr="1E04336C">
        <w:rPr>
          <w:rFonts w:cs="Arial"/>
          <w:color w:val="58585A" w:themeColor="accent2"/>
          <w:lang w:val="en-GB"/>
        </w:rPr>
        <w:t>contribute to</w:t>
      </w:r>
      <w:r w:rsidR="7D44ECD7" w:rsidRPr="1E04336C">
        <w:rPr>
          <w:rFonts w:cs="Arial"/>
          <w:color w:val="58585A" w:themeColor="accent2"/>
          <w:lang w:val="en-GB"/>
        </w:rPr>
        <w:t xml:space="preserve"> </w:t>
      </w:r>
      <w:r w:rsidR="1E2A61AD" w:rsidRPr="1E04336C">
        <w:rPr>
          <w:rFonts w:cs="Arial"/>
          <w:color w:val="58585A" w:themeColor="accent2"/>
          <w:lang w:val="en-GB"/>
        </w:rPr>
        <w:t>filling</w:t>
      </w:r>
      <w:r w:rsidR="7D44ECD7" w:rsidRPr="1E04336C">
        <w:rPr>
          <w:rFonts w:cs="Arial"/>
          <w:color w:val="58585A" w:themeColor="accent2"/>
          <w:lang w:val="en-GB"/>
        </w:rPr>
        <w:t xml:space="preserve"> these information gaps and support</w:t>
      </w:r>
      <w:r w:rsidR="3141A0DD" w:rsidRPr="1E04336C">
        <w:rPr>
          <w:rFonts w:cs="Arial"/>
          <w:color w:val="58585A" w:themeColor="accent2"/>
          <w:lang w:val="en-GB"/>
        </w:rPr>
        <w:t xml:space="preserve"> the evidence-based decision-making and response-planning in these areas. </w:t>
      </w:r>
    </w:p>
    <w:p w14:paraId="37EEA465" w14:textId="77777777" w:rsidR="003621F7" w:rsidRPr="005074E2" w:rsidRDefault="003621F7" w:rsidP="005074E2">
      <w:pPr>
        <w:spacing w:after="0"/>
        <w:rPr>
          <w:rStyle w:val="Heading5Char"/>
          <w:rFonts w:eastAsia="Cambria" w:cs="Arial"/>
          <w:b w:val="0"/>
          <w:color w:val="auto"/>
          <w:sz w:val="22"/>
          <w:lang w:val="en-GB"/>
        </w:rPr>
      </w:pPr>
    </w:p>
    <w:p w14:paraId="55C63565" w14:textId="0CBDCBA9" w:rsidR="005B751D" w:rsidRPr="00773835" w:rsidRDefault="003621F7" w:rsidP="00EB11A2">
      <w:pPr>
        <w:pStyle w:val="ListParagraph"/>
        <w:numPr>
          <w:ilvl w:val="1"/>
          <w:numId w:val="7"/>
        </w:numPr>
        <w:spacing w:after="0"/>
        <w:rPr>
          <w:rFonts w:cs="Arial"/>
          <w:lang w:val="en-GB"/>
        </w:rPr>
      </w:pPr>
      <w:r>
        <w:rPr>
          <w:rStyle w:val="Heading5Char"/>
          <w:color w:val="auto"/>
          <w:lang w:val="en-GB"/>
        </w:rPr>
        <w:t>Intended impact</w:t>
      </w:r>
      <w:r w:rsidRPr="00957339">
        <w:rPr>
          <w:rFonts w:cs="Arial"/>
          <w:lang w:val="en-GB"/>
        </w:rPr>
        <w:t xml:space="preserve"> </w:t>
      </w:r>
    </w:p>
    <w:p w14:paraId="7B946185" w14:textId="7FC66BDE" w:rsidR="00BB7201" w:rsidRDefault="00CE0924" w:rsidP="00EB11A2">
      <w:pPr>
        <w:spacing w:after="0"/>
        <w:rPr>
          <w:rFonts w:cs="Arial"/>
          <w:color w:val="58585A" w:themeColor="background2"/>
          <w:lang w:val="en-GB"/>
        </w:rPr>
      </w:pPr>
      <w:r w:rsidRPr="006F774B">
        <w:rPr>
          <w:rFonts w:cs="Arial"/>
          <w:color w:val="58585A" w:themeColor="background2"/>
          <w:lang w:val="en-GB"/>
        </w:rPr>
        <w:t>Overall</w:t>
      </w:r>
      <w:r w:rsidR="004637EE" w:rsidRPr="006F774B">
        <w:rPr>
          <w:rFonts w:cs="Arial"/>
          <w:color w:val="58585A" w:themeColor="background2"/>
          <w:lang w:val="en-GB"/>
        </w:rPr>
        <w:t xml:space="preserve">, </w:t>
      </w:r>
      <w:r w:rsidR="008A1FF7" w:rsidRPr="006F774B">
        <w:rPr>
          <w:rFonts w:cs="Arial"/>
          <w:color w:val="58585A" w:themeColor="background2"/>
          <w:lang w:val="en-GB"/>
        </w:rPr>
        <w:t>the</w:t>
      </w:r>
      <w:r w:rsidR="004637EE" w:rsidRPr="006F774B">
        <w:rPr>
          <w:rFonts w:cs="Arial"/>
          <w:color w:val="58585A" w:themeColor="background2"/>
          <w:lang w:val="en-GB"/>
        </w:rPr>
        <w:t xml:space="preserve"> </w:t>
      </w:r>
      <w:r w:rsidR="008A1FF7" w:rsidRPr="006F774B">
        <w:rPr>
          <w:rFonts w:cs="Arial"/>
          <w:color w:val="58585A" w:themeColor="background2"/>
          <w:lang w:val="en-GB"/>
        </w:rPr>
        <w:t>HSM</w:t>
      </w:r>
      <w:r w:rsidR="004637EE" w:rsidRPr="006F774B">
        <w:rPr>
          <w:rFonts w:cs="Arial"/>
          <w:color w:val="58585A" w:themeColor="background2"/>
          <w:lang w:val="en-GB"/>
        </w:rPr>
        <w:t xml:space="preserve"> intend</w:t>
      </w:r>
      <w:r w:rsidRPr="006F774B">
        <w:rPr>
          <w:rFonts w:cs="Arial"/>
          <w:color w:val="58585A" w:themeColor="background2"/>
          <w:lang w:val="en-GB"/>
        </w:rPr>
        <w:t>s</w:t>
      </w:r>
      <w:r w:rsidR="004637EE" w:rsidRPr="006F774B">
        <w:rPr>
          <w:rFonts w:cs="Arial"/>
          <w:color w:val="58585A" w:themeColor="background2"/>
          <w:lang w:val="en-GB"/>
        </w:rPr>
        <w:t xml:space="preserve"> to </w:t>
      </w:r>
      <w:r w:rsidR="00C32FBF" w:rsidRPr="006F774B">
        <w:rPr>
          <w:rFonts w:cs="Arial"/>
          <w:color w:val="58585A" w:themeColor="background2"/>
          <w:lang w:val="en-GB"/>
        </w:rPr>
        <w:t xml:space="preserve">improve the understanding of the current humanitarian situation in Ukraine and </w:t>
      </w:r>
      <w:r w:rsidR="004637EE" w:rsidRPr="006F774B">
        <w:rPr>
          <w:rFonts w:cs="Arial"/>
          <w:color w:val="58585A" w:themeColor="background2"/>
          <w:lang w:val="en-GB"/>
        </w:rPr>
        <w:t xml:space="preserve">inform response actors about immediate humanitarian needs in areas affected by the </w:t>
      </w:r>
      <w:r w:rsidR="00185EA7" w:rsidRPr="006F774B">
        <w:rPr>
          <w:rFonts w:cs="Arial"/>
          <w:color w:val="58585A" w:themeColor="background2"/>
          <w:lang w:val="en-GB"/>
        </w:rPr>
        <w:t>ongoing war</w:t>
      </w:r>
      <w:r w:rsidR="004637EE" w:rsidRPr="006F774B">
        <w:rPr>
          <w:rFonts w:cs="Arial"/>
          <w:color w:val="58585A" w:themeColor="background2"/>
          <w:lang w:val="en-GB"/>
        </w:rPr>
        <w:t xml:space="preserve"> in Ukraine</w:t>
      </w:r>
      <w:r w:rsidR="00C32FBF" w:rsidRPr="006F774B">
        <w:rPr>
          <w:rFonts w:cs="Arial"/>
          <w:color w:val="58585A" w:themeColor="background2"/>
          <w:lang w:val="en-GB"/>
        </w:rPr>
        <w:t>.</w:t>
      </w:r>
      <w:r w:rsidR="004637EE" w:rsidRPr="006F774B">
        <w:rPr>
          <w:rFonts w:cs="Arial"/>
          <w:color w:val="58585A" w:themeColor="background2"/>
          <w:lang w:val="en-GB"/>
        </w:rPr>
        <w:t xml:space="preserve"> </w:t>
      </w:r>
      <w:r w:rsidR="00C32FBF" w:rsidRPr="006F774B">
        <w:rPr>
          <w:rFonts w:cs="Arial"/>
          <w:color w:val="58585A" w:themeColor="background2"/>
          <w:lang w:val="en-GB"/>
        </w:rPr>
        <w:t>In addition, the HSM aims</w:t>
      </w:r>
      <w:r w:rsidR="004637EE" w:rsidRPr="006F774B">
        <w:rPr>
          <w:rFonts w:cs="Arial"/>
          <w:color w:val="58585A" w:themeColor="background2"/>
          <w:lang w:val="en-GB"/>
        </w:rPr>
        <w:t xml:space="preserve"> to highlight needs and barriers to accessing </w:t>
      </w:r>
      <w:r w:rsidR="00185EA7" w:rsidRPr="006F774B">
        <w:rPr>
          <w:rFonts w:cs="Arial"/>
          <w:color w:val="58585A" w:themeColor="background2"/>
          <w:lang w:val="en-GB"/>
        </w:rPr>
        <w:t xml:space="preserve">services in areas </w:t>
      </w:r>
      <w:r w:rsidR="00E179E4" w:rsidRPr="006F774B">
        <w:rPr>
          <w:rFonts w:cs="Arial"/>
          <w:color w:val="58585A" w:themeColor="background2"/>
          <w:lang w:val="en-GB"/>
        </w:rPr>
        <w:t xml:space="preserve">closer to the front line, </w:t>
      </w:r>
      <w:r w:rsidR="00A745FA">
        <w:rPr>
          <w:rFonts w:cs="Arial"/>
          <w:color w:val="58585A" w:themeColor="background2"/>
          <w:lang w:val="en-GB"/>
        </w:rPr>
        <w:t xml:space="preserve">areas retaken by the GoU, </w:t>
      </w:r>
      <w:r w:rsidR="003949B4" w:rsidRPr="006F774B">
        <w:rPr>
          <w:rFonts w:cs="Arial"/>
          <w:color w:val="58585A" w:themeColor="background2"/>
          <w:lang w:val="en-GB"/>
        </w:rPr>
        <w:t xml:space="preserve">as well as </w:t>
      </w:r>
      <w:r w:rsidR="003949B4" w:rsidRPr="006F774B">
        <w:rPr>
          <w:rFonts w:cs="Arial"/>
          <w:color w:val="58585A" w:themeColor="background2"/>
          <w:lang w:val="en-GB"/>
        </w:rPr>
        <w:lastRenderedPageBreak/>
        <w:t xml:space="preserve">provide indicative information on the humanitarian needs and service access constraints in areas beyond/not under the control of the </w:t>
      </w:r>
      <w:r w:rsidR="002E0F4A">
        <w:rPr>
          <w:rFonts w:cs="Arial"/>
          <w:color w:val="58585A" w:themeColor="background2"/>
          <w:lang w:val="en-GB"/>
        </w:rPr>
        <w:t>GoU</w:t>
      </w:r>
      <w:r w:rsidR="003949B4" w:rsidRPr="006F774B">
        <w:rPr>
          <w:rFonts w:cs="Arial"/>
          <w:color w:val="58585A" w:themeColor="background2"/>
          <w:lang w:val="en-GB"/>
        </w:rPr>
        <w:t xml:space="preserve">. </w:t>
      </w:r>
    </w:p>
    <w:p w14:paraId="3815830D" w14:textId="77777777" w:rsidR="00773835" w:rsidRPr="006F774B" w:rsidRDefault="00773835" w:rsidP="00EB11A2">
      <w:pPr>
        <w:spacing w:after="0"/>
        <w:rPr>
          <w:rFonts w:cs="Arial"/>
          <w:color w:val="58585A" w:themeColor="background2"/>
          <w:lang w:val="en-GB"/>
        </w:rPr>
      </w:pPr>
    </w:p>
    <w:p w14:paraId="6B595466" w14:textId="2C516656" w:rsidR="00185EA7" w:rsidRDefault="002A2AE4" w:rsidP="00EB11A2">
      <w:pPr>
        <w:spacing w:after="0"/>
        <w:rPr>
          <w:rFonts w:cs="Arial"/>
          <w:color w:val="58585A" w:themeColor="background2"/>
          <w:lang w:val="en-GB"/>
        </w:rPr>
      </w:pPr>
      <w:r>
        <w:rPr>
          <w:rFonts w:cs="Arial"/>
          <w:color w:val="58585A" w:themeColor="background2"/>
          <w:lang w:val="en-GB"/>
        </w:rPr>
        <w:t>W</w:t>
      </w:r>
      <w:r w:rsidR="00F52E51" w:rsidRPr="006F774B">
        <w:rPr>
          <w:rFonts w:cs="Arial"/>
          <w:color w:val="58585A" w:themeColor="background2"/>
          <w:lang w:val="en-GB"/>
        </w:rPr>
        <w:t xml:space="preserve">ith the regular rounds of data collection, the HSM aims to provide response actors an indication on changes and trends through time. The </w:t>
      </w:r>
      <w:r w:rsidR="000E452B" w:rsidRPr="006F774B">
        <w:rPr>
          <w:rFonts w:cs="Arial"/>
          <w:color w:val="58585A" w:themeColor="background2"/>
          <w:lang w:val="en-GB"/>
        </w:rPr>
        <w:t xml:space="preserve">information will be shared with various coordination mechanisms, agencies, and other actors that are involved in the response on a strategic, programmatic and/or operational level, intending to improve their understanding of the current situation and inform ongoing or planned humanitarian interventions. </w:t>
      </w:r>
    </w:p>
    <w:p w14:paraId="49CFB833" w14:textId="77777777" w:rsidR="00773835" w:rsidRPr="006F774B" w:rsidRDefault="00773835" w:rsidP="00EB11A2">
      <w:pPr>
        <w:spacing w:after="0"/>
        <w:rPr>
          <w:rFonts w:cs="Arial"/>
          <w:color w:val="58585A" w:themeColor="background2"/>
          <w:lang w:val="en-GB"/>
        </w:rPr>
      </w:pPr>
    </w:p>
    <w:p w14:paraId="3693FD54" w14:textId="16B73093" w:rsidR="004637EE" w:rsidRPr="0035356B" w:rsidRDefault="63253B06" w:rsidP="004637EE">
      <w:pPr>
        <w:spacing w:after="0"/>
        <w:rPr>
          <w:rFonts w:cs="Arial"/>
          <w:color w:val="58585A" w:themeColor="accent2"/>
          <w:lang w:val="en-GB"/>
        </w:rPr>
      </w:pPr>
      <w:r w:rsidRPr="1E04336C">
        <w:rPr>
          <w:rFonts w:cs="Arial"/>
          <w:color w:val="58585A" w:themeColor="accent2"/>
          <w:lang w:val="en-GB"/>
        </w:rPr>
        <w:t xml:space="preserve">Furthermore, </w:t>
      </w:r>
      <w:r w:rsidR="7DEA733D" w:rsidRPr="1E04336C">
        <w:rPr>
          <w:rFonts w:cs="Arial"/>
          <w:color w:val="58585A" w:themeColor="accent2"/>
          <w:lang w:val="en-GB"/>
        </w:rPr>
        <w:t>t</w:t>
      </w:r>
      <w:r w:rsidR="5E9E40CB" w:rsidRPr="1E04336C">
        <w:rPr>
          <w:rFonts w:cs="Arial"/>
          <w:color w:val="58585A" w:themeColor="accent2"/>
          <w:lang w:val="en-GB"/>
        </w:rPr>
        <w:t>he</w:t>
      </w:r>
      <w:r w:rsidR="6CA85010" w:rsidRPr="1E04336C">
        <w:rPr>
          <w:rFonts w:cs="Arial"/>
          <w:color w:val="58585A" w:themeColor="accent2"/>
          <w:lang w:val="en-GB"/>
        </w:rPr>
        <w:t xml:space="preserve"> data presented in </w:t>
      </w:r>
      <w:hyperlink r:id="rId13" w:history="1">
        <w:r w:rsidR="6CA85010" w:rsidRPr="0044310D">
          <w:rPr>
            <w:rStyle w:val="Hyperlink"/>
            <w:rFonts w:cs="Arial"/>
            <w:lang w:val="en-GB"/>
          </w:rPr>
          <w:t>Dashboard</w:t>
        </w:r>
      </w:hyperlink>
      <w:r w:rsidR="6CA85010" w:rsidRPr="1E04336C">
        <w:rPr>
          <w:rFonts w:cs="Arial"/>
          <w:color w:val="58585A" w:themeColor="accent2"/>
          <w:lang w:val="en-GB"/>
        </w:rPr>
        <w:t xml:space="preserve"> format will enable clusters (such as WASH, </w:t>
      </w:r>
      <w:r w:rsidR="06298D0E" w:rsidRPr="1E04336C">
        <w:rPr>
          <w:rFonts w:cs="Arial"/>
          <w:color w:val="58585A" w:themeColor="accent2"/>
          <w:lang w:val="en-GB"/>
        </w:rPr>
        <w:t>Health, Shelter, Protection, Education, FSL, and other clusters)</w:t>
      </w:r>
      <w:r w:rsidR="7DEA733D" w:rsidRPr="1E04336C">
        <w:rPr>
          <w:rFonts w:cs="Arial"/>
          <w:color w:val="58585A" w:themeColor="accent2"/>
          <w:lang w:val="en-GB"/>
        </w:rPr>
        <w:t xml:space="preserve"> and response actors (including international organisations and local implementing partners)</w:t>
      </w:r>
      <w:r w:rsidR="06298D0E" w:rsidRPr="1E04336C">
        <w:rPr>
          <w:rFonts w:cs="Arial"/>
          <w:color w:val="58585A" w:themeColor="accent2"/>
          <w:lang w:val="en-GB"/>
        </w:rPr>
        <w:t xml:space="preserve"> to compare findings with the previous rounds and to conduct their own analysis. </w:t>
      </w:r>
      <w:r w:rsidR="0AE66759" w:rsidRPr="1E04336C">
        <w:rPr>
          <w:rFonts w:cs="Arial"/>
          <w:color w:val="58585A" w:themeColor="accent2"/>
          <w:lang w:val="en-GB"/>
        </w:rPr>
        <w:t xml:space="preserve">This will allow humanitarian actors to get a better overview of how humanitarian needs have changed over time, as well as get indicative information on the areas where a higher level of need or service access concerns have been registered throughout recent months for a timely and efficient response planning and programming. </w:t>
      </w:r>
    </w:p>
    <w:p w14:paraId="52F47D10" w14:textId="3F54F149" w:rsidR="1E04336C" w:rsidRDefault="1E04336C" w:rsidP="1E04336C">
      <w:pPr>
        <w:spacing w:after="0"/>
        <w:rPr>
          <w:rFonts w:cs="Arial"/>
          <w:color w:val="58585A" w:themeColor="accent2"/>
          <w:lang w:val="en-GB"/>
        </w:rPr>
      </w:pPr>
    </w:p>
    <w:p w14:paraId="76453993" w14:textId="6AE7E36A" w:rsidR="5BF13FB7" w:rsidRPr="0035356B" w:rsidRDefault="00141BE0" w:rsidP="0035356B">
      <w:pPr>
        <w:spacing w:after="0"/>
        <w:rPr>
          <w:rFonts w:cs="Arial"/>
          <w:color w:val="58585A" w:themeColor="accent2"/>
          <w:lang w:val="en-GB"/>
        </w:rPr>
      </w:pPr>
      <w:r w:rsidRPr="0035356B">
        <w:rPr>
          <w:rFonts w:cs="Arial"/>
          <w:color w:val="58585A" w:themeColor="accent2"/>
          <w:lang w:val="en-GB"/>
        </w:rPr>
        <w:t>In addition, with the newly introduced Settlement Vulnerability Index (SVI) framework, HSM aims to give humanitarian partners a quick but comprehensive over</w:t>
      </w:r>
      <w:r w:rsidR="00DE5090" w:rsidRPr="0035356B">
        <w:rPr>
          <w:rFonts w:cs="Arial"/>
          <w:color w:val="58585A" w:themeColor="accent2"/>
          <w:lang w:val="en-GB"/>
        </w:rPr>
        <w:t>view</w:t>
      </w:r>
      <w:r w:rsidRPr="0035356B">
        <w:rPr>
          <w:rFonts w:cs="Arial"/>
          <w:color w:val="58585A" w:themeColor="accent2"/>
          <w:lang w:val="en-GB"/>
        </w:rPr>
        <w:t xml:space="preserve"> </w:t>
      </w:r>
      <w:r w:rsidR="00DE5090" w:rsidRPr="0035356B">
        <w:rPr>
          <w:rFonts w:cs="Arial"/>
          <w:color w:val="58585A" w:themeColor="accent2"/>
          <w:lang w:val="en-GB"/>
        </w:rPr>
        <w:t>of</w:t>
      </w:r>
      <w:r w:rsidRPr="0035356B">
        <w:rPr>
          <w:rFonts w:cs="Arial"/>
          <w:color w:val="58585A" w:themeColor="accent2"/>
          <w:lang w:val="en-GB"/>
        </w:rPr>
        <w:t xml:space="preserve"> the existing overall and sectoral vulnerabilities at the settlement level. The SVI scores will serve as a starting point for HSM partners to identify the main drivers of the settlement-level vulnerabilities and the areas where settlements with heightened vulnerabilities are concentrated in</w:t>
      </w:r>
      <w:r w:rsidR="00411C7B" w:rsidRPr="0035356B">
        <w:rPr>
          <w:rFonts w:cs="Arial"/>
          <w:color w:val="58585A" w:themeColor="accent2"/>
          <w:lang w:val="en-GB"/>
        </w:rPr>
        <w:t>,</w:t>
      </w:r>
      <w:r w:rsidR="00247AB6" w:rsidRPr="0035356B">
        <w:rPr>
          <w:rFonts w:cs="Arial"/>
          <w:color w:val="58585A" w:themeColor="accent2"/>
          <w:lang w:val="en-GB"/>
        </w:rPr>
        <w:t xml:space="preserve"> enabling (re)prioritisation of response activities where relevant.</w:t>
      </w:r>
    </w:p>
    <w:p w14:paraId="06D95BB1" w14:textId="41ADBB64" w:rsidR="47E3A9D7" w:rsidRDefault="47E3A9D7" w:rsidP="47E3A9D7">
      <w:pPr>
        <w:spacing w:after="0"/>
        <w:rPr>
          <w:rFonts w:cs="Arial"/>
          <w:color w:val="58585A" w:themeColor="accent2"/>
          <w:lang w:val="en-GB"/>
        </w:rPr>
      </w:pPr>
    </w:p>
    <w:p w14:paraId="6F8C001B" w14:textId="54857410" w:rsidR="00135724" w:rsidRDefault="00251BCE" w:rsidP="00773835">
      <w:pPr>
        <w:pStyle w:val="Heading1"/>
        <w:numPr>
          <w:ilvl w:val="0"/>
          <w:numId w:val="4"/>
        </w:numPr>
        <w:rPr>
          <w:lang w:val="en-GB"/>
        </w:rPr>
      </w:pPr>
      <w:bookmarkStart w:id="0" w:name="_Methodology"/>
      <w:bookmarkEnd w:id="0"/>
      <w:r w:rsidRPr="00C13447">
        <w:rPr>
          <w:lang w:val="en-GB"/>
        </w:rPr>
        <w:t>Methodology</w:t>
      </w:r>
    </w:p>
    <w:p w14:paraId="05720561" w14:textId="5FD6886A" w:rsidR="002F7B7E" w:rsidRPr="005B29DE" w:rsidRDefault="005B29DE" w:rsidP="005B29DE">
      <w:pPr>
        <w:spacing w:after="0"/>
        <w:rPr>
          <w:rFonts w:cs="Arial"/>
          <w:lang w:val="en-GB"/>
        </w:rPr>
      </w:pPr>
      <w:r>
        <w:rPr>
          <w:rStyle w:val="Heading5Char"/>
          <w:color w:val="auto"/>
          <w:lang w:val="en-GB"/>
        </w:rPr>
        <w:t xml:space="preserve">3.1 </w:t>
      </w:r>
      <w:r w:rsidR="002F7B7E" w:rsidRPr="005B29DE">
        <w:rPr>
          <w:rStyle w:val="Heading5Char"/>
          <w:color w:val="auto"/>
          <w:lang w:val="en-GB"/>
        </w:rPr>
        <w:t>Methodology overview</w:t>
      </w:r>
      <w:r w:rsidR="000E34EF" w:rsidRPr="005B29DE">
        <w:rPr>
          <w:rFonts w:cs="Arial"/>
          <w:lang w:val="en-GB"/>
        </w:rPr>
        <w:t xml:space="preserve"> </w:t>
      </w:r>
    </w:p>
    <w:p w14:paraId="02450D7E" w14:textId="79776228" w:rsidR="002F7B7E" w:rsidRPr="0000452D" w:rsidRDefault="00BE437E" w:rsidP="0000452D">
      <w:pPr>
        <w:spacing w:after="0"/>
        <w:ind w:left="720"/>
        <w:rPr>
          <w:rFonts w:cs="Arial"/>
          <w:b/>
          <w:bCs/>
          <w:color w:val="58585A" w:themeColor="background2"/>
          <w:lang w:val="en-GB"/>
        </w:rPr>
      </w:pPr>
      <w:r w:rsidRPr="0000452D">
        <w:rPr>
          <w:rFonts w:cs="Arial"/>
          <w:b/>
          <w:bCs/>
          <w:color w:val="58585A" w:themeColor="background2"/>
          <w:lang w:val="en-GB"/>
        </w:rPr>
        <w:t xml:space="preserve">3.1.1. Method Summary </w:t>
      </w:r>
    </w:p>
    <w:p w14:paraId="594570EE" w14:textId="28F799EA" w:rsidR="00B9294A" w:rsidRDefault="00B9294A" w:rsidP="00B9294A">
      <w:pPr>
        <w:spacing w:after="0"/>
        <w:rPr>
          <w:rFonts w:cs="Arial"/>
          <w:color w:val="58585A" w:themeColor="background2"/>
          <w:lang w:val="en-GB"/>
        </w:rPr>
      </w:pPr>
    </w:p>
    <w:p w14:paraId="2A4648B5" w14:textId="0F225EA5" w:rsidR="00EC1FB2" w:rsidRDefault="00B9294A" w:rsidP="00B9294A">
      <w:pPr>
        <w:spacing w:after="0"/>
        <w:rPr>
          <w:rFonts w:cs="Arial"/>
          <w:color w:val="58585A" w:themeColor="background2"/>
          <w:lang w:val="en-GB"/>
        </w:rPr>
      </w:pPr>
      <w:r>
        <w:rPr>
          <w:rFonts w:cs="Arial"/>
          <w:color w:val="58585A" w:themeColor="background2"/>
          <w:lang w:val="en-GB"/>
        </w:rPr>
        <w:t>T</w:t>
      </w:r>
      <w:r w:rsidR="000B5B58">
        <w:rPr>
          <w:rFonts w:cs="Arial"/>
          <w:color w:val="58585A" w:themeColor="background2"/>
          <w:lang w:val="en-GB"/>
        </w:rPr>
        <w:t xml:space="preserve">he assessment will </w:t>
      </w:r>
      <w:r w:rsidR="00B928EF">
        <w:rPr>
          <w:rFonts w:cs="Arial"/>
          <w:color w:val="58585A" w:themeColor="background2"/>
          <w:lang w:val="en-GB"/>
        </w:rPr>
        <w:t xml:space="preserve">consist of </w:t>
      </w:r>
      <w:r w:rsidR="00EC7325">
        <w:rPr>
          <w:rFonts w:cs="Arial"/>
          <w:color w:val="58585A" w:themeColor="background2"/>
          <w:lang w:val="en-GB"/>
        </w:rPr>
        <w:t>quantitative research</w:t>
      </w:r>
      <w:r w:rsidR="004D3EC4">
        <w:rPr>
          <w:rFonts w:cs="Arial"/>
          <w:color w:val="58585A" w:themeColor="background2"/>
          <w:lang w:val="en-GB"/>
        </w:rPr>
        <w:t xml:space="preserve"> using </w:t>
      </w:r>
      <w:r w:rsidR="00644536">
        <w:rPr>
          <w:rFonts w:cs="Arial"/>
          <w:color w:val="58585A" w:themeColor="background2"/>
          <w:lang w:val="en-GB"/>
        </w:rPr>
        <w:t>the Area of Knowledge (AoK) approach</w:t>
      </w:r>
      <w:r w:rsidR="003412EE">
        <w:rPr>
          <w:rStyle w:val="FootnoteReference"/>
          <w:rFonts w:cs="Arial"/>
          <w:color w:val="58585A" w:themeColor="background2"/>
          <w:lang w:val="en-GB"/>
        </w:rPr>
        <w:footnoteReference w:id="10"/>
      </w:r>
      <w:r w:rsidR="00DA3EB5">
        <w:rPr>
          <w:rFonts w:cs="Arial"/>
          <w:color w:val="58585A" w:themeColor="background2"/>
          <w:lang w:val="en-GB"/>
        </w:rPr>
        <w:t xml:space="preserve"> that is a data collection and analysis methodology for producing information on humanitarian conditions through quantitatively aggregated structured community Key informant interviews (KIIs</w:t>
      </w:r>
      <w:r w:rsidR="00E845CC">
        <w:rPr>
          <w:rFonts w:cs="Arial"/>
          <w:color w:val="58585A" w:themeColor="background2"/>
          <w:lang w:val="en-GB"/>
        </w:rPr>
        <w:t>).</w:t>
      </w:r>
      <w:r w:rsidR="00A84309">
        <w:rPr>
          <w:rFonts w:cs="Arial"/>
          <w:color w:val="58585A" w:themeColor="background2"/>
          <w:lang w:val="en-GB"/>
        </w:rPr>
        <w:t xml:space="preserve"> </w:t>
      </w:r>
    </w:p>
    <w:p w14:paraId="3DD874FC" w14:textId="559FB395" w:rsidR="00B9294A" w:rsidRDefault="00E5715F" w:rsidP="00EC1FB2">
      <w:pPr>
        <w:pStyle w:val="ListParagraph"/>
        <w:numPr>
          <w:ilvl w:val="0"/>
          <w:numId w:val="20"/>
        </w:numPr>
        <w:spacing w:after="0"/>
        <w:rPr>
          <w:rFonts w:cs="Arial"/>
          <w:color w:val="58585A" w:themeColor="background2"/>
          <w:lang w:val="en-GB"/>
        </w:rPr>
      </w:pPr>
      <w:r>
        <w:rPr>
          <w:rFonts w:cs="Arial"/>
          <w:b/>
          <w:bCs/>
          <w:color w:val="58585A" w:themeColor="background2"/>
          <w:lang w:val="en-GB"/>
        </w:rPr>
        <w:t>Ukrainian Government controlled areas</w:t>
      </w:r>
      <w:r w:rsidR="00EC1FB2">
        <w:rPr>
          <w:rFonts w:cs="Arial"/>
          <w:color w:val="58585A" w:themeColor="background2"/>
          <w:lang w:val="en-GB"/>
        </w:rPr>
        <w:t xml:space="preserve">: </w:t>
      </w:r>
      <w:r w:rsidR="00251398">
        <w:rPr>
          <w:rFonts w:cs="Arial"/>
          <w:color w:val="58585A" w:themeColor="background2"/>
          <w:lang w:val="en-GB"/>
        </w:rPr>
        <w:t>Settlements will be assessed through</w:t>
      </w:r>
      <w:r w:rsidR="00A850DC">
        <w:rPr>
          <w:rFonts w:cs="Arial"/>
          <w:color w:val="58585A" w:themeColor="background2"/>
          <w:lang w:val="en-GB"/>
        </w:rPr>
        <w:t xml:space="preserve"> </w:t>
      </w:r>
      <w:r w:rsidR="00A850DC" w:rsidRPr="00B03998">
        <w:rPr>
          <w:rFonts w:cs="Arial"/>
          <w:b/>
          <w:bCs/>
          <w:color w:val="58585A" w:themeColor="background2"/>
          <w:lang w:val="en-GB"/>
        </w:rPr>
        <w:t xml:space="preserve">Community Key Informant </w:t>
      </w:r>
      <w:r w:rsidR="00251398" w:rsidRPr="00B03998">
        <w:rPr>
          <w:rFonts w:cs="Arial"/>
          <w:b/>
          <w:bCs/>
          <w:color w:val="58585A" w:themeColor="background2"/>
          <w:lang w:val="en-GB"/>
        </w:rPr>
        <w:t>(CKI)</w:t>
      </w:r>
      <w:r w:rsidR="00251398">
        <w:rPr>
          <w:rFonts w:cs="Arial"/>
          <w:color w:val="58585A" w:themeColor="background2"/>
          <w:lang w:val="en-GB"/>
        </w:rPr>
        <w:t xml:space="preserve"> interviews </w:t>
      </w:r>
      <w:r w:rsidR="00166881">
        <w:rPr>
          <w:rFonts w:cs="Arial"/>
          <w:color w:val="58585A" w:themeColor="background2"/>
          <w:lang w:val="en-GB"/>
        </w:rPr>
        <w:t xml:space="preserve">using a structured data collection tool. </w:t>
      </w:r>
      <w:r w:rsidR="00BB0EFB">
        <w:rPr>
          <w:rFonts w:cs="Arial"/>
          <w:color w:val="58585A" w:themeColor="background2"/>
          <w:lang w:val="en-GB"/>
        </w:rPr>
        <w:t>The tool will capture information on immediate humanitarian needs experienced at the settlement level within 14 days prior to data collection. Interviews will be conducted remotely</w:t>
      </w:r>
      <w:r w:rsidR="00B57981">
        <w:rPr>
          <w:rFonts w:cs="Arial"/>
          <w:color w:val="58585A" w:themeColor="background2"/>
          <w:lang w:val="en-GB"/>
        </w:rPr>
        <w:t>,</w:t>
      </w:r>
      <w:r w:rsidR="00BB0EFB">
        <w:rPr>
          <w:rFonts w:cs="Arial"/>
          <w:color w:val="58585A" w:themeColor="background2"/>
          <w:lang w:val="en-GB"/>
        </w:rPr>
        <w:t xml:space="preserve"> over the phone. </w:t>
      </w:r>
      <w:r w:rsidR="00350D67">
        <w:rPr>
          <w:rFonts w:cs="Arial"/>
          <w:color w:val="58585A" w:themeColor="background2"/>
          <w:lang w:val="en-GB"/>
        </w:rPr>
        <w:t xml:space="preserve">The selection of the </w:t>
      </w:r>
      <w:r w:rsidR="008631EF">
        <w:rPr>
          <w:rFonts w:cs="Arial"/>
          <w:color w:val="58585A" w:themeColor="background2"/>
          <w:lang w:val="en-GB"/>
        </w:rPr>
        <w:t>C</w:t>
      </w:r>
      <w:r w:rsidR="00350D67">
        <w:rPr>
          <w:rFonts w:cs="Arial"/>
          <w:color w:val="58585A" w:themeColor="background2"/>
          <w:lang w:val="en-GB"/>
        </w:rPr>
        <w:t xml:space="preserve">KIs will be </w:t>
      </w:r>
      <w:r w:rsidR="0027018B">
        <w:rPr>
          <w:rFonts w:cs="Arial"/>
          <w:color w:val="58585A" w:themeColor="background2"/>
          <w:lang w:val="en-GB"/>
        </w:rPr>
        <w:t xml:space="preserve">done through a purposive sampling approach. </w:t>
      </w:r>
    </w:p>
    <w:p w14:paraId="193FC561" w14:textId="6235D171" w:rsidR="00B57981" w:rsidRDefault="00B57981" w:rsidP="00EC1FB2">
      <w:pPr>
        <w:pStyle w:val="ListParagraph"/>
        <w:numPr>
          <w:ilvl w:val="0"/>
          <w:numId w:val="20"/>
        </w:numPr>
        <w:spacing w:after="0"/>
        <w:rPr>
          <w:rFonts w:cs="Arial"/>
          <w:color w:val="58585A" w:themeColor="background2"/>
          <w:lang w:val="en-GB"/>
        </w:rPr>
      </w:pPr>
      <w:r w:rsidRPr="47E3A9D7">
        <w:rPr>
          <w:rFonts w:cs="Arial"/>
          <w:b/>
          <w:bCs/>
          <w:color w:val="58585A" w:themeColor="accent2"/>
          <w:lang w:val="en-GB"/>
        </w:rPr>
        <w:t>Areas beyond/not under the control of the Government of Ukraine</w:t>
      </w:r>
      <w:r w:rsidRPr="47E3A9D7">
        <w:rPr>
          <w:rFonts w:cs="Arial"/>
          <w:color w:val="58585A" w:themeColor="accent2"/>
          <w:lang w:val="en-GB"/>
        </w:rPr>
        <w:t xml:space="preserve">: Settlements will be assessed through </w:t>
      </w:r>
      <w:r w:rsidR="00C16D06">
        <w:rPr>
          <w:rFonts w:cs="Arial"/>
          <w:color w:val="58585A" w:themeColor="accent2"/>
          <w:lang w:val="en-GB"/>
        </w:rPr>
        <w:t>CKI interviews with</w:t>
      </w:r>
      <w:r w:rsidR="003755AA" w:rsidRPr="47E3A9D7">
        <w:rPr>
          <w:rFonts w:cs="Arial"/>
          <w:color w:val="58585A" w:themeColor="accent2"/>
          <w:lang w:val="en-GB"/>
        </w:rPr>
        <w:t xml:space="preserve"> internally displaced people (IDPs) recently coming from the settlements of interest or in regular contact with people staying there within 14 days prior to data collection </w:t>
      </w:r>
      <w:r w:rsidR="00C16D06">
        <w:rPr>
          <w:rFonts w:cs="Arial"/>
          <w:color w:val="58585A" w:themeColor="accent2"/>
          <w:lang w:val="en-GB"/>
        </w:rPr>
        <w:t>with the latter</w:t>
      </w:r>
      <w:r w:rsidR="003755AA" w:rsidRPr="47E3A9D7">
        <w:rPr>
          <w:rFonts w:cs="Arial"/>
          <w:color w:val="58585A" w:themeColor="accent2"/>
          <w:lang w:val="en-GB"/>
        </w:rPr>
        <w:t xml:space="preserve"> asked to </w:t>
      </w:r>
      <w:r w:rsidR="00350D67" w:rsidRPr="47E3A9D7">
        <w:rPr>
          <w:rFonts w:cs="Arial"/>
          <w:color w:val="58585A" w:themeColor="accent2"/>
          <w:lang w:val="en-GB"/>
        </w:rPr>
        <w:t>provide information on the settlement they have been displaced from. The</w:t>
      </w:r>
      <w:r w:rsidR="0027018B" w:rsidRPr="47E3A9D7">
        <w:rPr>
          <w:rFonts w:cs="Arial"/>
          <w:color w:val="58585A" w:themeColor="accent2"/>
          <w:lang w:val="en-GB"/>
        </w:rPr>
        <w:t xml:space="preserve"> selection of the KIs will be done through a non-probability sampling approach based on the availability and presence </w:t>
      </w:r>
      <w:r w:rsidR="00C354B3" w:rsidRPr="47E3A9D7">
        <w:rPr>
          <w:rFonts w:cs="Arial"/>
          <w:color w:val="58585A" w:themeColor="accent2"/>
          <w:lang w:val="en-GB"/>
        </w:rPr>
        <w:t xml:space="preserve">of respondents </w:t>
      </w:r>
      <w:r w:rsidR="0027018B" w:rsidRPr="47E3A9D7">
        <w:rPr>
          <w:rFonts w:cs="Arial"/>
          <w:color w:val="58585A" w:themeColor="accent2"/>
          <w:lang w:val="en-GB"/>
        </w:rPr>
        <w:t xml:space="preserve">in transit hubs/ data collection sites (see selection criteria in </w:t>
      </w:r>
      <w:hyperlink w:anchor="_Methodology" w:history="1">
        <w:r w:rsidR="0027018B" w:rsidRPr="007F7442">
          <w:rPr>
            <w:rStyle w:val="Hyperlink"/>
            <w:rFonts w:cs="Arial"/>
            <w:lang w:val="en-GB"/>
          </w:rPr>
          <w:t>3.4.2.</w:t>
        </w:r>
      </w:hyperlink>
      <w:r w:rsidR="0027018B" w:rsidRPr="47E3A9D7">
        <w:rPr>
          <w:rFonts w:cs="Arial"/>
          <w:color w:val="58585A" w:themeColor="accent2"/>
          <w:lang w:val="en-GB"/>
        </w:rPr>
        <w:t xml:space="preserve">). </w:t>
      </w:r>
    </w:p>
    <w:p w14:paraId="14F307B7" w14:textId="38553ABA" w:rsidR="00144088" w:rsidRDefault="00144088" w:rsidP="00144088">
      <w:pPr>
        <w:pStyle w:val="paragraph"/>
        <w:spacing w:before="0" w:beforeAutospacing="0" w:after="0" w:afterAutospacing="0"/>
        <w:jc w:val="both"/>
        <w:textAlignment w:val="baseline"/>
        <w:rPr>
          <w:rFonts w:ascii="Arial Narrow" w:eastAsia="Cambria" w:hAnsi="Arial Narrow" w:cs="Arial"/>
          <w:sz w:val="22"/>
          <w:szCs w:val="22"/>
          <w:highlight w:val="yellow"/>
          <w:shd w:val="clear" w:color="auto" w:fill="E6E6E6"/>
        </w:rPr>
      </w:pPr>
    </w:p>
    <w:p w14:paraId="7D5F1383" w14:textId="514320EF" w:rsidR="00FA1258" w:rsidRPr="0005361B" w:rsidRDefault="00A5262C" w:rsidP="0005361B">
      <w:pPr>
        <w:spacing w:after="0"/>
        <w:rPr>
          <w:rFonts w:cs="Arial"/>
          <w:color w:val="58585A" w:themeColor="background2"/>
          <w:lang w:val="en-GB"/>
        </w:rPr>
      </w:pPr>
      <w:r w:rsidRPr="0005361B">
        <w:rPr>
          <w:rFonts w:cs="Arial"/>
          <w:color w:val="58585A" w:themeColor="background2"/>
          <w:lang w:val="en-GB"/>
        </w:rPr>
        <w:t xml:space="preserve">Additionally, </w:t>
      </w:r>
      <w:r w:rsidR="00217AC6" w:rsidRPr="0005361B">
        <w:rPr>
          <w:rFonts w:cs="Arial"/>
          <w:color w:val="58585A" w:themeColor="background2"/>
          <w:lang w:val="en-GB"/>
        </w:rPr>
        <w:t xml:space="preserve">in </w:t>
      </w:r>
      <w:r w:rsidR="0B3E31B0" w:rsidRPr="0005361B">
        <w:rPr>
          <w:rFonts w:cs="Arial"/>
          <w:color w:val="58585A" w:themeColor="background2"/>
          <w:lang w:val="en-GB"/>
        </w:rPr>
        <w:t xml:space="preserve">response to the </w:t>
      </w:r>
      <w:r w:rsidRPr="0005361B">
        <w:rPr>
          <w:rFonts w:cs="Arial"/>
          <w:color w:val="58585A" w:themeColor="background2"/>
          <w:lang w:val="en-GB"/>
        </w:rPr>
        <w:t xml:space="preserve">growing </w:t>
      </w:r>
      <w:r w:rsidR="0B3E31B0" w:rsidRPr="0005361B">
        <w:rPr>
          <w:rFonts w:cs="Arial"/>
          <w:color w:val="58585A" w:themeColor="background2"/>
          <w:lang w:val="en-GB"/>
        </w:rPr>
        <w:t xml:space="preserve">reports </w:t>
      </w:r>
      <w:r w:rsidR="00217AC6" w:rsidRPr="0005361B">
        <w:rPr>
          <w:rFonts w:cs="Arial"/>
          <w:color w:val="58585A" w:themeColor="background2"/>
          <w:lang w:val="en-GB"/>
        </w:rPr>
        <w:t xml:space="preserve">throughout past HSM rounds </w:t>
      </w:r>
      <w:r w:rsidR="0B3E31B0" w:rsidRPr="0005361B">
        <w:rPr>
          <w:rFonts w:cs="Arial"/>
          <w:color w:val="58585A" w:themeColor="background2"/>
          <w:lang w:val="en-GB"/>
        </w:rPr>
        <w:t>about social tensions and discrimination of certain population groups</w:t>
      </w:r>
      <w:r w:rsidR="00217AC6" w:rsidRPr="0005361B">
        <w:rPr>
          <w:rFonts w:cs="Arial"/>
          <w:color w:val="58585A" w:themeColor="background2"/>
          <w:lang w:val="en-GB"/>
        </w:rPr>
        <w:t>, primarily</w:t>
      </w:r>
      <w:r w:rsidR="0B3E31B0" w:rsidRPr="0005361B">
        <w:rPr>
          <w:rFonts w:cs="Arial"/>
          <w:color w:val="58585A" w:themeColor="background2"/>
          <w:lang w:val="en-GB"/>
        </w:rPr>
        <w:t xml:space="preserve"> in areas beyond the control of the GoU, a </w:t>
      </w:r>
      <w:r w:rsidR="00217AC6" w:rsidRPr="0005361B">
        <w:rPr>
          <w:rFonts w:cs="Arial"/>
          <w:color w:val="58585A" w:themeColor="background2"/>
          <w:lang w:val="en-GB"/>
        </w:rPr>
        <w:t xml:space="preserve">one-off </w:t>
      </w:r>
      <w:r w:rsidR="0B3E31B0" w:rsidRPr="0005361B">
        <w:rPr>
          <w:rFonts w:cs="Arial"/>
          <w:color w:val="58585A" w:themeColor="background2"/>
          <w:lang w:val="en-GB"/>
        </w:rPr>
        <w:t>qualitative component will be launched</w:t>
      </w:r>
      <w:r w:rsidR="0043275F" w:rsidRPr="0005361B">
        <w:rPr>
          <w:rFonts w:cs="Arial"/>
          <w:color w:val="58585A" w:themeColor="background2"/>
          <w:lang w:val="en-GB"/>
        </w:rPr>
        <w:t xml:space="preserve"> in Round 15</w:t>
      </w:r>
      <w:r w:rsidR="0B3E31B0" w:rsidRPr="0005361B">
        <w:rPr>
          <w:rFonts w:cs="Arial"/>
          <w:color w:val="58585A" w:themeColor="background2"/>
          <w:lang w:val="en-GB"/>
        </w:rPr>
        <w:t>. For the purpose of exploring unique factors impacting social cohesion in frontline communities</w:t>
      </w:r>
      <w:r w:rsidR="00595066" w:rsidRPr="0005361B">
        <w:rPr>
          <w:rFonts w:cs="Arial"/>
          <w:color w:val="58585A" w:themeColor="background2"/>
          <w:lang w:val="en-GB"/>
        </w:rPr>
        <w:t xml:space="preserve"> in GCAs</w:t>
      </w:r>
      <w:r w:rsidR="0B3E31B0" w:rsidRPr="0005361B">
        <w:rPr>
          <w:rFonts w:cs="Arial"/>
          <w:color w:val="58585A" w:themeColor="background2"/>
          <w:lang w:val="en-GB"/>
        </w:rPr>
        <w:t xml:space="preserve">, </w:t>
      </w:r>
      <w:r w:rsidR="001D0750" w:rsidRPr="0005361B">
        <w:rPr>
          <w:rFonts w:cs="Arial"/>
          <w:color w:val="58585A" w:themeColor="background2"/>
          <w:lang w:val="en-GB"/>
        </w:rPr>
        <w:t xml:space="preserve">a parallel semi-structured </w:t>
      </w:r>
      <w:r w:rsidR="0B3E31B0" w:rsidRPr="0005361B">
        <w:rPr>
          <w:rFonts w:cs="Arial"/>
          <w:color w:val="58585A" w:themeColor="background2"/>
          <w:lang w:val="en-GB"/>
        </w:rPr>
        <w:t>data collection will also be launched in</w:t>
      </w:r>
      <w:r w:rsidR="001D0750" w:rsidRPr="0005361B">
        <w:rPr>
          <w:rFonts w:cs="Arial"/>
          <w:color w:val="58585A" w:themeColor="background2"/>
          <w:lang w:val="en-GB"/>
        </w:rPr>
        <w:t xml:space="preserve"> </w:t>
      </w:r>
      <w:r w:rsidR="004F5123" w:rsidRPr="0005361B">
        <w:rPr>
          <w:rFonts w:cs="Arial"/>
          <w:color w:val="58585A" w:themeColor="background2"/>
          <w:lang w:val="en-GB"/>
        </w:rPr>
        <w:t>areas retaken by the GoU</w:t>
      </w:r>
      <w:r w:rsidR="0B3E31B0" w:rsidRPr="0005361B">
        <w:rPr>
          <w:rFonts w:cs="Arial"/>
          <w:color w:val="58585A" w:themeColor="background2"/>
          <w:lang w:val="en-GB"/>
        </w:rPr>
        <w:t>.</w:t>
      </w:r>
      <w:r w:rsidR="004F5123" w:rsidRPr="0005361B">
        <w:rPr>
          <w:rFonts w:cs="Arial"/>
          <w:color w:val="58585A" w:themeColor="background2"/>
          <w:lang w:val="en-GB"/>
        </w:rPr>
        <w:t xml:space="preserve"> </w:t>
      </w:r>
    </w:p>
    <w:p w14:paraId="2E003D86" w14:textId="77777777" w:rsidR="00FA1258" w:rsidRPr="0005361B" w:rsidRDefault="00FA1258" w:rsidP="0005361B">
      <w:pPr>
        <w:spacing w:after="0"/>
        <w:rPr>
          <w:rFonts w:cs="Arial"/>
          <w:color w:val="58585A" w:themeColor="background2"/>
          <w:lang w:val="en-GB"/>
        </w:rPr>
      </w:pPr>
    </w:p>
    <w:p w14:paraId="4B449D76" w14:textId="1512E59E" w:rsidR="00FA1258" w:rsidRPr="0005361B" w:rsidRDefault="00FA1258" w:rsidP="0005361B">
      <w:pPr>
        <w:spacing w:after="0"/>
        <w:rPr>
          <w:rFonts w:cs="Arial"/>
          <w:color w:val="58585A" w:themeColor="background2"/>
          <w:lang w:val="en-GB"/>
        </w:rPr>
      </w:pPr>
      <w:r w:rsidRPr="0005361B">
        <w:rPr>
          <w:rFonts w:cs="Arial"/>
          <w:color w:val="58585A" w:themeColor="background2"/>
          <w:lang w:val="en-GB"/>
        </w:rPr>
        <w:t>In both areas, the following questions will be explored.</w:t>
      </w:r>
    </w:p>
    <w:p w14:paraId="22598977" w14:textId="77777777" w:rsidR="00FA1258" w:rsidRPr="0005361B" w:rsidRDefault="00FA1258" w:rsidP="0005361B">
      <w:pPr>
        <w:pStyle w:val="ListParagraph"/>
        <w:numPr>
          <w:ilvl w:val="0"/>
          <w:numId w:val="39"/>
        </w:numPr>
        <w:spacing w:after="0"/>
        <w:rPr>
          <w:rFonts w:cs="Arial"/>
          <w:color w:val="58585A" w:themeColor="background2"/>
          <w:lang w:val="en-GB"/>
        </w:rPr>
      </w:pPr>
      <w:r w:rsidRPr="0005361B">
        <w:rPr>
          <w:rFonts w:cs="Arial"/>
          <w:color w:val="58585A" w:themeColor="background2"/>
          <w:lang w:val="en-GB"/>
        </w:rPr>
        <w:lastRenderedPageBreak/>
        <w:t>What are the dynamics of social relationships in the areas of interest?</w:t>
      </w:r>
    </w:p>
    <w:p w14:paraId="5FFB6CA6" w14:textId="77777777" w:rsidR="00FA1258" w:rsidRPr="0005361B" w:rsidRDefault="00FA1258" w:rsidP="0005361B">
      <w:pPr>
        <w:pStyle w:val="ListParagraph"/>
        <w:numPr>
          <w:ilvl w:val="0"/>
          <w:numId w:val="39"/>
        </w:numPr>
        <w:spacing w:after="0"/>
        <w:rPr>
          <w:rFonts w:cs="Arial"/>
          <w:color w:val="58585A" w:themeColor="background2"/>
          <w:lang w:val="en-GB"/>
        </w:rPr>
      </w:pPr>
      <w:r w:rsidRPr="0005361B">
        <w:rPr>
          <w:rFonts w:cs="Arial"/>
          <w:color w:val="58585A" w:themeColor="background2"/>
          <w:lang w:val="en-GB"/>
        </w:rPr>
        <w:t>What are the manifestations of the social tensions within the community, if any?</w:t>
      </w:r>
    </w:p>
    <w:p w14:paraId="4B841504" w14:textId="77777777" w:rsidR="00FA1258" w:rsidRPr="0005361B" w:rsidRDefault="00FA1258" w:rsidP="0005361B">
      <w:pPr>
        <w:pStyle w:val="ListParagraph"/>
        <w:numPr>
          <w:ilvl w:val="0"/>
          <w:numId w:val="39"/>
        </w:numPr>
        <w:spacing w:after="0"/>
        <w:rPr>
          <w:rFonts w:cs="Arial"/>
          <w:color w:val="58585A" w:themeColor="background2"/>
          <w:lang w:val="en-GB"/>
        </w:rPr>
      </w:pPr>
      <w:r w:rsidRPr="0005361B">
        <w:rPr>
          <w:rFonts w:cs="Arial"/>
          <w:color w:val="58585A" w:themeColor="background2"/>
          <w:lang w:val="en-GB"/>
        </w:rPr>
        <w:t>What community mechanisms are currently employed by the population to cope with social tensions in the area, if any?</w:t>
      </w:r>
    </w:p>
    <w:p w14:paraId="252705D5" w14:textId="77777777" w:rsidR="00FA1258" w:rsidRPr="0005361B" w:rsidRDefault="00FA1258" w:rsidP="0005361B">
      <w:pPr>
        <w:pStyle w:val="ListParagraph"/>
        <w:numPr>
          <w:ilvl w:val="0"/>
          <w:numId w:val="39"/>
        </w:numPr>
        <w:spacing w:after="0"/>
        <w:rPr>
          <w:rFonts w:cs="Arial"/>
          <w:color w:val="58585A" w:themeColor="background2"/>
          <w:lang w:val="en-GB"/>
        </w:rPr>
      </w:pPr>
      <w:r w:rsidRPr="0005361B">
        <w:rPr>
          <w:rFonts w:cs="Arial"/>
          <w:color w:val="58585A" w:themeColor="background2"/>
          <w:lang w:val="en-GB"/>
        </w:rPr>
        <w:t>How can social tensions be mitigated or addressed by aid actors?</w:t>
      </w:r>
    </w:p>
    <w:p w14:paraId="6AED0D89" w14:textId="77777777" w:rsidR="00FA1258" w:rsidRDefault="00FA1258" w:rsidP="00A5262C">
      <w:pPr>
        <w:pStyle w:val="paragraph"/>
        <w:spacing w:before="0" w:beforeAutospacing="0" w:after="0" w:afterAutospacing="0"/>
        <w:jc w:val="both"/>
        <w:textAlignment w:val="baseline"/>
        <w:rPr>
          <w:rFonts w:ascii="Arial Narrow" w:eastAsia="Cambria" w:hAnsi="Arial Narrow" w:cs="Arial"/>
          <w:sz w:val="22"/>
          <w:szCs w:val="22"/>
          <w:shd w:val="clear" w:color="auto" w:fill="E6E6E6"/>
        </w:rPr>
      </w:pPr>
    </w:p>
    <w:p w14:paraId="335F269B" w14:textId="2A25103F" w:rsidR="00EF6D96" w:rsidRPr="0005361B" w:rsidRDefault="004F5123" w:rsidP="0005361B">
      <w:pPr>
        <w:spacing w:after="0"/>
        <w:rPr>
          <w:rFonts w:cs="Arial"/>
          <w:color w:val="58585A" w:themeColor="background2"/>
          <w:lang w:val="en-GB"/>
        </w:rPr>
      </w:pPr>
      <w:r w:rsidRPr="0005361B">
        <w:rPr>
          <w:rFonts w:cs="Arial"/>
          <w:color w:val="58585A" w:themeColor="background2"/>
          <w:lang w:val="en-GB"/>
        </w:rPr>
        <w:t>For this component, the following semi-structured tools will be used:</w:t>
      </w:r>
      <w:r w:rsidR="0B3E31B0" w:rsidRPr="0005361B">
        <w:rPr>
          <w:rFonts w:cs="Arial"/>
          <w:color w:val="58585A" w:themeColor="background2"/>
          <w:lang w:val="en-GB"/>
        </w:rPr>
        <w:t xml:space="preserve"> </w:t>
      </w:r>
    </w:p>
    <w:p w14:paraId="2F107982" w14:textId="75CBB90B" w:rsidR="00543561" w:rsidRPr="0005361B" w:rsidRDefault="00543561" w:rsidP="0005361B">
      <w:pPr>
        <w:pStyle w:val="ListParagraph"/>
        <w:numPr>
          <w:ilvl w:val="0"/>
          <w:numId w:val="40"/>
        </w:numPr>
        <w:spacing w:after="0"/>
        <w:rPr>
          <w:rFonts w:cs="Arial"/>
          <w:color w:val="58585A" w:themeColor="background2"/>
          <w:lang w:val="en-GB"/>
        </w:rPr>
      </w:pPr>
      <w:r w:rsidRPr="0005361B">
        <w:rPr>
          <w:rFonts w:cs="Arial"/>
          <w:color w:val="58585A" w:themeColor="background2"/>
          <w:lang w:val="en-GB"/>
        </w:rPr>
        <w:t>Focus group discussions in retaken areas in GCAs,</w:t>
      </w:r>
    </w:p>
    <w:p w14:paraId="27CCF643" w14:textId="100F8891" w:rsidR="00543561" w:rsidRPr="0005361B" w:rsidRDefault="00083CE4" w:rsidP="0005361B">
      <w:pPr>
        <w:pStyle w:val="ListParagraph"/>
        <w:numPr>
          <w:ilvl w:val="0"/>
          <w:numId w:val="40"/>
        </w:numPr>
        <w:spacing w:after="0"/>
        <w:rPr>
          <w:rFonts w:cs="Arial"/>
          <w:color w:val="58585A" w:themeColor="background2"/>
          <w:lang w:val="en-GB"/>
        </w:rPr>
      </w:pPr>
      <w:r w:rsidRPr="0005361B">
        <w:rPr>
          <w:rFonts w:cs="Arial"/>
          <w:color w:val="58585A" w:themeColor="background2"/>
          <w:lang w:val="en-GB"/>
        </w:rPr>
        <w:t>Due</w:t>
      </w:r>
      <w:r w:rsidR="00F01D00" w:rsidRPr="0005361B">
        <w:rPr>
          <w:rFonts w:cs="Arial"/>
          <w:color w:val="58585A" w:themeColor="background2"/>
          <w:lang w:val="en-GB"/>
        </w:rPr>
        <w:t xml:space="preserve"> the increased sensitivity surrounding data collection and the notable information gap requiring in-depth approach</w:t>
      </w:r>
      <w:r w:rsidRPr="0005361B">
        <w:rPr>
          <w:rFonts w:cs="Arial"/>
          <w:color w:val="58585A" w:themeColor="background2"/>
          <w:lang w:val="en-GB"/>
        </w:rPr>
        <w:t xml:space="preserve">, </w:t>
      </w:r>
      <w:r w:rsidR="00F01D00" w:rsidRPr="0005361B">
        <w:rPr>
          <w:rFonts w:cs="Arial"/>
          <w:color w:val="58585A" w:themeColor="background2"/>
          <w:lang w:val="en-GB"/>
        </w:rPr>
        <w:t>Key Informant (KI) interviews will be conducted</w:t>
      </w:r>
      <w:r w:rsidRPr="0005361B">
        <w:rPr>
          <w:rFonts w:cs="Arial"/>
          <w:color w:val="58585A" w:themeColor="background2"/>
          <w:lang w:val="en-GB"/>
        </w:rPr>
        <w:t xml:space="preserve"> in areas beyond the control of the GoU</w:t>
      </w:r>
      <w:r w:rsidR="00543561" w:rsidRPr="0005361B">
        <w:rPr>
          <w:rFonts w:cs="Arial"/>
          <w:color w:val="58585A" w:themeColor="background2"/>
          <w:lang w:val="en-GB"/>
        </w:rPr>
        <w:t>:</w:t>
      </w:r>
    </w:p>
    <w:p w14:paraId="38B3F321" w14:textId="1B41FB24" w:rsidR="00EF6D96" w:rsidRPr="0005361B" w:rsidRDefault="00D015AF" w:rsidP="0005361B">
      <w:pPr>
        <w:pStyle w:val="ListParagraph"/>
        <w:numPr>
          <w:ilvl w:val="1"/>
          <w:numId w:val="39"/>
        </w:numPr>
        <w:spacing w:after="0"/>
        <w:rPr>
          <w:rFonts w:cs="Arial"/>
          <w:color w:val="58585A" w:themeColor="background2"/>
          <w:lang w:val="en-GB"/>
        </w:rPr>
      </w:pPr>
      <w:r w:rsidRPr="0005361B">
        <w:rPr>
          <w:rFonts w:cs="Arial"/>
          <w:color w:val="58585A" w:themeColor="background2"/>
          <w:lang w:val="en-GB"/>
        </w:rPr>
        <w:t xml:space="preserve">KI interviews with IDPs </w:t>
      </w:r>
      <w:r w:rsidR="00AD5F48" w:rsidRPr="0005361B">
        <w:rPr>
          <w:rFonts w:cs="Arial"/>
          <w:color w:val="58585A" w:themeColor="background2"/>
          <w:lang w:val="en-GB"/>
        </w:rPr>
        <w:t>coming from the areas beyond the GoU control,</w:t>
      </w:r>
      <w:r w:rsidR="00EF6D96" w:rsidRPr="0005361B">
        <w:rPr>
          <w:rFonts w:cs="Arial"/>
          <w:color w:val="58585A" w:themeColor="background2"/>
          <w:lang w:val="en-GB"/>
        </w:rPr>
        <w:t xml:space="preserve"> </w:t>
      </w:r>
    </w:p>
    <w:p w14:paraId="6A831838" w14:textId="1711A5C7" w:rsidR="00EF6D96" w:rsidRPr="0005361B" w:rsidRDefault="00D015AF" w:rsidP="0005361B">
      <w:pPr>
        <w:pStyle w:val="ListParagraph"/>
        <w:numPr>
          <w:ilvl w:val="1"/>
          <w:numId w:val="39"/>
        </w:numPr>
        <w:spacing w:after="0"/>
        <w:rPr>
          <w:rFonts w:cs="Arial"/>
          <w:color w:val="58585A" w:themeColor="background2"/>
          <w:lang w:val="en-GB"/>
        </w:rPr>
      </w:pPr>
      <w:r w:rsidRPr="0005361B">
        <w:rPr>
          <w:rFonts w:cs="Arial"/>
          <w:color w:val="58585A" w:themeColor="background2"/>
          <w:lang w:val="en-GB"/>
        </w:rPr>
        <w:t xml:space="preserve">KI </w:t>
      </w:r>
      <w:r w:rsidR="00A145B8" w:rsidRPr="0005361B">
        <w:rPr>
          <w:rFonts w:cs="Arial"/>
          <w:color w:val="58585A" w:themeColor="background2"/>
          <w:lang w:val="en-GB"/>
        </w:rPr>
        <w:t>interviews</w:t>
      </w:r>
      <w:r w:rsidRPr="0005361B">
        <w:rPr>
          <w:rFonts w:cs="Arial"/>
          <w:color w:val="58585A" w:themeColor="background2"/>
          <w:lang w:val="en-GB"/>
        </w:rPr>
        <w:t xml:space="preserve"> </w:t>
      </w:r>
      <w:r w:rsidR="00A145B8" w:rsidRPr="0005361B">
        <w:rPr>
          <w:rFonts w:cs="Arial"/>
          <w:color w:val="58585A" w:themeColor="background2"/>
          <w:lang w:val="en-GB"/>
        </w:rPr>
        <w:t xml:space="preserve">with </w:t>
      </w:r>
      <w:r w:rsidRPr="0005361B">
        <w:rPr>
          <w:rFonts w:cs="Arial"/>
          <w:color w:val="58585A" w:themeColor="background2"/>
          <w:lang w:val="en-GB"/>
        </w:rPr>
        <w:t xml:space="preserve">representatives of </w:t>
      </w:r>
      <w:r w:rsidR="00A145B8" w:rsidRPr="0005361B">
        <w:rPr>
          <w:rFonts w:cs="Arial"/>
          <w:color w:val="58585A" w:themeColor="background2"/>
          <w:lang w:val="en-GB"/>
        </w:rPr>
        <w:t>response actors</w:t>
      </w:r>
      <w:r w:rsidRPr="0005361B">
        <w:rPr>
          <w:rFonts w:cs="Arial"/>
          <w:color w:val="58585A" w:themeColor="background2"/>
          <w:lang w:val="en-GB"/>
        </w:rPr>
        <w:t xml:space="preserve"> </w:t>
      </w:r>
      <w:r w:rsidR="00A145B8" w:rsidRPr="0005361B">
        <w:rPr>
          <w:rFonts w:cs="Arial"/>
          <w:color w:val="58585A" w:themeColor="background2"/>
          <w:lang w:val="en-GB"/>
        </w:rPr>
        <w:t>that have operations and/or aid programs</w:t>
      </w:r>
      <w:r w:rsidRPr="0005361B">
        <w:rPr>
          <w:rFonts w:cs="Arial"/>
          <w:color w:val="58585A" w:themeColor="background2"/>
          <w:lang w:val="en-GB"/>
        </w:rPr>
        <w:t xml:space="preserve"> in </w:t>
      </w:r>
      <w:r w:rsidR="00A145B8" w:rsidRPr="0005361B">
        <w:rPr>
          <w:rFonts w:cs="Arial"/>
          <w:color w:val="58585A" w:themeColor="background2"/>
          <w:lang w:val="en-GB"/>
        </w:rPr>
        <w:t xml:space="preserve">the </w:t>
      </w:r>
      <w:r w:rsidRPr="0005361B">
        <w:rPr>
          <w:rFonts w:cs="Arial"/>
          <w:color w:val="58585A" w:themeColor="background2"/>
          <w:lang w:val="en-GB"/>
        </w:rPr>
        <w:t>areas beyond the control of the GoU.</w:t>
      </w:r>
    </w:p>
    <w:p w14:paraId="24A4C2EC" w14:textId="77777777" w:rsidR="00EF6D96" w:rsidRDefault="00EF6D96" w:rsidP="0000452D">
      <w:pPr>
        <w:spacing w:after="0"/>
        <w:ind w:left="720"/>
        <w:rPr>
          <w:rFonts w:cs="Arial"/>
          <w:b/>
          <w:bCs/>
          <w:color w:val="58585A" w:themeColor="background2"/>
          <w:lang w:val="en-GB"/>
        </w:rPr>
      </w:pPr>
    </w:p>
    <w:p w14:paraId="580157E6" w14:textId="6D81B90B" w:rsidR="00F640BE" w:rsidRPr="0000452D" w:rsidRDefault="00BE437E" w:rsidP="0000452D">
      <w:pPr>
        <w:spacing w:after="0"/>
        <w:ind w:left="720"/>
        <w:rPr>
          <w:rFonts w:cs="Arial"/>
          <w:b/>
          <w:bCs/>
          <w:color w:val="58585A" w:themeColor="background2"/>
          <w:lang w:val="en-GB"/>
        </w:rPr>
      </w:pPr>
      <w:r w:rsidRPr="0000452D">
        <w:rPr>
          <w:rFonts w:cs="Arial"/>
          <w:b/>
          <w:bCs/>
          <w:color w:val="58585A" w:themeColor="background2"/>
          <w:lang w:val="en-GB"/>
        </w:rPr>
        <w:t>3.</w:t>
      </w:r>
      <w:r w:rsidRPr="00991C30">
        <w:rPr>
          <w:rFonts w:cs="Arial"/>
          <w:b/>
          <w:bCs/>
          <w:color w:val="58585A" w:themeColor="background2"/>
          <w:lang w:val="en-GB"/>
        </w:rPr>
        <w:t>1.2. Key definitions</w:t>
      </w:r>
      <w:r w:rsidRPr="0000452D">
        <w:rPr>
          <w:rFonts w:cs="Arial"/>
          <w:b/>
          <w:bCs/>
          <w:color w:val="58585A" w:themeColor="background2"/>
          <w:lang w:val="en-GB"/>
        </w:rPr>
        <w:t xml:space="preserve"> </w:t>
      </w:r>
    </w:p>
    <w:p w14:paraId="7FAA675A" w14:textId="35FCF5C7" w:rsidR="00BE437E" w:rsidRDefault="00BE437E" w:rsidP="00BE437E">
      <w:pPr>
        <w:spacing w:after="0"/>
        <w:rPr>
          <w:rFonts w:cs="Arial"/>
          <w:color w:val="58585A" w:themeColor="background2"/>
          <w:lang w:val="en-GB"/>
        </w:rPr>
      </w:pPr>
    </w:p>
    <w:p w14:paraId="4EA59E70" w14:textId="0F28E8B3" w:rsidR="003E7410" w:rsidRPr="00F87021" w:rsidRDefault="003E7410" w:rsidP="00BE5275">
      <w:pPr>
        <w:pStyle w:val="ListParagraph"/>
        <w:numPr>
          <w:ilvl w:val="0"/>
          <w:numId w:val="21"/>
        </w:numPr>
        <w:spacing w:after="0"/>
        <w:rPr>
          <w:rFonts w:cs="Arial"/>
          <w:color w:val="58585A" w:themeColor="background2"/>
          <w:lang w:val="en-GB"/>
        </w:rPr>
      </w:pPr>
      <w:r w:rsidRPr="00864E60">
        <w:rPr>
          <w:rFonts w:cs="Arial"/>
          <w:b/>
          <w:bCs/>
          <w:color w:val="58585A" w:themeColor="background2"/>
          <w:lang w:val="en-GB"/>
        </w:rPr>
        <w:t>Area of Knowledge (AoK)</w:t>
      </w:r>
      <w:r>
        <w:rPr>
          <w:rFonts w:cs="Arial"/>
          <w:color w:val="58585A" w:themeColor="background2"/>
          <w:lang w:val="en-GB"/>
        </w:rPr>
        <w:t xml:space="preserve">: </w:t>
      </w:r>
      <w:r w:rsidR="00F00462">
        <w:rPr>
          <w:rFonts w:cs="Arial"/>
          <w:color w:val="58585A" w:themeColor="background2"/>
          <w:lang w:val="en-GB"/>
        </w:rPr>
        <w:t>It is a data collection and analysis methodology</w:t>
      </w:r>
      <w:r w:rsidR="001D16B9">
        <w:rPr>
          <w:rFonts w:cs="Arial"/>
          <w:color w:val="58585A" w:themeColor="background2"/>
          <w:lang w:val="en-GB"/>
        </w:rPr>
        <w:t xml:space="preserve"> that entails interviewing K</w:t>
      </w:r>
      <w:r w:rsidR="005E5C53">
        <w:rPr>
          <w:rFonts w:cs="Arial"/>
          <w:color w:val="58585A" w:themeColor="background2"/>
          <w:lang w:val="en-GB"/>
        </w:rPr>
        <w:t>I</w:t>
      </w:r>
      <w:r w:rsidR="001D16B9">
        <w:rPr>
          <w:rFonts w:cs="Arial"/>
          <w:color w:val="58585A" w:themeColor="background2"/>
          <w:lang w:val="en-GB"/>
        </w:rPr>
        <w:t>s about communities which they have declared having recent knowledge of</w:t>
      </w:r>
      <w:r w:rsidR="00F87021">
        <w:rPr>
          <w:rFonts w:cs="Arial"/>
          <w:color w:val="58585A" w:themeColor="background2"/>
          <w:lang w:val="en-GB"/>
        </w:rPr>
        <w:t xml:space="preserve"> </w:t>
      </w:r>
      <w:r w:rsidR="00EC6787">
        <w:rPr>
          <w:rFonts w:cs="Arial"/>
          <w:color w:val="58585A" w:themeColor="background2"/>
          <w:lang w:val="en-GB"/>
        </w:rPr>
        <w:t>and aggregating resulting KI responses at community-level for each assessed community (settlement)</w:t>
      </w:r>
      <w:r w:rsidR="00D36062">
        <w:rPr>
          <w:rFonts w:cs="Arial"/>
          <w:color w:val="58585A" w:themeColor="background2"/>
          <w:lang w:val="en-GB"/>
        </w:rPr>
        <w:t xml:space="preserve">. </w:t>
      </w:r>
    </w:p>
    <w:p w14:paraId="446DA531" w14:textId="00FB9591" w:rsidR="00BE437E" w:rsidRDefault="00BE5275" w:rsidP="00BE5275">
      <w:pPr>
        <w:pStyle w:val="ListParagraph"/>
        <w:numPr>
          <w:ilvl w:val="0"/>
          <w:numId w:val="21"/>
        </w:numPr>
        <w:spacing w:after="0"/>
        <w:rPr>
          <w:rFonts w:cs="Arial"/>
          <w:color w:val="58585A" w:themeColor="background2"/>
          <w:lang w:val="en-GB"/>
        </w:rPr>
      </w:pPr>
      <w:r w:rsidRPr="14966C5B">
        <w:rPr>
          <w:rFonts w:cs="Arial"/>
          <w:b/>
          <w:bCs/>
          <w:color w:val="58585A" w:themeColor="accent2"/>
          <w:lang w:val="en-GB"/>
        </w:rPr>
        <w:t>Government-controlled areas:</w:t>
      </w:r>
      <w:r w:rsidRPr="14966C5B">
        <w:rPr>
          <w:rFonts w:cs="Arial"/>
          <w:color w:val="58585A" w:themeColor="accent2"/>
          <w:lang w:val="en-GB"/>
        </w:rPr>
        <w:t xml:space="preserve"> Areas that are under the control of the </w:t>
      </w:r>
      <w:r w:rsidR="004D21BF" w:rsidRPr="14966C5B">
        <w:rPr>
          <w:rFonts w:cs="Arial"/>
          <w:color w:val="58585A" w:themeColor="accent2"/>
          <w:lang w:val="en-GB"/>
        </w:rPr>
        <w:t>GoU</w:t>
      </w:r>
      <w:r w:rsidR="00043BAC" w:rsidRPr="14966C5B">
        <w:rPr>
          <w:rFonts w:cs="Arial"/>
          <w:color w:val="58585A" w:themeColor="accent2"/>
          <w:lang w:val="en-GB"/>
        </w:rPr>
        <w:t xml:space="preserve"> </w:t>
      </w:r>
      <w:r w:rsidRPr="14966C5B">
        <w:rPr>
          <w:rFonts w:cs="Arial"/>
          <w:color w:val="58585A" w:themeColor="accent2"/>
          <w:lang w:val="en-GB"/>
        </w:rPr>
        <w:t xml:space="preserve">at the time of </w:t>
      </w:r>
      <w:r w:rsidR="00036A33" w:rsidRPr="14966C5B">
        <w:rPr>
          <w:rFonts w:cs="Arial"/>
          <w:color w:val="58585A" w:themeColor="accent2"/>
          <w:lang w:val="en-GB"/>
        </w:rPr>
        <w:t xml:space="preserve">sampling, as monitored by LiveUA. </w:t>
      </w:r>
    </w:p>
    <w:p w14:paraId="028C2412" w14:textId="13144011" w:rsidR="0077555B" w:rsidRDefault="006554EC" w:rsidP="00BE5275">
      <w:pPr>
        <w:pStyle w:val="ListParagraph"/>
        <w:numPr>
          <w:ilvl w:val="0"/>
          <w:numId w:val="21"/>
        </w:numPr>
        <w:spacing w:after="0"/>
        <w:rPr>
          <w:rFonts w:cs="Arial"/>
          <w:color w:val="58585A" w:themeColor="background2"/>
          <w:lang w:val="en-GB"/>
        </w:rPr>
      </w:pPr>
      <w:r w:rsidRPr="14966C5B">
        <w:rPr>
          <w:rFonts w:cs="Arial"/>
          <w:b/>
          <w:bCs/>
          <w:color w:val="58585A" w:themeColor="accent2"/>
          <w:lang w:val="en-GB"/>
        </w:rPr>
        <w:t>Areas beyond the GoU control</w:t>
      </w:r>
      <w:r w:rsidR="0077555B" w:rsidRPr="14966C5B">
        <w:rPr>
          <w:rFonts w:cs="Arial"/>
          <w:color w:val="58585A" w:themeColor="accent2"/>
          <w:lang w:val="en-GB"/>
        </w:rPr>
        <w:t xml:space="preserve">: Areas that </w:t>
      </w:r>
      <w:r w:rsidR="008D4C3B" w:rsidRPr="14966C5B">
        <w:rPr>
          <w:rFonts w:cs="Arial"/>
          <w:color w:val="58585A" w:themeColor="accent2"/>
          <w:lang w:val="en-GB"/>
        </w:rPr>
        <w:t xml:space="preserve">are beyond/not under the control of the </w:t>
      </w:r>
      <w:r w:rsidR="004D21BF" w:rsidRPr="14966C5B">
        <w:rPr>
          <w:rFonts w:cs="Arial"/>
          <w:color w:val="58585A" w:themeColor="accent2"/>
          <w:lang w:val="en-GB"/>
        </w:rPr>
        <w:t>GoU</w:t>
      </w:r>
      <w:r w:rsidR="00043BAC" w:rsidRPr="14966C5B">
        <w:rPr>
          <w:rFonts w:cs="Arial"/>
          <w:color w:val="58585A" w:themeColor="accent2"/>
          <w:lang w:val="en-GB"/>
        </w:rPr>
        <w:t xml:space="preserve"> </w:t>
      </w:r>
      <w:r w:rsidR="008D4C3B" w:rsidRPr="14966C5B">
        <w:rPr>
          <w:rFonts w:cs="Arial"/>
          <w:color w:val="58585A" w:themeColor="accent2"/>
          <w:lang w:val="en-GB"/>
        </w:rPr>
        <w:t>at the time of sampling, as monitored by LiveUA.</w:t>
      </w:r>
    </w:p>
    <w:p w14:paraId="5E222968" w14:textId="0E41A09C" w:rsidR="00266783" w:rsidRDefault="00266783" w:rsidP="00BE5275">
      <w:pPr>
        <w:pStyle w:val="ListParagraph"/>
        <w:numPr>
          <w:ilvl w:val="0"/>
          <w:numId w:val="21"/>
        </w:numPr>
        <w:spacing w:after="0"/>
        <w:rPr>
          <w:rFonts w:cs="Arial"/>
          <w:color w:val="58585A" w:themeColor="background2"/>
          <w:lang w:val="en-GB"/>
        </w:rPr>
      </w:pPr>
      <w:r w:rsidRPr="14966C5B">
        <w:rPr>
          <w:rFonts w:cs="Arial"/>
          <w:b/>
          <w:bCs/>
          <w:color w:val="58585A" w:themeColor="accent2"/>
          <w:lang w:val="en-GB"/>
        </w:rPr>
        <w:t>Front line</w:t>
      </w:r>
      <w:r w:rsidRPr="14966C5B">
        <w:rPr>
          <w:rFonts w:cs="Arial"/>
          <w:color w:val="58585A" w:themeColor="accent2"/>
          <w:lang w:val="en-GB"/>
        </w:rPr>
        <w:t xml:space="preserve">: </w:t>
      </w:r>
      <w:r w:rsidR="005C0215" w:rsidRPr="14966C5B">
        <w:rPr>
          <w:rFonts w:cs="Arial"/>
          <w:color w:val="58585A" w:themeColor="accent2"/>
          <w:lang w:val="en-GB"/>
        </w:rPr>
        <w:t>Areas</w:t>
      </w:r>
      <w:r w:rsidR="001C4582" w:rsidRPr="14966C5B">
        <w:rPr>
          <w:rFonts w:cs="Arial"/>
          <w:color w:val="58585A" w:themeColor="accent2"/>
          <w:lang w:val="en-GB"/>
        </w:rPr>
        <w:t xml:space="preserve"> </w:t>
      </w:r>
      <w:r w:rsidR="00423663" w:rsidRPr="14966C5B">
        <w:rPr>
          <w:rFonts w:cs="Arial"/>
          <w:color w:val="58585A" w:themeColor="accent2"/>
          <w:lang w:val="en-GB"/>
        </w:rPr>
        <w:t>along which</w:t>
      </w:r>
      <w:r w:rsidR="00935250" w:rsidRPr="14966C5B">
        <w:rPr>
          <w:rFonts w:cs="Arial"/>
          <w:color w:val="58585A" w:themeColor="accent2"/>
          <w:lang w:val="en-GB"/>
        </w:rPr>
        <w:t xml:space="preserve"> </w:t>
      </w:r>
      <w:r w:rsidR="00E22852" w:rsidRPr="14966C5B">
        <w:rPr>
          <w:rFonts w:cs="Arial"/>
          <w:color w:val="58585A" w:themeColor="accent2"/>
          <w:lang w:val="en-GB"/>
        </w:rPr>
        <w:t>ground</w:t>
      </w:r>
      <w:r w:rsidR="00935250" w:rsidRPr="14966C5B">
        <w:rPr>
          <w:rFonts w:cs="Arial"/>
          <w:color w:val="58585A" w:themeColor="accent2"/>
          <w:lang w:val="en-GB"/>
        </w:rPr>
        <w:t xml:space="preserve"> hostilities</w:t>
      </w:r>
      <w:r w:rsidR="00172434" w:rsidRPr="14966C5B">
        <w:rPr>
          <w:rFonts w:cs="Arial"/>
          <w:color w:val="58585A" w:themeColor="accent2"/>
          <w:lang w:val="en-GB"/>
        </w:rPr>
        <w:t xml:space="preserve"> are taking place</w:t>
      </w:r>
      <w:r w:rsidR="001C4582" w:rsidRPr="14966C5B">
        <w:rPr>
          <w:rFonts w:cs="Arial"/>
          <w:color w:val="58585A" w:themeColor="accent2"/>
          <w:lang w:val="en-GB"/>
        </w:rPr>
        <w:t xml:space="preserve"> (as monitored by LiveUA).</w:t>
      </w:r>
    </w:p>
    <w:p w14:paraId="552D0CF2" w14:textId="7C2E6FE2" w:rsidR="008D4C3B" w:rsidRDefault="008D4C3B" w:rsidP="00BE5275">
      <w:pPr>
        <w:pStyle w:val="ListParagraph"/>
        <w:numPr>
          <w:ilvl w:val="0"/>
          <w:numId w:val="21"/>
        </w:numPr>
        <w:spacing w:after="0"/>
        <w:rPr>
          <w:rFonts w:cs="Arial"/>
          <w:color w:val="58585A" w:themeColor="background2"/>
          <w:lang w:val="en-GB"/>
        </w:rPr>
      </w:pPr>
      <w:r w:rsidRPr="14966C5B">
        <w:rPr>
          <w:rFonts w:cs="Arial"/>
          <w:b/>
          <w:bCs/>
          <w:color w:val="58585A" w:themeColor="accent2"/>
          <w:lang w:val="en-GB"/>
        </w:rPr>
        <w:t xml:space="preserve">Areas close to the </w:t>
      </w:r>
      <w:r w:rsidR="00EB0AA2" w:rsidRPr="14966C5B">
        <w:rPr>
          <w:rFonts w:cs="Arial"/>
          <w:b/>
          <w:bCs/>
          <w:color w:val="58585A" w:themeColor="accent2"/>
          <w:lang w:val="en-GB"/>
        </w:rPr>
        <w:t>front line</w:t>
      </w:r>
      <w:r w:rsidRPr="14966C5B">
        <w:rPr>
          <w:rFonts w:cs="Arial"/>
          <w:color w:val="58585A" w:themeColor="accent2"/>
          <w:lang w:val="en-GB"/>
        </w:rPr>
        <w:t xml:space="preserve">: Areas that are within 30 km range from the </w:t>
      </w:r>
      <w:r w:rsidR="00EB0AA2" w:rsidRPr="14966C5B">
        <w:rPr>
          <w:rFonts w:cs="Arial"/>
          <w:color w:val="58585A" w:themeColor="accent2"/>
          <w:lang w:val="en-GB"/>
        </w:rPr>
        <w:t>front line</w:t>
      </w:r>
      <w:r w:rsidR="00207C97" w:rsidRPr="14966C5B">
        <w:rPr>
          <w:rFonts w:cs="Arial"/>
          <w:color w:val="58585A" w:themeColor="accent2"/>
          <w:lang w:val="en-GB"/>
        </w:rPr>
        <w:t xml:space="preserve"> at the time of the sampling (as monitored by LiveUA)</w:t>
      </w:r>
      <w:r w:rsidR="009614F1" w:rsidRPr="14966C5B">
        <w:rPr>
          <w:rFonts w:cs="Arial"/>
          <w:color w:val="58585A" w:themeColor="accent2"/>
          <w:lang w:val="en-GB"/>
        </w:rPr>
        <w:t xml:space="preserve"> or the state border with the Russian Federation.</w:t>
      </w:r>
    </w:p>
    <w:p w14:paraId="1691F917" w14:textId="6B7C27C8" w:rsidR="009614F1" w:rsidRDefault="00FC00B9" w:rsidP="00BE5275">
      <w:pPr>
        <w:pStyle w:val="ListParagraph"/>
        <w:numPr>
          <w:ilvl w:val="0"/>
          <w:numId w:val="21"/>
        </w:numPr>
        <w:spacing w:after="0"/>
        <w:rPr>
          <w:rFonts w:cs="Arial"/>
          <w:color w:val="58585A" w:themeColor="background2"/>
          <w:lang w:val="en-GB"/>
        </w:rPr>
      </w:pPr>
      <w:r w:rsidRPr="14966C5B">
        <w:rPr>
          <w:rFonts w:cs="Arial"/>
          <w:b/>
          <w:bCs/>
          <w:color w:val="58585A" w:themeColor="accent2"/>
          <w:lang w:val="en-GB"/>
        </w:rPr>
        <w:t>Retaken areas</w:t>
      </w:r>
      <w:r w:rsidR="009614F1" w:rsidRPr="14966C5B">
        <w:rPr>
          <w:rFonts w:cs="Arial"/>
          <w:color w:val="58585A" w:themeColor="accent2"/>
          <w:lang w:val="en-GB"/>
        </w:rPr>
        <w:t>: Areas that have been beyond</w:t>
      </w:r>
      <w:r w:rsidR="00E712C6" w:rsidRPr="14966C5B">
        <w:rPr>
          <w:rFonts w:cs="Arial"/>
          <w:color w:val="58585A" w:themeColor="accent2"/>
          <w:lang w:val="en-GB"/>
        </w:rPr>
        <w:t xml:space="preserve"> the control of the </w:t>
      </w:r>
      <w:r w:rsidR="004D21BF" w:rsidRPr="14966C5B">
        <w:rPr>
          <w:rFonts w:cs="Arial"/>
          <w:color w:val="58585A" w:themeColor="accent2"/>
          <w:lang w:val="en-GB"/>
        </w:rPr>
        <w:t>GoU</w:t>
      </w:r>
      <w:r w:rsidR="00043BAC" w:rsidRPr="14966C5B">
        <w:rPr>
          <w:rFonts w:cs="Arial"/>
          <w:color w:val="58585A" w:themeColor="accent2"/>
          <w:lang w:val="en-GB"/>
        </w:rPr>
        <w:t xml:space="preserve"> </w:t>
      </w:r>
      <w:r w:rsidR="00E712C6" w:rsidRPr="14966C5B">
        <w:rPr>
          <w:rFonts w:cs="Arial"/>
          <w:color w:val="58585A" w:themeColor="accent2"/>
          <w:lang w:val="en-GB"/>
        </w:rPr>
        <w:t>since the escalation of the conflict on 24 February 2022 and</w:t>
      </w:r>
      <w:r w:rsidR="0059721B" w:rsidRPr="14966C5B">
        <w:rPr>
          <w:rFonts w:cs="Arial"/>
          <w:color w:val="58585A" w:themeColor="accent2"/>
          <w:lang w:val="en-GB"/>
        </w:rPr>
        <w:t xml:space="preserve"> have</w:t>
      </w:r>
      <w:r w:rsidR="00E712C6" w:rsidRPr="14966C5B">
        <w:rPr>
          <w:rFonts w:cs="Arial"/>
          <w:color w:val="58585A" w:themeColor="accent2"/>
          <w:lang w:val="en-GB"/>
        </w:rPr>
        <w:t xml:space="preserve"> since </w:t>
      </w:r>
      <w:r w:rsidRPr="14966C5B">
        <w:rPr>
          <w:rFonts w:cs="Arial"/>
          <w:color w:val="58585A" w:themeColor="accent2"/>
          <w:lang w:val="en-GB"/>
        </w:rPr>
        <w:t>been retaken by</w:t>
      </w:r>
      <w:r w:rsidR="00E712C6" w:rsidRPr="14966C5B">
        <w:rPr>
          <w:rFonts w:cs="Arial"/>
          <w:color w:val="58585A" w:themeColor="accent2"/>
          <w:lang w:val="en-GB"/>
        </w:rPr>
        <w:t xml:space="preserve"> the </w:t>
      </w:r>
      <w:r w:rsidR="00043BAC" w:rsidRPr="14966C5B">
        <w:rPr>
          <w:rFonts w:cs="Arial"/>
          <w:color w:val="58585A" w:themeColor="accent2"/>
          <w:lang w:val="en-GB"/>
        </w:rPr>
        <w:t>GoU</w:t>
      </w:r>
      <w:r w:rsidR="00E712C6" w:rsidRPr="14966C5B">
        <w:rPr>
          <w:rFonts w:cs="Arial"/>
          <w:color w:val="58585A" w:themeColor="accent2"/>
          <w:lang w:val="en-GB"/>
        </w:rPr>
        <w:t>.</w:t>
      </w:r>
    </w:p>
    <w:p w14:paraId="3761233A" w14:textId="60E68BB1" w:rsidR="00E712C6" w:rsidRDefault="1370619A" w:rsidP="00BE5275">
      <w:pPr>
        <w:pStyle w:val="ListParagraph"/>
        <w:numPr>
          <w:ilvl w:val="0"/>
          <w:numId w:val="21"/>
        </w:numPr>
        <w:spacing w:after="0"/>
        <w:rPr>
          <w:rFonts w:cs="Arial"/>
          <w:color w:val="58585A" w:themeColor="background2"/>
          <w:lang w:val="en-GB"/>
        </w:rPr>
      </w:pPr>
      <w:r w:rsidRPr="14966C5B">
        <w:rPr>
          <w:rFonts w:cs="Arial"/>
          <w:b/>
          <w:bCs/>
          <w:color w:val="58585A" w:themeColor="accent2"/>
          <w:lang w:val="en-GB"/>
        </w:rPr>
        <w:t>IDP-hosting areas</w:t>
      </w:r>
      <w:r w:rsidRPr="14966C5B">
        <w:rPr>
          <w:rFonts w:cs="Arial"/>
          <w:color w:val="58585A" w:themeColor="accent2"/>
          <w:lang w:val="en-GB"/>
        </w:rPr>
        <w:t xml:space="preserve">: IDP-hosting settlements that are identified based on the KIs in the assessed settlement reporting the presence of </w:t>
      </w:r>
      <w:r w:rsidR="7DEDAB2D" w:rsidRPr="14966C5B">
        <w:rPr>
          <w:rFonts w:cs="Arial"/>
          <w:color w:val="58585A" w:themeColor="accent2"/>
          <w:lang w:val="en-GB"/>
        </w:rPr>
        <w:t>IDPs</w:t>
      </w:r>
      <w:r w:rsidRPr="14966C5B">
        <w:rPr>
          <w:rFonts w:cs="Arial"/>
          <w:color w:val="58585A" w:themeColor="accent2"/>
          <w:lang w:val="en-GB"/>
        </w:rPr>
        <w:t xml:space="preserve"> in their settlement at the time of data collection. </w:t>
      </w:r>
    </w:p>
    <w:p w14:paraId="2C91C087" w14:textId="77777777" w:rsidR="00BE5275" w:rsidRPr="00BE5275" w:rsidRDefault="00BE5275" w:rsidP="00BE5275">
      <w:pPr>
        <w:spacing w:after="0"/>
        <w:rPr>
          <w:rFonts w:cs="Arial"/>
          <w:color w:val="58585A" w:themeColor="background2"/>
          <w:lang w:val="en-GB"/>
        </w:rPr>
      </w:pPr>
    </w:p>
    <w:p w14:paraId="2E23578B" w14:textId="136531DF" w:rsidR="002F7B7E" w:rsidRPr="005B29DE" w:rsidRDefault="002F7B7E" w:rsidP="00F04B55">
      <w:pPr>
        <w:pStyle w:val="ListParagraph"/>
        <w:numPr>
          <w:ilvl w:val="1"/>
          <w:numId w:val="9"/>
        </w:numPr>
        <w:spacing w:before="120" w:after="0" w:line="360" w:lineRule="auto"/>
        <w:rPr>
          <w:rFonts w:cs="Arial"/>
          <w:lang w:val="en-GB"/>
        </w:rPr>
      </w:pPr>
      <w:r w:rsidRPr="005B29DE">
        <w:rPr>
          <w:rStyle w:val="Heading5Char"/>
          <w:color w:val="auto"/>
          <w:lang w:val="en-GB"/>
        </w:rPr>
        <w:t>Population of interest</w:t>
      </w:r>
      <w:r w:rsidRPr="005B29DE">
        <w:rPr>
          <w:rFonts w:cs="Arial"/>
          <w:lang w:val="en-GB"/>
        </w:rPr>
        <w:t xml:space="preserve"> </w:t>
      </w:r>
    </w:p>
    <w:p w14:paraId="32414E00" w14:textId="20EE09E4" w:rsidR="004F7A40" w:rsidRDefault="009D1759" w:rsidP="009D1759">
      <w:pPr>
        <w:ind w:left="720"/>
        <w:rPr>
          <w:rFonts w:cs="Arial"/>
          <w:b/>
          <w:bCs/>
          <w:color w:val="58585A" w:themeColor="background2"/>
          <w:lang w:val="en-GB"/>
        </w:rPr>
      </w:pPr>
      <w:r w:rsidRPr="009D1759">
        <w:rPr>
          <w:rFonts w:cs="Arial"/>
          <w:b/>
          <w:bCs/>
          <w:color w:val="58585A" w:themeColor="background2"/>
          <w:lang w:val="en-GB"/>
        </w:rPr>
        <w:t xml:space="preserve">3.2.1. </w:t>
      </w:r>
      <w:r w:rsidR="002F7B7E" w:rsidRPr="009D1759">
        <w:rPr>
          <w:rFonts w:cs="Arial"/>
          <w:b/>
          <w:bCs/>
          <w:color w:val="58585A" w:themeColor="background2"/>
          <w:lang w:val="en-GB"/>
        </w:rPr>
        <w:t>Geographical area assessed</w:t>
      </w:r>
    </w:p>
    <w:p w14:paraId="37CFD82A" w14:textId="09C2484C" w:rsidR="003F4EEB" w:rsidRDefault="009D1759" w:rsidP="009D40FF">
      <w:pPr>
        <w:rPr>
          <w:rFonts w:cs="Arial"/>
          <w:color w:val="58585A" w:themeColor="background2"/>
          <w:lang w:val="en-GB"/>
        </w:rPr>
      </w:pPr>
      <w:r>
        <w:rPr>
          <w:rFonts w:cs="Arial"/>
          <w:color w:val="58585A" w:themeColor="background2"/>
          <w:lang w:val="en-GB"/>
        </w:rPr>
        <w:t xml:space="preserve">Through the two </w:t>
      </w:r>
      <w:r w:rsidR="00B83A1E">
        <w:rPr>
          <w:rFonts w:cs="Arial"/>
          <w:color w:val="58585A" w:themeColor="background2"/>
          <w:lang w:val="en-GB"/>
        </w:rPr>
        <w:t>approaches</w:t>
      </w:r>
      <w:r>
        <w:rPr>
          <w:rFonts w:cs="Arial"/>
          <w:color w:val="58585A" w:themeColor="background2"/>
          <w:lang w:val="en-GB"/>
        </w:rPr>
        <w:t xml:space="preserve"> described above, the assessment aims to achieve country-wide coverage.</w:t>
      </w:r>
      <w:r w:rsidR="00EF462C" w:rsidRPr="009D40FF">
        <w:rPr>
          <w:vertAlign w:val="superscript"/>
        </w:rPr>
        <w:footnoteReference w:id="11"/>
      </w:r>
      <w:r>
        <w:rPr>
          <w:rFonts w:cs="Arial"/>
          <w:color w:val="58585A" w:themeColor="background2"/>
          <w:lang w:val="en-GB"/>
        </w:rPr>
        <w:t xml:space="preserve"> </w:t>
      </w:r>
    </w:p>
    <w:p w14:paraId="520C68D6" w14:textId="6225000C" w:rsidR="005A48FD" w:rsidRDefault="007625F4" w:rsidP="009D40FF">
      <w:pPr>
        <w:rPr>
          <w:rFonts w:cs="Arial"/>
          <w:color w:val="58585A" w:themeColor="background2"/>
          <w:lang w:val="en-GB"/>
        </w:rPr>
      </w:pPr>
      <w:r>
        <w:rPr>
          <w:rFonts w:cs="Arial"/>
          <w:color w:val="58585A" w:themeColor="background2"/>
          <w:lang w:val="en-GB"/>
        </w:rPr>
        <w:t>Settlements to be assessed will be selected from</w:t>
      </w:r>
      <w:r w:rsidR="00372767">
        <w:rPr>
          <w:rFonts w:cs="Arial"/>
          <w:color w:val="58585A" w:themeColor="background2"/>
          <w:lang w:val="en-GB"/>
        </w:rPr>
        <w:t xml:space="preserve"> 24 oblasts</w:t>
      </w:r>
      <w:r w:rsidR="00F02F4F">
        <w:rPr>
          <w:rFonts w:cs="Arial"/>
          <w:color w:val="58585A" w:themeColor="background2"/>
          <w:lang w:val="en-GB"/>
        </w:rPr>
        <w:t>, stratified according to</w:t>
      </w:r>
      <w:r w:rsidR="00C61AC5">
        <w:rPr>
          <w:rFonts w:cs="Arial"/>
          <w:color w:val="58585A" w:themeColor="background2"/>
          <w:lang w:val="en-GB"/>
        </w:rPr>
        <w:t xml:space="preserve"> two </w:t>
      </w:r>
      <w:r w:rsidR="00372767">
        <w:rPr>
          <w:rFonts w:cs="Arial"/>
          <w:color w:val="58585A" w:themeColor="background2"/>
          <w:lang w:val="en-GB"/>
        </w:rPr>
        <w:t xml:space="preserve">area </w:t>
      </w:r>
      <w:r w:rsidR="00171F4E">
        <w:rPr>
          <w:rFonts w:cs="Arial"/>
          <w:color w:val="58585A" w:themeColor="background2"/>
          <w:lang w:val="en-GB"/>
        </w:rPr>
        <w:t>categories,</w:t>
      </w:r>
      <w:r w:rsidR="00372767">
        <w:rPr>
          <w:rFonts w:cs="Arial"/>
          <w:color w:val="58585A" w:themeColor="background2"/>
          <w:lang w:val="en-GB"/>
        </w:rPr>
        <w:t xml:space="preserve"> and </w:t>
      </w:r>
      <w:r w:rsidR="00372767" w:rsidRPr="00372767">
        <w:rPr>
          <w:rFonts w:cs="Arial"/>
          <w:color w:val="58585A" w:themeColor="background2"/>
          <w:lang w:val="en-GB"/>
        </w:rPr>
        <w:t>including</w:t>
      </w:r>
      <w:r w:rsidR="00F02F4F" w:rsidRPr="00372767">
        <w:rPr>
          <w:rFonts w:cs="Arial"/>
          <w:color w:val="58585A" w:themeColor="background2"/>
          <w:lang w:val="en-GB"/>
        </w:rPr>
        <w:t xml:space="preserve"> 4 geographic zones that are dist</w:t>
      </w:r>
      <w:r w:rsidR="00491E34" w:rsidRPr="00372767">
        <w:rPr>
          <w:rFonts w:cs="Arial"/>
          <w:color w:val="58585A" w:themeColor="background2"/>
          <w:lang w:val="en-GB"/>
        </w:rPr>
        <w:t>inguished based on the level of access and</w:t>
      </w:r>
      <w:r w:rsidR="00372767">
        <w:rPr>
          <w:rFonts w:cs="Arial"/>
          <w:color w:val="58585A" w:themeColor="background2"/>
          <w:lang w:val="en-GB"/>
        </w:rPr>
        <w:t>,</w:t>
      </w:r>
      <w:r w:rsidR="00491E34" w:rsidRPr="00372767">
        <w:rPr>
          <w:rFonts w:cs="Arial"/>
          <w:color w:val="58585A" w:themeColor="background2"/>
          <w:lang w:val="en-GB"/>
        </w:rPr>
        <w:t xml:space="preserve"> therefore</w:t>
      </w:r>
      <w:r w:rsidR="00372767">
        <w:rPr>
          <w:rFonts w:cs="Arial"/>
          <w:color w:val="58585A" w:themeColor="background2"/>
          <w:lang w:val="en-GB"/>
        </w:rPr>
        <w:t>,</w:t>
      </w:r>
      <w:r w:rsidR="00491E34" w:rsidRPr="00372767">
        <w:rPr>
          <w:rFonts w:cs="Arial"/>
          <w:color w:val="58585A" w:themeColor="background2"/>
          <w:lang w:val="en-GB"/>
        </w:rPr>
        <w:t xml:space="preserve"> selected methodology.</w:t>
      </w:r>
      <w:r w:rsidR="00491E34">
        <w:rPr>
          <w:rFonts w:cs="Arial"/>
          <w:color w:val="58585A" w:themeColor="background2"/>
          <w:lang w:val="en-GB"/>
        </w:rPr>
        <w:t xml:space="preserve"> </w:t>
      </w:r>
    </w:p>
    <w:p w14:paraId="5420D2AD" w14:textId="7B4AFCEB" w:rsidR="005A48FD" w:rsidRDefault="00851E80" w:rsidP="009D40FF">
      <w:pPr>
        <w:pStyle w:val="ListParagraph"/>
        <w:numPr>
          <w:ilvl w:val="0"/>
          <w:numId w:val="22"/>
        </w:numPr>
        <w:spacing w:line="240" w:lineRule="auto"/>
        <w:contextualSpacing w:val="0"/>
        <w:rPr>
          <w:rFonts w:cs="Arial"/>
          <w:color w:val="58585A" w:themeColor="background2"/>
          <w:lang w:val="en-GB"/>
        </w:rPr>
      </w:pPr>
      <w:r w:rsidRPr="009D40FF">
        <w:rPr>
          <w:rFonts w:cs="Arial"/>
          <w:b/>
          <w:bCs/>
          <w:color w:val="58585A" w:themeColor="background2"/>
          <w:lang w:val="en-GB"/>
        </w:rPr>
        <w:t xml:space="preserve">Ukrainian </w:t>
      </w:r>
      <w:r w:rsidR="005A48FD" w:rsidRPr="009D40FF">
        <w:rPr>
          <w:rFonts w:cs="Arial"/>
          <w:b/>
          <w:bCs/>
          <w:color w:val="58585A" w:themeColor="background2"/>
          <w:lang w:val="en-GB"/>
        </w:rPr>
        <w:t>Government-controlled areas</w:t>
      </w:r>
      <w:r w:rsidR="006464D3" w:rsidRPr="009D40FF">
        <w:rPr>
          <w:rFonts w:cs="Arial"/>
          <w:b/>
          <w:bCs/>
          <w:color w:val="58585A" w:themeColor="background2"/>
          <w:lang w:val="en-GB"/>
        </w:rPr>
        <w:t>:</w:t>
      </w:r>
      <w:r w:rsidR="006464D3">
        <w:rPr>
          <w:rFonts w:cs="Arial"/>
          <w:color w:val="58585A" w:themeColor="background2"/>
          <w:lang w:val="en-GB"/>
        </w:rPr>
        <w:t xml:space="preserve"> specifically looking at settlements in the following zones:</w:t>
      </w:r>
    </w:p>
    <w:p w14:paraId="748EE6F3" w14:textId="063F7455" w:rsidR="006464D3" w:rsidRDefault="006464D3" w:rsidP="009D40FF">
      <w:pPr>
        <w:pStyle w:val="ListParagraph"/>
        <w:numPr>
          <w:ilvl w:val="1"/>
          <w:numId w:val="22"/>
        </w:numPr>
        <w:spacing w:line="240" w:lineRule="auto"/>
        <w:contextualSpacing w:val="0"/>
        <w:rPr>
          <w:rFonts w:cs="Arial"/>
          <w:color w:val="58585A" w:themeColor="background2"/>
          <w:lang w:val="en-GB"/>
        </w:rPr>
      </w:pPr>
      <w:r w:rsidRPr="009D40FF">
        <w:rPr>
          <w:rFonts w:cs="Arial"/>
          <w:b/>
          <w:bCs/>
          <w:color w:val="58585A" w:themeColor="background2"/>
          <w:lang w:val="en-GB"/>
        </w:rPr>
        <w:t xml:space="preserve">Zone A: </w:t>
      </w:r>
      <w:r>
        <w:rPr>
          <w:rFonts w:cs="Arial"/>
          <w:color w:val="58585A" w:themeColor="background2"/>
          <w:lang w:val="en-GB"/>
        </w:rPr>
        <w:t xml:space="preserve">Areas within 30 km range from the </w:t>
      </w:r>
      <w:r w:rsidR="00EB0AA2">
        <w:rPr>
          <w:rFonts w:cs="Arial"/>
          <w:color w:val="58585A" w:themeColor="background2"/>
          <w:lang w:val="en-GB"/>
        </w:rPr>
        <w:t>front line</w:t>
      </w:r>
      <w:r w:rsidR="00D10A67">
        <w:rPr>
          <w:rFonts w:cs="Arial"/>
          <w:color w:val="58585A" w:themeColor="background2"/>
          <w:lang w:val="en-GB"/>
        </w:rPr>
        <w:t xml:space="preserve"> at the time of sampling, as monitored by LiveUA</w:t>
      </w:r>
      <w:r w:rsidR="0080440F">
        <w:rPr>
          <w:rFonts w:cs="Arial"/>
          <w:color w:val="58585A" w:themeColor="background2"/>
          <w:lang w:val="en-GB"/>
        </w:rPr>
        <w:t>,</w:t>
      </w:r>
      <w:r>
        <w:rPr>
          <w:rFonts w:cs="Arial"/>
          <w:color w:val="58585A" w:themeColor="background2"/>
          <w:lang w:val="en-GB"/>
        </w:rPr>
        <w:t xml:space="preserve"> and the state border with the Russian Federation,</w:t>
      </w:r>
    </w:p>
    <w:p w14:paraId="7B095459" w14:textId="507F7600" w:rsidR="006464D3" w:rsidRDefault="006464D3" w:rsidP="009D40FF">
      <w:pPr>
        <w:pStyle w:val="ListParagraph"/>
        <w:numPr>
          <w:ilvl w:val="1"/>
          <w:numId w:val="22"/>
        </w:numPr>
        <w:spacing w:line="240" w:lineRule="auto"/>
        <w:contextualSpacing w:val="0"/>
        <w:rPr>
          <w:rFonts w:cs="Arial"/>
          <w:color w:val="58585A" w:themeColor="background2"/>
          <w:lang w:val="en-GB"/>
        </w:rPr>
      </w:pPr>
      <w:r w:rsidRPr="009D40FF">
        <w:rPr>
          <w:rFonts w:cs="Arial"/>
          <w:b/>
          <w:bCs/>
          <w:color w:val="58585A" w:themeColor="background2"/>
          <w:lang w:val="en-GB"/>
        </w:rPr>
        <w:t>Zone B:</w:t>
      </w:r>
      <w:r>
        <w:rPr>
          <w:rFonts w:cs="Arial"/>
          <w:color w:val="58585A" w:themeColor="background2"/>
          <w:lang w:val="en-GB"/>
        </w:rPr>
        <w:t xml:space="preserve"> Areas within </w:t>
      </w:r>
      <w:r w:rsidR="00CF5664">
        <w:rPr>
          <w:rFonts w:cs="Arial"/>
          <w:color w:val="58585A" w:themeColor="background2"/>
          <w:lang w:val="en-GB"/>
        </w:rPr>
        <w:t>30-</w:t>
      </w:r>
      <w:r>
        <w:rPr>
          <w:rFonts w:cs="Arial"/>
          <w:color w:val="58585A" w:themeColor="background2"/>
          <w:lang w:val="en-GB"/>
        </w:rPr>
        <w:t xml:space="preserve">100 km range from the </w:t>
      </w:r>
      <w:r w:rsidR="00EB0AA2">
        <w:rPr>
          <w:rFonts w:cs="Arial"/>
          <w:color w:val="58585A" w:themeColor="background2"/>
          <w:lang w:val="en-GB"/>
        </w:rPr>
        <w:t>front line</w:t>
      </w:r>
      <w:r w:rsidR="00D10A67">
        <w:rPr>
          <w:rFonts w:cs="Arial"/>
          <w:color w:val="58585A" w:themeColor="background2"/>
          <w:lang w:val="en-GB"/>
        </w:rPr>
        <w:t xml:space="preserve"> at the time of sampling</w:t>
      </w:r>
      <w:r w:rsidR="001A16C5">
        <w:rPr>
          <w:rFonts w:cs="Arial"/>
          <w:color w:val="58585A" w:themeColor="background2"/>
          <w:lang w:val="en-GB"/>
        </w:rPr>
        <w:t>, as monitored by LiveUA</w:t>
      </w:r>
      <w:r w:rsidR="007A6B20">
        <w:rPr>
          <w:rFonts w:cs="Arial"/>
          <w:color w:val="58585A" w:themeColor="background2"/>
          <w:lang w:val="en-GB"/>
        </w:rPr>
        <w:t xml:space="preserve">, </w:t>
      </w:r>
      <w:r w:rsidR="00A353E0">
        <w:rPr>
          <w:rFonts w:cs="Arial"/>
          <w:color w:val="58585A" w:themeColor="background2"/>
          <w:lang w:val="en-GB"/>
        </w:rPr>
        <w:t>NAAs</w:t>
      </w:r>
      <w:r w:rsidR="007A6B20">
        <w:rPr>
          <w:rFonts w:cs="Arial"/>
          <w:color w:val="58585A" w:themeColor="background2"/>
          <w:lang w:val="en-GB"/>
        </w:rPr>
        <w:t>, and raions intersecting with these areas by 50% of the raion territory.</w:t>
      </w:r>
    </w:p>
    <w:p w14:paraId="5B6E466F" w14:textId="38219392" w:rsidR="007A6B20" w:rsidRDefault="007A6B20" w:rsidP="009D40FF">
      <w:pPr>
        <w:pStyle w:val="ListParagraph"/>
        <w:numPr>
          <w:ilvl w:val="1"/>
          <w:numId w:val="22"/>
        </w:numPr>
        <w:spacing w:line="240" w:lineRule="auto"/>
        <w:contextualSpacing w:val="0"/>
        <w:rPr>
          <w:rFonts w:cs="Arial"/>
          <w:color w:val="58585A" w:themeColor="background2"/>
          <w:lang w:val="en-GB"/>
        </w:rPr>
      </w:pPr>
      <w:r w:rsidRPr="009D40FF">
        <w:rPr>
          <w:rFonts w:cs="Arial"/>
          <w:b/>
          <w:bCs/>
          <w:color w:val="58585A" w:themeColor="background2"/>
          <w:lang w:val="en-GB"/>
        </w:rPr>
        <w:lastRenderedPageBreak/>
        <w:t>Zone C:</w:t>
      </w:r>
      <w:r>
        <w:rPr>
          <w:rFonts w:cs="Arial"/>
          <w:color w:val="58585A" w:themeColor="background2"/>
          <w:lang w:val="en-GB"/>
        </w:rPr>
        <w:t xml:space="preserve"> Remaining areas within the control of the </w:t>
      </w:r>
      <w:r w:rsidR="00887030">
        <w:rPr>
          <w:rFonts w:cs="Arial"/>
          <w:color w:val="58585A" w:themeColor="background2"/>
          <w:lang w:val="en-GB"/>
        </w:rPr>
        <w:t>GoU</w:t>
      </w:r>
      <w:r>
        <w:rPr>
          <w:rFonts w:cs="Arial"/>
          <w:color w:val="58585A" w:themeColor="background2"/>
          <w:lang w:val="en-GB"/>
        </w:rPr>
        <w:t>.</w:t>
      </w:r>
    </w:p>
    <w:p w14:paraId="1F12FB69" w14:textId="77777777" w:rsidR="008D6527" w:rsidRDefault="005E4308" w:rsidP="009D40FF">
      <w:pPr>
        <w:pStyle w:val="ListParagraph"/>
        <w:numPr>
          <w:ilvl w:val="0"/>
          <w:numId w:val="22"/>
        </w:numPr>
        <w:spacing w:line="240" w:lineRule="auto"/>
        <w:contextualSpacing w:val="0"/>
        <w:rPr>
          <w:rFonts w:cs="Arial"/>
          <w:color w:val="58585A" w:themeColor="background2"/>
          <w:lang w:val="en-GB"/>
        </w:rPr>
      </w:pPr>
      <w:r w:rsidRPr="009D40FF">
        <w:rPr>
          <w:rFonts w:cs="Arial"/>
          <w:b/>
          <w:bCs/>
          <w:color w:val="58585A" w:themeColor="background2"/>
          <w:lang w:val="en-GB"/>
        </w:rPr>
        <w:t>Non-</w:t>
      </w:r>
      <w:r w:rsidR="005B751D" w:rsidRPr="009D40FF">
        <w:rPr>
          <w:rFonts w:cs="Arial"/>
          <w:b/>
          <w:bCs/>
          <w:color w:val="58585A" w:themeColor="background2"/>
          <w:lang w:val="en-GB"/>
        </w:rPr>
        <w:t>government-controlled</w:t>
      </w:r>
      <w:r w:rsidRPr="009D40FF">
        <w:rPr>
          <w:rFonts w:cs="Arial"/>
          <w:b/>
          <w:bCs/>
          <w:color w:val="58585A" w:themeColor="background2"/>
          <w:lang w:val="en-GB"/>
        </w:rPr>
        <w:t xml:space="preserve"> areas</w:t>
      </w:r>
      <w:r w:rsidR="001A16C5" w:rsidRPr="009D40FF">
        <w:rPr>
          <w:rFonts w:cs="Arial"/>
          <w:b/>
          <w:bCs/>
          <w:color w:val="58585A" w:themeColor="background2"/>
          <w:lang w:val="en-GB"/>
        </w:rPr>
        <w:t>:</w:t>
      </w:r>
      <w:r w:rsidR="001A16C5">
        <w:rPr>
          <w:rFonts w:cs="Arial"/>
          <w:color w:val="58585A" w:themeColor="background2"/>
          <w:lang w:val="en-GB"/>
        </w:rPr>
        <w:t xml:space="preserve"> </w:t>
      </w:r>
    </w:p>
    <w:p w14:paraId="63431C87" w14:textId="48311C2E" w:rsidR="00F02F4F" w:rsidRPr="009D40FF" w:rsidRDefault="0082781A" w:rsidP="008D6527">
      <w:pPr>
        <w:pStyle w:val="ListParagraph"/>
        <w:numPr>
          <w:ilvl w:val="1"/>
          <w:numId w:val="22"/>
        </w:numPr>
        <w:spacing w:line="240" w:lineRule="auto"/>
        <w:contextualSpacing w:val="0"/>
        <w:rPr>
          <w:rFonts w:cs="Arial"/>
          <w:color w:val="58585A" w:themeColor="background2"/>
          <w:lang w:val="en-GB"/>
        </w:rPr>
      </w:pPr>
      <w:r w:rsidRPr="0082781A">
        <w:rPr>
          <w:rFonts w:cs="Arial"/>
          <w:b/>
          <w:bCs/>
          <w:color w:val="58585A" w:themeColor="background2"/>
          <w:lang w:val="en-GB"/>
        </w:rPr>
        <w:t>Zone D:</w:t>
      </w:r>
      <w:r>
        <w:rPr>
          <w:rFonts w:cs="Arial"/>
          <w:color w:val="58585A" w:themeColor="background2"/>
          <w:lang w:val="en-GB"/>
        </w:rPr>
        <w:t xml:space="preserve"> </w:t>
      </w:r>
      <w:r w:rsidR="00B2355A">
        <w:rPr>
          <w:rFonts w:cs="Arial"/>
          <w:color w:val="58585A" w:themeColor="background2"/>
          <w:lang w:val="en-GB"/>
        </w:rPr>
        <w:t xml:space="preserve">Areas beyond/not under the control of the </w:t>
      </w:r>
      <w:r w:rsidR="006C766E">
        <w:rPr>
          <w:rFonts w:cs="Arial"/>
          <w:color w:val="58585A" w:themeColor="background2"/>
          <w:lang w:val="en-GB"/>
        </w:rPr>
        <w:t>GoU</w:t>
      </w:r>
      <w:r w:rsidR="005E4308">
        <w:rPr>
          <w:rFonts w:cs="Arial"/>
          <w:color w:val="58585A" w:themeColor="background2"/>
          <w:lang w:val="en-GB"/>
        </w:rPr>
        <w:t>.</w:t>
      </w:r>
    </w:p>
    <w:p w14:paraId="1B620EEB" w14:textId="038574EF" w:rsidR="004F7A40" w:rsidRDefault="00B2355A" w:rsidP="00B2355A">
      <w:pPr>
        <w:ind w:left="720"/>
        <w:rPr>
          <w:rFonts w:cs="Arial"/>
          <w:b/>
          <w:bCs/>
          <w:color w:val="58585A" w:themeColor="background2"/>
          <w:lang w:val="en-GB"/>
        </w:rPr>
      </w:pPr>
      <w:r>
        <w:rPr>
          <w:rFonts w:cs="Arial"/>
          <w:b/>
          <w:bCs/>
          <w:color w:val="58585A" w:themeColor="background2"/>
          <w:lang w:val="en-GB"/>
        </w:rPr>
        <w:t xml:space="preserve">3.2.2. </w:t>
      </w:r>
      <w:r w:rsidR="002F7B7E" w:rsidRPr="00B2355A">
        <w:rPr>
          <w:rFonts w:cs="Arial"/>
          <w:b/>
          <w:bCs/>
          <w:color w:val="58585A" w:themeColor="background2"/>
          <w:lang w:val="en-GB"/>
        </w:rPr>
        <w:t>Population assessed</w:t>
      </w:r>
    </w:p>
    <w:p w14:paraId="31E3A887" w14:textId="3DDE3EC2" w:rsidR="00B2355A" w:rsidRDefault="00422F52" w:rsidP="00B2355A">
      <w:pPr>
        <w:rPr>
          <w:rFonts w:cs="Arial"/>
          <w:color w:val="58585A" w:themeColor="background2"/>
          <w:lang w:val="en-GB"/>
        </w:rPr>
      </w:pPr>
      <w:r w:rsidRPr="00AA674B">
        <w:rPr>
          <w:rFonts w:cs="Arial"/>
          <w:b/>
          <w:bCs/>
          <w:color w:val="58585A" w:themeColor="background2"/>
          <w:lang w:val="en-GB"/>
        </w:rPr>
        <w:t xml:space="preserve">Population of interest: </w:t>
      </w:r>
      <w:r w:rsidRPr="00AA674B">
        <w:rPr>
          <w:rFonts w:cs="Arial"/>
          <w:color w:val="58585A" w:themeColor="background2"/>
          <w:lang w:val="en-GB"/>
        </w:rPr>
        <w:t xml:space="preserve">In recognition of the urgent need for data from </w:t>
      </w:r>
      <w:r w:rsidR="008E2A2B" w:rsidRPr="00AA674B">
        <w:rPr>
          <w:rFonts w:cs="Arial"/>
          <w:color w:val="58585A" w:themeColor="background2"/>
          <w:lang w:val="en-GB"/>
        </w:rPr>
        <w:t xml:space="preserve">areas close to the </w:t>
      </w:r>
      <w:r w:rsidR="00EB0AA2">
        <w:rPr>
          <w:rFonts w:cs="Arial"/>
          <w:color w:val="58585A" w:themeColor="background2"/>
          <w:lang w:val="en-GB"/>
        </w:rPr>
        <w:t>front line</w:t>
      </w:r>
      <w:r w:rsidR="008E2A2B" w:rsidRPr="00AA674B">
        <w:rPr>
          <w:rFonts w:cs="Arial"/>
          <w:color w:val="58585A" w:themeColor="background2"/>
          <w:lang w:val="en-GB"/>
        </w:rPr>
        <w:t xml:space="preserve">, </w:t>
      </w:r>
      <w:r w:rsidR="0018288B">
        <w:rPr>
          <w:rFonts w:cs="Arial"/>
          <w:color w:val="58585A" w:themeColor="background2"/>
          <w:lang w:val="en-GB"/>
        </w:rPr>
        <w:t>areas retaken by the GoU</w:t>
      </w:r>
      <w:r w:rsidR="008E2A2B" w:rsidRPr="00AA674B">
        <w:rPr>
          <w:rFonts w:cs="Arial"/>
          <w:color w:val="58585A" w:themeColor="background2"/>
          <w:lang w:val="en-GB"/>
        </w:rPr>
        <w:t xml:space="preserve">, </w:t>
      </w:r>
      <w:r w:rsidR="00636E10" w:rsidRPr="00AA674B">
        <w:rPr>
          <w:rFonts w:cs="Arial"/>
          <w:color w:val="58585A" w:themeColor="background2"/>
          <w:lang w:val="en-GB"/>
        </w:rPr>
        <w:t>th</w:t>
      </w:r>
      <w:r w:rsidR="00B153EA">
        <w:rPr>
          <w:rFonts w:cs="Arial"/>
          <w:color w:val="58585A" w:themeColor="background2"/>
          <w:lang w:val="en-GB"/>
        </w:rPr>
        <w:t>is</w:t>
      </w:r>
      <w:r w:rsidR="00636E10" w:rsidRPr="00AA674B">
        <w:rPr>
          <w:rFonts w:cs="Arial"/>
          <w:color w:val="58585A" w:themeColor="background2"/>
          <w:lang w:val="en-GB"/>
        </w:rPr>
        <w:t xml:space="preserve"> assessment focuses on </w:t>
      </w:r>
      <w:r w:rsidR="0080341F" w:rsidRPr="00AA674B">
        <w:rPr>
          <w:rFonts w:cs="Arial"/>
          <w:color w:val="58585A" w:themeColor="background2"/>
          <w:lang w:val="en-GB"/>
        </w:rPr>
        <w:t>conflict-affected populations in</w:t>
      </w:r>
      <w:r w:rsidR="00963A39">
        <w:rPr>
          <w:rFonts w:cs="Arial"/>
          <w:color w:val="58585A" w:themeColor="background2"/>
          <w:lang w:val="en-GB"/>
        </w:rPr>
        <w:t xml:space="preserve"> these areas, as well as the</w:t>
      </w:r>
      <w:r w:rsidR="0080341F" w:rsidRPr="00AA674B">
        <w:rPr>
          <w:rFonts w:cs="Arial"/>
          <w:color w:val="58585A" w:themeColor="background2"/>
          <w:lang w:val="en-GB"/>
        </w:rPr>
        <w:t xml:space="preserve"> areas beyond/not under the control of the </w:t>
      </w:r>
      <w:r w:rsidR="00887030">
        <w:rPr>
          <w:rFonts w:cs="Arial"/>
          <w:color w:val="58585A" w:themeColor="background2"/>
          <w:lang w:val="en-GB"/>
        </w:rPr>
        <w:t>GoU</w:t>
      </w:r>
      <w:r w:rsidR="00B153EA">
        <w:rPr>
          <w:rFonts w:cs="Arial"/>
          <w:color w:val="58585A" w:themeColor="background2"/>
          <w:lang w:val="en-GB"/>
        </w:rPr>
        <w:t xml:space="preserve">. </w:t>
      </w:r>
      <w:r w:rsidR="0073069E">
        <w:rPr>
          <w:rFonts w:cs="Arial"/>
          <w:color w:val="58585A" w:themeColor="background2"/>
          <w:lang w:val="en-GB"/>
        </w:rPr>
        <w:t>Through the CKI approach,</w:t>
      </w:r>
      <w:r w:rsidR="00963A39">
        <w:rPr>
          <w:rFonts w:cs="Arial"/>
          <w:color w:val="58585A" w:themeColor="background2"/>
          <w:lang w:val="en-GB"/>
        </w:rPr>
        <w:t xml:space="preserve"> key</w:t>
      </w:r>
      <w:r w:rsidR="0073069E">
        <w:rPr>
          <w:rFonts w:cs="Arial"/>
          <w:color w:val="58585A" w:themeColor="background2"/>
          <w:lang w:val="en-GB"/>
        </w:rPr>
        <w:t xml:space="preserve"> </w:t>
      </w:r>
      <w:r w:rsidR="00B53C37">
        <w:rPr>
          <w:rFonts w:cs="Arial"/>
          <w:color w:val="58585A" w:themeColor="background2"/>
          <w:lang w:val="en-GB"/>
        </w:rPr>
        <w:t>informants</w:t>
      </w:r>
      <w:r w:rsidR="0073069E">
        <w:rPr>
          <w:rFonts w:cs="Arial"/>
          <w:color w:val="58585A" w:themeColor="background2"/>
          <w:lang w:val="en-GB"/>
        </w:rPr>
        <w:t xml:space="preserve"> will be also asked to report</w:t>
      </w:r>
      <w:r w:rsidR="00D30626">
        <w:rPr>
          <w:rFonts w:cs="Arial"/>
          <w:color w:val="58585A" w:themeColor="background2"/>
          <w:lang w:val="en-GB"/>
        </w:rPr>
        <w:t xml:space="preserve"> about the humanitarian situation and </w:t>
      </w:r>
      <w:r w:rsidR="00D27CC8">
        <w:rPr>
          <w:rFonts w:cs="Arial"/>
          <w:color w:val="58585A" w:themeColor="background2"/>
          <w:lang w:val="en-GB"/>
        </w:rPr>
        <w:t>humanitarian needs</w:t>
      </w:r>
      <w:r w:rsidR="005B312C">
        <w:rPr>
          <w:rFonts w:cs="Arial"/>
          <w:color w:val="58585A" w:themeColor="background2"/>
          <w:lang w:val="en-GB"/>
        </w:rPr>
        <w:t xml:space="preserve"> in their settlements of knowledge,</w:t>
      </w:r>
      <w:r w:rsidR="00D27CC8">
        <w:rPr>
          <w:rFonts w:cs="Arial"/>
          <w:color w:val="58585A" w:themeColor="background2"/>
          <w:lang w:val="en-GB"/>
        </w:rPr>
        <w:t xml:space="preserve"> specifically focusing on the groups of population they represent or have information about</w:t>
      </w:r>
      <w:r w:rsidR="00642FB3">
        <w:rPr>
          <w:rFonts w:cs="Arial"/>
          <w:color w:val="58585A" w:themeColor="background2"/>
          <w:lang w:val="en-GB"/>
        </w:rPr>
        <w:t>.</w:t>
      </w:r>
    </w:p>
    <w:p w14:paraId="75606CCF" w14:textId="4B12E17D" w:rsidR="00AB2609" w:rsidRPr="00AB2609" w:rsidRDefault="00AB2609" w:rsidP="00B2355A">
      <w:pPr>
        <w:rPr>
          <w:rFonts w:cs="Arial"/>
          <w:color w:val="58585A" w:themeColor="background2"/>
          <w:lang w:val="en-GB"/>
        </w:rPr>
      </w:pPr>
      <w:r w:rsidRPr="00AB2609">
        <w:rPr>
          <w:rFonts w:cs="Arial"/>
          <w:b/>
          <w:bCs/>
          <w:color w:val="58585A" w:themeColor="background2"/>
          <w:lang w:val="en-GB"/>
        </w:rPr>
        <w:t xml:space="preserve">Assessed population: </w:t>
      </w:r>
      <w:r>
        <w:rPr>
          <w:rFonts w:cs="Arial"/>
          <w:color w:val="58585A" w:themeColor="background2"/>
          <w:lang w:val="en-GB"/>
        </w:rPr>
        <w:t xml:space="preserve">In Government-controlled areas, </w:t>
      </w:r>
      <w:r w:rsidR="00A37B60">
        <w:rPr>
          <w:rFonts w:cs="Arial"/>
          <w:color w:val="58585A" w:themeColor="background2"/>
          <w:lang w:val="en-GB"/>
        </w:rPr>
        <w:t xml:space="preserve">local government representatives, NGO staff, and representatives of specific population groups </w:t>
      </w:r>
      <w:r w:rsidR="00811B66">
        <w:rPr>
          <w:rFonts w:cs="Arial"/>
          <w:color w:val="58585A" w:themeColor="background2"/>
          <w:lang w:val="en-GB"/>
        </w:rPr>
        <w:t>(</w:t>
      </w:r>
      <w:r w:rsidR="002607F7">
        <w:rPr>
          <w:rFonts w:cs="Arial"/>
          <w:color w:val="58585A" w:themeColor="background2"/>
          <w:lang w:val="en-GB"/>
        </w:rPr>
        <w:t>such as</w:t>
      </w:r>
      <w:r w:rsidR="00811B66">
        <w:rPr>
          <w:rFonts w:cs="Arial"/>
          <w:color w:val="58585A" w:themeColor="background2"/>
          <w:lang w:val="en-GB"/>
        </w:rPr>
        <w:t xml:space="preserve"> </w:t>
      </w:r>
      <w:r w:rsidR="00642FB3">
        <w:rPr>
          <w:rFonts w:cs="Arial"/>
          <w:color w:val="58585A" w:themeColor="background2"/>
          <w:lang w:val="en-GB"/>
        </w:rPr>
        <w:t>IDPs, returnees, older persons, children, women, people with disabilities</w:t>
      </w:r>
      <w:r w:rsidR="00811B66">
        <w:rPr>
          <w:rFonts w:cs="Arial"/>
          <w:color w:val="58585A" w:themeColor="background2"/>
          <w:lang w:val="en-GB"/>
        </w:rPr>
        <w:t>) are interview</w:t>
      </w:r>
      <w:r w:rsidR="002607F7">
        <w:rPr>
          <w:rFonts w:cs="Arial"/>
          <w:color w:val="58585A" w:themeColor="background2"/>
          <w:lang w:val="en-GB"/>
        </w:rPr>
        <w:t>e</w:t>
      </w:r>
      <w:r w:rsidR="00C22F35">
        <w:rPr>
          <w:rFonts w:cs="Arial"/>
          <w:color w:val="58585A" w:themeColor="background2"/>
          <w:lang w:val="en-GB"/>
        </w:rPr>
        <w:t>d</w:t>
      </w:r>
      <w:r w:rsidR="00811B66">
        <w:rPr>
          <w:rFonts w:cs="Arial"/>
          <w:color w:val="58585A" w:themeColor="background2"/>
          <w:lang w:val="en-GB"/>
        </w:rPr>
        <w:t xml:space="preserve">, while in Areas beyond/not under the control of the </w:t>
      </w:r>
      <w:r w:rsidR="00887030">
        <w:rPr>
          <w:rFonts w:cs="Arial"/>
          <w:color w:val="58585A" w:themeColor="background2"/>
          <w:lang w:val="en-GB"/>
        </w:rPr>
        <w:t>GoU</w:t>
      </w:r>
      <w:r w:rsidR="00811B66">
        <w:rPr>
          <w:rFonts w:cs="Arial"/>
          <w:color w:val="58585A" w:themeColor="background2"/>
          <w:lang w:val="en-GB"/>
        </w:rPr>
        <w:t xml:space="preserve">, </w:t>
      </w:r>
      <w:r w:rsidR="001F2255">
        <w:rPr>
          <w:rFonts w:cs="Arial"/>
          <w:color w:val="58585A" w:themeColor="background2"/>
          <w:lang w:val="en-GB"/>
        </w:rPr>
        <w:t xml:space="preserve">IDPs that have recently been displaced from those areas or are in regular contact with people who have stayed there will be interviewed. </w:t>
      </w:r>
    </w:p>
    <w:p w14:paraId="47C270CB" w14:textId="6AD8A425" w:rsidR="004F7A40" w:rsidRPr="00934DC7" w:rsidRDefault="00934DC7" w:rsidP="00934DC7">
      <w:pPr>
        <w:ind w:left="720"/>
        <w:rPr>
          <w:rFonts w:cs="Arial"/>
          <w:b/>
          <w:bCs/>
          <w:color w:val="58585A" w:themeColor="background2"/>
          <w:lang w:val="en-GB"/>
        </w:rPr>
      </w:pPr>
      <w:r>
        <w:rPr>
          <w:rFonts w:cs="Arial"/>
          <w:b/>
          <w:bCs/>
          <w:color w:val="58585A" w:themeColor="background2"/>
          <w:lang w:val="en-GB"/>
        </w:rPr>
        <w:t xml:space="preserve">3.2.3. </w:t>
      </w:r>
      <w:r w:rsidR="004F7A40" w:rsidRPr="00934DC7">
        <w:rPr>
          <w:rFonts w:cs="Arial"/>
          <w:b/>
          <w:bCs/>
          <w:color w:val="58585A" w:themeColor="background2"/>
          <w:lang w:val="en-GB"/>
        </w:rPr>
        <w:t xml:space="preserve">Unit of measurement </w:t>
      </w:r>
    </w:p>
    <w:p w14:paraId="6245C5BD" w14:textId="7E89D225" w:rsidR="00E03C7E" w:rsidRPr="00757763" w:rsidRDefault="00E03C7E" w:rsidP="00E03C7E">
      <w:pPr>
        <w:rPr>
          <w:rFonts w:cs="Arial"/>
          <w:color w:val="58585A" w:themeColor="background2"/>
          <w:lang w:val="en-GB"/>
        </w:rPr>
      </w:pPr>
      <w:r w:rsidRPr="00757763">
        <w:rPr>
          <w:rFonts w:cs="Arial"/>
          <w:color w:val="58585A" w:themeColor="background2"/>
          <w:lang w:val="en-GB"/>
        </w:rPr>
        <w:t>Data is collected at the lowest possible administrative unit – defined according to its population size by the Ukrainian government,</w:t>
      </w:r>
      <w:r w:rsidRPr="00167AA7">
        <w:rPr>
          <w:rFonts w:cs="Arial"/>
          <w:color w:val="58585A" w:themeColor="background2"/>
          <w:vertAlign w:val="superscript"/>
          <w:lang w:val="en-GB"/>
        </w:rPr>
        <w:footnoteReference w:id="12"/>
      </w:r>
      <w:r w:rsidRPr="00757763">
        <w:rPr>
          <w:rFonts w:cs="Arial"/>
          <w:color w:val="58585A" w:themeColor="background2"/>
          <w:lang w:val="en-GB"/>
        </w:rPr>
        <w:t xml:space="preserve"> to ensure that the area for which KIs are providing information corresponds directly to their actual area of knowledge, thereby mitigating unfounded deductions. The data will be aggregated to the settlement level and overall findings will be presented at the oblast level and/or raion level.</w:t>
      </w:r>
    </w:p>
    <w:p w14:paraId="201966E7" w14:textId="46107E58" w:rsidR="007F53CD" w:rsidRPr="00054498" w:rsidRDefault="00E03C7E" w:rsidP="007F53CD">
      <w:pPr>
        <w:rPr>
          <w:rFonts w:cs="Arial"/>
          <w:color w:val="58585A" w:themeColor="background2"/>
          <w:lang w:val="en-GB"/>
        </w:rPr>
      </w:pPr>
      <w:r w:rsidRPr="00757763">
        <w:rPr>
          <w:rFonts w:cs="Arial"/>
          <w:color w:val="58585A" w:themeColor="background2"/>
          <w:lang w:val="en-GB"/>
        </w:rPr>
        <w:t xml:space="preserve">The level of coverage (proportion of settlements assessed in each oblast/geographic area) will be </w:t>
      </w:r>
      <w:r w:rsidR="0029082F">
        <w:rPr>
          <w:rFonts w:cs="Arial"/>
          <w:color w:val="58585A" w:themeColor="background2"/>
          <w:lang w:val="en-GB"/>
        </w:rPr>
        <w:t>declared</w:t>
      </w:r>
      <w:r w:rsidRPr="00757763">
        <w:rPr>
          <w:rFonts w:cs="Arial"/>
          <w:color w:val="58585A" w:themeColor="background2"/>
          <w:lang w:val="en-GB"/>
        </w:rPr>
        <w:t xml:space="preserve"> for each product when results are presented.</w:t>
      </w:r>
    </w:p>
    <w:p w14:paraId="6D29144A" w14:textId="187F11BE" w:rsidR="000E34EF" w:rsidRPr="0067122F" w:rsidRDefault="002F7B7E" w:rsidP="00F04B55">
      <w:pPr>
        <w:pStyle w:val="ListParagraph"/>
        <w:numPr>
          <w:ilvl w:val="1"/>
          <w:numId w:val="9"/>
        </w:numPr>
        <w:spacing w:before="120" w:after="0" w:line="360" w:lineRule="auto"/>
        <w:rPr>
          <w:rFonts w:cs="Arial"/>
          <w:lang w:val="en-GB"/>
        </w:rPr>
      </w:pPr>
      <w:r w:rsidRPr="007A52EA">
        <w:rPr>
          <w:rStyle w:val="Heading5Char"/>
          <w:color w:val="auto"/>
          <w:lang w:val="en-GB"/>
        </w:rPr>
        <w:t>Secondary data review</w:t>
      </w:r>
      <w:r w:rsidRPr="007A52EA">
        <w:rPr>
          <w:rFonts w:cs="Arial"/>
          <w:lang w:val="en-GB"/>
        </w:rPr>
        <w:t xml:space="preserve"> </w:t>
      </w:r>
    </w:p>
    <w:p w14:paraId="068008FB" w14:textId="598BC787" w:rsidR="0067122F" w:rsidRPr="00740ABD" w:rsidRDefault="0067122F" w:rsidP="00740ABD">
      <w:pPr>
        <w:rPr>
          <w:rFonts w:cs="Arial"/>
          <w:color w:val="58585A" w:themeColor="background2"/>
          <w:lang w:val="en-GB"/>
        </w:rPr>
      </w:pPr>
      <w:r w:rsidRPr="00740ABD">
        <w:rPr>
          <w:rFonts w:cs="Arial"/>
          <w:color w:val="58585A" w:themeColor="background2"/>
          <w:lang w:val="en-GB"/>
        </w:rPr>
        <w:t>The source</w:t>
      </w:r>
      <w:r w:rsidR="00CF3D21" w:rsidRPr="00740ABD">
        <w:rPr>
          <w:rFonts w:cs="Arial"/>
          <w:color w:val="58585A" w:themeColor="background2"/>
          <w:lang w:val="en-GB"/>
        </w:rPr>
        <w:t>s</w:t>
      </w:r>
      <w:r w:rsidRPr="00740ABD">
        <w:rPr>
          <w:rFonts w:cs="Arial"/>
          <w:color w:val="58585A" w:themeColor="background2"/>
          <w:lang w:val="en-GB"/>
        </w:rPr>
        <w:t xml:space="preserve"> provided below will be used to aid understanding of context and verify/triangulate or simply complement primary data and findings.</w:t>
      </w:r>
    </w:p>
    <w:p w14:paraId="78E53F1A" w14:textId="2BC06701" w:rsidR="0067122F" w:rsidRPr="00740ABD" w:rsidRDefault="00740ABD" w:rsidP="00740ABD">
      <w:pPr>
        <w:rPr>
          <w:rFonts w:cs="Arial"/>
          <w:color w:val="58585A" w:themeColor="background2"/>
          <w:lang w:val="en-GB"/>
        </w:rPr>
      </w:pPr>
      <w:r>
        <w:rPr>
          <w:rFonts w:cs="Arial"/>
          <w:color w:val="58585A" w:themeColor="background2"/>
          <w:lang w:val="en-GB"/>
        </w:rPr>
        <w:t xml:space="preserve">Primary </w:t>
      </w:r>
      <w:r w:rsidR="0067122F" w:rsidRPr="00740ABD">
        <w:rPr>
          <w:rFonts w:cs="Arial"/>
          <w:color w:val="58585A" w:themeColor="background2"/>
          <w:lang w:val="en-GB"/>
        </w:rPr>
        <w:t>Sources</w:t>
      </w:r>
    </w:p>
    <w:p w14:paraId="150B9F57" w14:textId="376DABD4" w:rsidR="00B2486A" w:rsidRPr="00B2486A" w:rsidRDefault="00FF26E8" w:rsidP="00740ABD">
      <w:pPr>
        <w:pStyle w:val="ListParagraph"/>
        <w:numPr>
          <w:ilvl w:val="0"/>
          <w:numId w:val="15"/>
        </w:numPr>
        <w:rPr>
          <w:rFonts w:asciiTheme="majorHAnsi" w:hAnsiTheme="majorHAnsi" w:cstheme="minorHAnsi"/>
          <w:color w:val="242424"/>
        </w:rPr>
      </w:pPr>
      <w:hyperlink r:id="rId14" w:history="1">
        <w:r w:rsidR="00B2486A" w:rsidRPr="00E55D0B">
          <w:rPr>
            <w:rStyle w:val="Hyperlink"/>
            <w:rFonts w:asciiTheme="majorHAnsi" w:hAnsiTheme="majorHAnsi" w:cstheme="minorHAnsi"/>
          </w:rPr>
          <w:t>OCHA</w:t>
        </w:r>
        <w:r w:rsidR="004B29F8" w:rsidRPr="00E55D0B">
          <w:rPr>
            <w:rStyle w:val="Hyperlink"/>
            <w:rFonts w:asciiTheme="majorHAnsi" w:hAnsiTheme="majorHAnsi" w:cstheme="minorHAnsi"/>
          </w:rPr>
          <w:t xml:space="preserve"> |</w:t>
        </w:r>
        <w:r w:rsidR="00022D18" w:rsidRPr="00E55D0B">
          <w:rPr>
            <w:rStyle w:val="Hyperlink"/>
            <w:rFonts w:asciiTheme="majorHAnsi" w:hAnsiTheme="majorHAnsi" w:cstheme="minorHAnsi"/>
          </w:rPr>
          <w:t xml:space="preserve"> Ukraine 202</w:t>
        </w:r>
        <w:r w:rsidR="00114007">
          <w:rPr>
            <w:rStyle w:val="Hyperlink"/>
            <w:rFonts w:asciiTheme="majorHAnsi" w:hAnsiTheme="majorHAnsi" w:cstheme="minorHAnsi"/>
          </w:rPr>
          <w:t>4</w:t>
        </w:r>
        <w:r w:rsidR="00022D18" w:rsidRPr="00E55D0B">
          <w:rPr>
            <w:rStyle w:val="Hyperlink"/>
            <w:rFonts w:asciiTheme="majorHAnsi" w:hAnsiTheme="majorHAnsi" w:cstheme="minorHAnsi"/>
          </w:rPr>
          <w:t xml:space="preserve"> Humanitarian Needs </w:t>
        </w:r>
        <w:r w:rsidR="00114007">
          <w:rPr>
            <w:rStyle w:val="Hyperlink"/>
            <w:rFonts w:asciiTheme="majorHAnsi" w:hAnsiTheme="majorHAnsi" w:cstheme="minorHAnsi"/>
          </w:rPr>
          <w:t>and Response Plan</w:t>
        </w:r>
        <w:r w:rsidR="00022D18" w:rsidRPr="00E55D0B">
          <w:rPr>
            <w:rStyle w:val="Hyperlink"/>
            <w:rFonts w:asciiTheme="majorHAnsi" w:hAnsiTheme="majorHAnsi" w:cstheme="minorHAnsi"/>
          </w:rPr>
          <w:t xml:space="preserve"> (HN</w:t>
        </w:r>
        <w:r w:rsidR="00114007">
          <w:rPr>
            <w:rStyle w:val="Hyperlink"/>
            <w:rFonts w:asciiTheme="majorHAnsi" w:hAnsiTheme="majorHAnsi" w:cstheme="minorHAnsi"/>
          </w:rPr>
          <w:t>RP</w:t>
        </w:r>
        <w:r w:rsidR="00022D18" w:rsidRPr="00E55D0B">
          <w:rPr>
            <w:rStyle w:val="Hyperlink"/>
            <w:rFonts w:asciiTheme="majorHAnsi" w:hAnsiTheme="majorHAnsi" w:cstheme="minorHAnsi"/>
          </w:rPr>
          <w:t>)</w:t>
        </w:r>
      </w:hyperlink>
    </w:p>
    <w:p w14:paraId="31ACD3B9" w14:textId="53C05863" w:rsidR="00630A3C" w:rsidRPr="001A5484" w:rsidRDefault="00FF26E8" w:rsidP="00740ABD">
      <w:pPr>
        <w:pStyle w:val="ListParagraph"/>
        <w:numPr>
          <w:ilvl w:val="0"/>
          <w:numId w:val="15"/>
        </w:numPr>
        <w:rPr>
          <w:rFonts w:asciiTheme="majorHAnsi" w:hAnsiTheme="majorHAnsi" w:cstheme="minorHAnsi"/>
          <w:color w:val="242424"/>
        </w:rPr>
      </w:pPr>
      <w:hyperlink r:id="rId15" w:history="1">
        <w:r w:rsidR="00630A3C" w:rsidRPr="001A5484">
          <w:rPr>
            <w:rStyle w:val="Hyperlink"/>
            <w:rFonts w:asciiTheme="majorHAnsi" w:eastAsia="MS Gothic" w:hAnsiTheme="majorHAnsi" w:cstheme="minorHAnsi"/>
          </w:rPr>
          <w:t>OCHA | Ukraine Situation Reports</w:t>
        </w:r>
      </w:hyperlink>
    </w:p>
    <w:p w14:paraId="0DB2B1F3" w14:textId="77777777" w:rsidR="0067122F" w:rsidRPr="001A5484" w:rsidRDefault="00FF26E8" w:rsidP="00740ABD">
      <w:pPr>
        <w:pStyle w:val="ListParagraph"/>
        <w:numPr>
          <w:ilvl w:val="0"/>
          <w:numId w:val="15"/>
        </w:numPr>
        <w:rPr>
          <w:rFonts w:asciiTheme="majorHAnsi" w:hAnsiTheme="majorHAnsi" w:cstheme="minorHAnsi"/>
          <w:color w:val="242424"/>
        </w:rPr>
      </w:pPr>
      <w:hyperlink r:id="rId16" w:history="1">
        <w:r w:rsidR="0067122F" w:rsidRPr="001A5484">
          <w:rPr>
            <w:rStyle w:val="Hyperlink"/>
            <w:rFonts w:asciiTheme="majorHAnsi" w:eastAsia="MS Gothic" w:hAnsiTheme="majorHAnsi" w:cstheme="minorHAnsi"/>
          </w:rPr>
          <w:t>UNHCR | Ukraine Situation Flash Updates</w:t>
        </w:r>
      </w:hyperlink>
    </w:p>
    <w:p w14:paraId="01D95058" w14:textId="77777777" w:rsidR="0067122F" w:rsidRPr="001A5484" w:rsidRDefault="00FF26E8" w:rsidP="00740ABD">
      <w:pPr>
        <w:pStyle w:val="ListParagraph"/>
        <w:numPr>
          <w:ilvl w:val="0"/>
          <w:numId w:val="15"/>
        </w:numPr>
        <w:rPr>
          <w:rFonts w:asciiTheme="majorHAnsi" w:hAnsiTheme="majorHAnsi" w:cstheme="minorHAnsi"/>
          <w:color w:val="242424"/>
        </w:rPr>
      </w:pPr>
      <w:hyperlink r:id="rId17" w:history="1">
        <w:r w:rsidR="0067122F" w:rsidRPr="001A5484">
          <w:rPr>
            <w:rStyle w:val="Hyperlink"/>
            <w:rFonts w:asciiTheme="majorHAnsi" w:eastAsia="MS Gothic" w:hAnsiTheme="majorHAnsi" w:cstheme="minorHAnsi"/>
          </w:rPr>
          <w:t>IOM DTM | Internal Displacement Reports</w:t>
        </w:r>
      </w:hyperlink>
    </w:p>
    <w:p w14:paraId="08EBE968" w14:textId="77777777" w:rsidR="0067122F" w:rsidRPr="001A5484" w:rsidRDefault="00FF26E8" w:rsidP="00740ABD">
      <w:pPr>
        <w:pStyle w:val="ListParagraph"/>
        <w:numPr>
          <w:ilvl w:val="0"/>
          <w:numId w:val="15"/>
        </w:numPr>
        <w:rPr>
          <w:rFonts w:asciiTheme="majorHAnsi" w:hAnsiTheme="majorHAnsi" w:cstheme="minorHAnsi"/>
          <w:color w:val="242424"/>
        </w:rPr>
      </w:pPr>
      <w:hyperlink r:id="rId18" w:history="1">
        <w:r w:rsidR="0067122F" w:rsidRPr="001A5484">
          <w:rPr>
            <w:rStyle w:val="Hyperlink"/>
            <w:rFonts w:asciiTheme="majorHAnsi" w:eastAsia="MS Gothic" w:hAnsiTheme="majorHAnsi" w:cstheme="minorHAnsi"/>
          </w:rPr>
          <w:t>USAID | Ukraine Complex Emergency Fact Sheets</w:t>
        </w:r>
      </w:hyperlink>
    </w:p>
    <w:p w14:paraId="5D65FF6B" w14:textId="77777777" w:rsidR="0067122F" w:rsidRPr="001A5484" w:rsidRDefault="00FF26E8" w:rsidP="00740ABD">
      <w:pPr>
        <w:pStyle w:val="ListParagraph"/>
        <w:numPr>
          <w:ilvl w:val="0"/>
          <w:numId w:val="15"/>
        </w:numPr>
        <w:rPr>
          <w:rFonts w:asciiTheme="majorHAnsi" w:hAnsiTheme="majorHAnsi" w:cstheme="minorHAnsi"/>
          <w:color w:val="242424"/>
        </w:rPr>
      </w:pPr>
      <w:hyperlink r:id="rId19" w:history="1">
        <w:r w:rsidR="0067122F" w:rsidRPr="001A5484">
          <w:rPr>
            <w:rStyle w:val="Hyperlink"/>
            <w:rFonts w:asciiTheme="majorHAnsi" w:eastAsia="MS Gothic" w:hAnsiTheme="majorHAnsi" w:cstheme="minorHAnsi"/>
          </w:rPr>
          <w:t>UNICEF | Ukraine Situation Reports</w:t>
        </w:r>
      </w:hyperlink>
    </w:p>
    <w:p w14:paraId="2D048507" w14:textId="77777777" w:rsidR="0067122F" w:rsidRPr="001A5484" w:rsidRDefault="00FF26E8" w:rsidP="00740ABD">
      <w:pPr>
        <w:pStyle w:val="ListParagraph"/>
        <w:numPr>
          <w:ilvl w:val="0"/>
          <w:numId w:val="15"/>
        </w:numPr>
        <w:rPr>
          <w:rFonts w:asciiTheme="majorHAnsi" w:hAnsiTheme="majorHAnsi" w:cstheme="minorHAnsi"/>
          <w:color w:val="242424"/>
        </w:rPr>
      </w:pPr>
      <w:hyperlink r:id="rId20" w:history="1">
        <w:r w:rsidR="0067122F" w:rsidRPr="001A5484">
          <w:rPr>
            <w:rStyle w:val="Hyperlink"/>
            <w:rFonts w:asciiTheme="majorHAnsi" w:eastAsia="MS Gothic" w:hAnsiTheme="majorHAnsi" w:cstheme="minorHAnsi"/>
          </w:rPr>
          <w:t>Data Friendly Space | Ukraine Analyses</w:t>
        </w:r>
      </w:hyperlink>
    </w:p>
    <w:p w14:paraId="21702DF1" w14:textId="77777777" w:rsidR="0067122F" w:rsidRPr="001A5484" w:rsidRDefault="00FF26E8" w:rsidP="00740ABD">
      <w:pPr>
        <w:pStyle w:val="ListParagraph"/>
        <w:numPr>
          <w:ilvl w:val="0"/>
          <w:numId w:val="15"/>
        </w:numPr>
        <w:rPr>
          <w:rFonts w:asciiTheme="majorHAnsi" w:hAnsiTheme="majorHAnsi" w:cstheme="minorHAnsi"/>
          <w:color w:val="242424"/>
        </w:rPr>
      </w:pPr>
      <w:hyperlink r:id="rId21" w:history="1">
        <w:r w:rsidR="0067122F" w:rsidRPr="001A5484">
          <w:rPr>
            <w:rStyle w:val="Hyperlink"/>
            <w:rFonts w:asciiTheme="majorHAnsi" w:eastAsia="MS Gothic" w:hAnsiTheme="majorHAnsi" w:cstheme="minorHAnsi"/>
          </w:rPr>
          <w:t>ACAPS | Ukraine Special Reports</w:t>
        </w:r>
      </w:hyperlink>
    </w:p>
    <w:p w14:paraId="69BAE813" w14:textId="3C0DCDD0" w:rsidR="00056BD0" w:rsidRPr="00740ABD" w:rsidRDefault="00FF26E8" w:rsidP="00740ABD">
      <w:pPr>
        <w:pStyle w:val="ListParagraph"/>
        <w:numPr>
          <w:ilvl w:val="0"/>
          <w:numId w:val="15"/>
        </w:numPr>
        <w:rPr>
          <w:rFonts w:cs="Arial"/>
          <w:color w:val="58585A" w:themeColor="background2"/>
          <w:lang w:val="en-GB"/>
        </w:rPr>
      </w:pPr>
      <w:hyperlink r:id="rId22" w:history="1">
        <w:r w:rsidR="00056BD0" w:rsidRPr="00E6319C">
          <w:rPr>
            <w:rStyle w:val="Hyperlink"/>
            <w:rFonts w:cs="Arial"/>
            <w:lang w:val="en-GB"/>
          </w:rPr>
          <w:t>REACH Initiative</w:t>
        </w:r>
        <w:r w:rsidR="004B29F8" w:rsidRPr="00E6319C">
          <w:rPr>
            <w:rStyle w:val="Hyperlink"/>
            <w:rFonts w:cs="Arial"/>
            <w:lang w:val="en-GB"/>
          </w:rPr>
          <w:t xml:space="preserve"> |</w:t>
        </w:r>
        <w:r w:rsidR="00056BD0" w:rsidRPr="00E6319C">
          <w:rPr>
            <w:rStyle w:val="Hyperlink"/>
            <w:rFonts w:cs="Arial"/>
            <w:lang w:val="en-GB"/>
          </w:rPr>
          <w:t xml:space="preserve"> Multi-Sectoral Needs Assessment</w:t>
        </w:r>
      </w:hyperlink>
    </w:p>
    <w:p w14:paraId="65494498" w14:textId="39EB2832" w:rsidR="0067122F" w:rsidRPr="00740ABD" w:rsidRDefault="00FF26E8" w:rsidP="00740ABD">
      <w:pPr>
        <w:pStyle w:val="ListParagraph"/>
        <w:numPr>
          <w:ilvl w:val="0"/>
          <w:numId w:val="15"/>
        </w:numPr>
        <w:rPr>
          <w:rFonts w:cs="Arial"/>
          <w:color w:val="58585A" w:themeColor="background2"/>
          <w:lang w:val="en-GB"/>
        </w:rPr>
      </w:pPr>
      <w:hyperlink r:id="rId23" w:history="1">
        <w:r w:rsidR="00651461" w:rsidRPr="00E6319C">
          <w:rPr>
            <w:rStyle w:val="Hyperlink"/>
            <w:rFonts w:cs="Arial"/>
            <w:lang w:val="en-GB"/>
          </w:rPr>
          <w:t>REACH Initiative</w:t>
        </w:r>
        <w:r w:rsidR="004B29F8" w:rsidRPr="00E6319C">
          <w:rPr>
            <w:rStyle w:val="Hyperlink"/>
            <w:rFonts w:cs="Arial"/>
            <w:lang w:val="en-GB"/>
          </w:rPr>
          <w:t xml:space="preserve"> |</w:t>
        </w:r>
        <w:r w:rsidR="00651461" w:rsidRPr="00E6319C">
          <w:rPr>
            <w:rStyle w:val="Hyperlink"/>
            <w:rFonts w:cs="Arial"/>
            <w:lang w:val="en-GB"/>
          </w:rPr>
          <w:t xml:space="preserve"> </w:t>
        </w:r>
        <w:r w:rsidR="0067122F" w:rsidRPr="00E6319C">
          <w:rPr>
            <w:rStyle w:val="Hyperlink"/>
            <w:rFonts w:cs="Arial"/>
            <w:lang w:val="en-GB"/>
          </w:rPr>
          <w:t>Other relevant information products</w:t>
        </w:r>
      </w:hyperlink>
    </w:p>
    <w:p w14:paraId="46D966F7" w14:textId="77777777" w:rsidR="0067122F" w:rsidRPr="00740ABD" w:rsidRDefault="0067122F" w:rsidP="00740ABD">
      <w:pPr>
        <w:pStyle w:val="ListParagraph"/>
        <w:numPr>
          <w:ilvl w:val="0"/>
          <w:numId w:val="15"/>
        </w:numPr>
        <w:rPr>
          <w:rFonts w:cs="Arial"/>
          <w:color w:val="58585A" w:themeColor="background2"/>
          <w:lang w:val="en-GB"/>
        </w:rPr>
      </w:pPr>
      <w:r w:rsidRPr="00740ABD">
        <w:rPr>
          <w:rFonts w:cs="Arial"/>
          <w:color w:val="58585A" w:themeColor="background2"/>
          <w:lang w:val="en-GB"/>
        </w:rPr>
        <w:t>Official websites and/or channels of local and national authorities </w:t>
      </w:r>
    </w:p>
    <w:p w14:paraId="1F324486" w14:textId="467FB29B" w:rsidR="0067122F" w:rsidRPr="00871988" w:rsidRDefault="0067122F" w:rsidP="00871988">
      <w:pPr>
        <w:pStyle w:val="ListParagraph"/>
        <w:numPr>
          <w:ilvl w:val="0"/>
          <w:numId w:val="15"/>
        </w:numPr>
        <w:rPr>
          <w:rFonts w:cs="Arial"/>
          <w:color w:val="58585A" w:themeColor="background2"/>
          <w:lang w:val="en-GB"/>
        </w:rPr>
      </w:pPr>
      <w:r w:rsidRPr="00740ABD">
        <w:rPr>
          <w:rFonts w:cs="Arial"/>
          <w:color w:val="58585A" w:themeColor="background2"/>
          <w:lang w:val="en-GB"/>
        </w:rPr>
        <w:t>Local and International media sources</w:t>
      </w:r>
    </w:p>
    <w:p w14:paraId="667B7D5A" w14:textId="77777777" w:rsidR="0067122F" w:rsidRPr="00740ABD" w:rsidRDefault="0067122F" w:rsidP="00740ABD">
      <w:pPr>
        <w:rPr>
          <w:rFonts w:cs="Arial"/>
          <w:color w:val="58585A" w:themeColor="background2"/>
          <w:lang w:val="en-GB"/>
        </w:rPr>
      </w:pPr>
      <w:r w:rsidRPr="00740ABD">
        <w:rPr>
          <w:rFonts w:cs="Arial"/>
          <w:color w:val="58585A" w:themeColor="background2"/>
          <w:lang w:val="en-GB"/>
        </w:rPr>
        <w:t>Sources used less frequently (dependent on their availability)</w:t>
      </w:r>
    </w:p>
    <w:p w14:paraId="2A84DA23" w14:textId="77777777" w:rsidR="0067122F" w:rsidRPr="001A5484" w:rsidRDefault="00FF26E8" w:rsidP="00740ABD">
      <w:pPr>
        <w:pStyle w:val="ListParagraph"/>
        <w:numPr>
          <w:ilvl w:val="0"/>
          <w:numId w:val="15"/>
        </w:numPr>
        <w:rPr>
          <w:rFonts w:asciiTheme="majorHAnsi" w:hAnsiTheme="majorHAnsi" w:cstheme="minorHAnsi"/>
          <w:color w:val="242424"/>
        </w:rPr>
      </w:pPr>
      <w:hyperlink r:id="rId24" w:history="1">
        <w:r w:rsidR="0067122F" w:rsidRPr="001A5484">
          <w:rPr>
            <w:rStyle w:val="Hyperlink"/>
            <w:rFonts w:asciiTheme="majorHAnsi" w:eastAsia="MS Gothic" w:hAnsiTheme="majorHAnsi" w:cstheme="minorHAnsi"/>
          </w:rPr>
          <w:t>WFP Ukraine | Food Security Reports</w:t>
        </w:r>
      </w:hyperlink>
      <w:r w:rsidR="0067122F" w:rsidRPr="001A5484">
        <w:rPr>
          <w:rFonts w:asciiTheme="majorHAnsi" w:hAnsiTheme="majorHAnsi" w:cstheme="minorHAnsi"/>
          <w:color w:val="242424"/>
        </w:rPr>
        <w:t> </w:t>
      </w:r>
    </w:p>
    <w:p w14:paraId="45B12E88" w14:textId="77777777" w:rsidR="0067122F" w:rsidRPr="001A5484" w:rsidRDefault="00FF26E8" w:rsidP="00740ABD">
      <w:pPr>
        <w:pStyle w:val="ListParagraph"/>
        <w:numPr>
          <w:ilvl w:val="0"/>
          <w:numId w:val="15"/>
        </w:numPr>
        <w:rPr>
          <w:rFonts w:asciiTheme="majorHAnsi" w:hAnsiTheme="majorHAnsi" w:cstheme="minorHAnsi"/>
          <w:color w:val="242424"/>
        </w:rPr>
      </w:pPr>
      <w:hyperlink r:id="rId25" w:history="1">
        <w:r w:rsidR="0067122F" w:rsidRPr="001A5484">
          <w:rPr>
            <w:rStyle w:val="Hyperlink"/>
            <w:rFonts w:asciiTheme="majorHAnsi" w:eastAsia="MS Gothic" w:hAnsiTheme="majorHAnsi" w:cstheme="minorHAnsi"/>
          </w:rPr>
          <w:t xml:space="preserve">WHO | Ukraine Emergency Situation Reports </w:t>
        </w:r>
      </w:hyperlink>
    </w:p>
    <w:p w14:paraId="3952EBA0" w14:textId="77777777" w:rsidR="0067122F" w:rsidRPr="001A5484" w:rsidRDefault="00FF26E8" w:rsidP="00740ABD">
      <w:pPr>
        <w:pStyle w:val="ListParagraph"/>
        <w:numPr>
          <w:ilvl w:val="0"/>
          <w:numId w:val="15"/>
        </w:numPr>
        <w:rPr>
          <w:rFonts w:asciiTheme="majorHAnsi" w:hAnsiTheme="majorHAnsi" w:cstheme="minorHAnsi"/>
          <w:color w:val="242424"/>
        </w:rPr>
      </w:pPr>
      <w:hyperlink r:id="rId26" w:history="1">
        <w:r w:rsidR="0067122F" w:rsidRPr="001A5484">
          <w:rPr>
            <w:rStyle w:val="Hyperlink"/>
            <w:rFonts w:asciiTheme="majorHAnsi" w:eastAsia="MS Gothic" w:hAnsiTheme="majorHAnsi" w:cstheme="minorHAnsi"/>
          </w:rPr>
          <w:t>ICRC | News Releases</w:t>
        </w:r>
      </w:hyperlink>
    </w:p>
    <w:p w14:paraId="3D263942" w14:textId="77777777" w:rsidR="0067122F" w:rsidRPr="001A5484" w:rsidRDefault="00FF26E8" w:rsidP="00740ABD">
      <w:pPr>
        <w:pStyle w:val="ListParagraph"/>
        <w:numPr>
          <w:ilvl w:val="0"/>
          <w:numId w:val="15"/>
        </w:numPr>
        <w:rPr>
          <w:rFonts w:asciiTheme="majorHAnsi" w:hAnsiTheme="majorHAnsi" w:cstheme="minorHAnsi"/>
          <w:color w:val="242424"/>
        </w:rPr>
      </w:pPr>
      <w:hyperlink r:id="rId27" w:history="1">
        <w:r w:rsidR="0067122F" w:rsidRPr="001A5484">
          <w:rPr>
            <w:rStyle w:val="Hyperlink"/>
            <w:rFonts w:asciiTheme="majorHAnsi" w:eastAsia="MS Gothic" w:hAnsiTheme="majorHAnsi" w:cstheme="minorHAnsi"/>
          </w:rPr>
          <w:t>Save the Children International | News &amp; Stories</w:t>
        </w:r>
      </w:hyperlink>
    </w:p>
    <w:p w14:paraId="7E6F7489" w14:textId="77777777" w:rsidR="0067122F" w:rsidRPr="001A5484" w:rsidRDefault="00FF26E8" w:rsidP="00740ABD">
      <w:pPr>
        <w:pStyle w:val="ListParagraph"/>
        <w:numPr>
          <w:ilvl w:val="0"/>
          <w:numId w:val="15"/>
        </w:numPr>
        <w:rPr>
          <w:rFonts w:asciiTheme="majorHAnsi" w:hAnsiTheme="majorHAnsi" w:cstheme="minorHAnsi"/>
          <w:color w:val="242424"/>
        </w:rPr>
      </w:pPr>
      <w:hyperlink r:id="rId28" w:history="1">
        <w:r w:rsidR="0067122F" w:rsidRPr="001A5484">
          <w:rPr>
            <w:rStyle w:val="Hyperlink"/>
            <w:rFonts w:asciiTheme="majorHAnsi" w:eastAsia="MS Gothic" w:hAnsiTheme="majorHAnsi" w:cstheme="minorHAnsi"/>
          </w:rPr>
          <w:t>IFRC | Operation Updates</w:t>
        </w:r>
      </w:hyperlink>
    </w:p>
    <w:p w14:paraId="14D6AAA0" w14:textId="77777777" w:rsidR="0067122F" w:rsidRPr="00740ABD" w:rsidRDefault="0067122F" w:rsidP="00740ABD">
      <w:pPr>
        <w:pStyle w:val="ListParagraph"/>
        <w:numPr>
          <w:ilvl w:val="0"/>
          <w:numId w:val="15"/>
        </w:numPr>
        <w:rPr>
          <w:rFonts w:cs="Arial"/>
          <w:color w:val="58585A" w:themeColor="background2"/>
          <w:lang w:val="en-GB"/>
        </w:rPr>
      </w:pPr>
      <w:r w:rsidRPr="00740ABD">
        <w:rPr>
          <w:rFonts w:cs="Arial"/>
          <w:color w:val="58585A" w:themeColor="background2"/>
          <w:lang w:val="en-GB"/>
        </w:rPr>
        <w:t>Clusters in Ukraine: situation reports</w:t>
      </w:r>
    </w:p>
    <w:p w14:paraId="0A5C8389" w14:textId="77777777" w:rsidR="0067122F" w:rsidRPr="001A5484" w:rsidRDefault="00FF26E8" w:rsidP="00740ABD">
      <w:pPr>
        <w:pStyle w:val="ListParagraph"/>
        <w:numPr>
          <w:ilvl w:val="0"/>
          <w:numId w:val="15"/>
        </w:numPr>
        <w:rPr>
          <w:rStyle w:val="Hyperlink"/>
          <w:rFonts w:asciiTheme="majorHAnsi" w:hAnsiTheme="majorHAnsi" w:cstheme="minorHAnsi"/>
          <w:color w:val="242424"/>
          <w:u w:val="none"/>
        </w:rPr>
      </w:pPr>
      <w:hyperlink r:id="rId29" w:history="1">
        <w:r w:rsidR="0067122F" w:rsidRPr="001A5484">
          <w:rPr>
            <w:rStyle w:val="Hyperlink"/>
            <w:rFonts w:asciiTheme="majorHAnsi" w:eastAsia="MS Gothic" w:hAnsiTheme="majorHAnsi" w:cstheme="minorHAnsi"/>
          </w:rPr>
          <w:t>Institute for the Study of War (understandingwar.org) | Ukraine Conflict Updates</w:t>
        </w:r>
      </w:hyperlink>
    </w:p>
    <w:p w14:paraId="5DD1CC98" w14:textId="77777777" w:rsidR="0067122F" w:rsidRPr="0067122F" w:rsidRDefault="0067122F" w:rsidP="0067122F">
      <w:pPr>
        <w:spacing w:before="120" w:after="0" w:line="360" w:lineRule="auto"/>
        <w:rPr>
          <w:rFonts w:cs="Arial"/>
          <w:lang w:val="en-GB"/>
        </w:rPr>
      </w:pPr>
    </w:p>
    <w:p w14:paraId="4E16B9BE" w14:textId="2563B5A7" w:rsidR="002F7B7E" w:rsidRPr="007A52EA" w:rsidRDefault="002F7B7E" w:rsidP="00F04B55">
      <w:pPr>
        <w:pStyle w:val="ListParagraph"/>
        <w:numPr>
          <w:ilvl w:val="1"/>
          <w:numId w:val="9"/>
        </w:numPr>
        <w:spacing w:before="120" w:after="0" w:line="360" w:lineRule="auto"/>
        <w:rPr>
          <w:rFonts w:cs="Arial"/>
          <w:lang w:val="en-GB"/>
        </w:rPr>
      </w:pPr>
      <w:r w:rsidRPr="007A52EA">
        <w:rPr>
          <w:rStyle w:val="Heading5Char"/>
          <w:color w:val="auto"/>
          <w:lang w:val="en-GB"/>
        </w:rPr>
        <w:t>Primary Data Collection</w:t>
      </w:r>
    </w:p>
    <w:p w14:paraId="58E07EB8" w14:textId="1F90494A" w:rsidR="002F7B7E" w:rsidRDefault="00B340D1" w:rsidP="00B340D1">
      <w:pPr>
        <w:spacing w:after="0"/>
        <w:ind w:left="720"/>
        <w:rPr>
          <w:rFonts w:cs="Arial"/>
          <w:color w:val="58585A" w:themeColor="background2"/>
          <w:lang w:val="en-GB"/>
        </w:rPr>
      </w:pPr>
      <w:r w:rsidRPr="00B340D1">
        <w:rPr>
          <w:rFonts w:cs="Arial"/>
          <w:b/>
          <w:bCs/>
          <w:color w:val="58585A" w:themeColor="background2"/>
          <w:lang w:val="en-GB"/>
        </w:rPr>
        <w:t xml:space="preserve">3.4.1. </w:t>
      </w:r>
      <w:r w:rsidR="002F7B7E" w:rsidRPr="00B340D1">
        <w:rPr>
          <w:rFonts w:cs="Arial"/>
          <w:b/>
          <w:bCs/>
          <w:color w:val="58585A" w:themeColor="background2"/>
          <w:lang w:val="en-GB"/>
        </w:rPr>
        <w:t>Method</w:t>
      </w:r>
    </w:p>
    <w:p w14:paraId="7AC44411" w14:textId="567445C6" w:rsidR="00B340D1" w:rsidRDefault="00B340D1" w:rsidP="00B340D1">
      <w:pPr>
        <w:spacing w:after="0"/>
        <w:ind w:left="720"/>
        <w:rPr>
          <w:rFonts w:cs="Arial"/>
          <w:color w:val="58585A" w:themeColor="background2"/>
          <w:lang w:val="en-GB"/>
        </w:rPr>
      </w:pPr>
    </w:p>
    <w:p w14:paraId="45A591AC" w14:textId="466305A0" w:rsidR="00B340D1" w:rsidRDefault="00993D7D" w:rsidP="007A4422">
      <w:pPr>
        <w:spacing w:after="0"/>
        <w:rPr>
          <w:rFonts w:cs="Arial"/>
          <w:color w:val="58585A" w:themeColor="background2"/>
          <w:lang w:val="en-GB"/>
        </w:rPr>
      </w:pPr>
      <w:r w:rsidRPr="007A4422">
        <w:rPr>
          <w:rFonts w:cs="Arial"/>
          <w:b/>
          <w:bCs/>
          <w:color w:val="58585A" w:themeColor="background2"/>
          <w:lang w:val="en-GB"/>
        </w:rPr>
        <w:t xml:space="preserve">Structured </w:t>
      </w:r>
      <w:r w:rsidR="00D93EEB">
        <w:rPr>
          <w:rFonts w:cs="Arial"/>
          <w:b/>
          <w:bCs/>
          <w:color w:val="58585A" w:themeColor="background2"/>
          <w:lang w:val="en-GB"/>
        </w:rPr>
        <w:t>interviews</w:t>
      </w:r>
      <w:r w:rsidRPr="007A4422">
        <w:rPr>
          <w:rFonts w:cs="Arial"/>
          <w:b/>
          <w:bCs/>
          <w:color w:val="58585A" w:themeColor="background2"/>
          <w:lang w:val="en-GB"/>
        </w:rPr>
        <w:t>:</w:t>
      </w:r>
      <w:r>
        <w:rPr>
          <w:rFonts w:cs="Arial"/>
          <w:color w:val="58585A" w:themeColor="background2"/>
          <w:lang w:val="en-GB"/>
        </w:rPr>
        <w:t xml:space="preserve"> </w:t>
      </w:r>
      <w:r w:rsidR="00B21DE4">
        <w:rPr>
          <w:rFonts w:cs="Arial"/>
          <w:color w:val="58585A" w:themeColor="background2"/>
          <w:lang w:val="en-GB"/>
        </w:rPr>
        <w:t xml:space="preserve">While in both GCAs and the Areas beyond the GoU control </w:t>
      </w:r>
      <w:r w:rsidR="00CD5C79">
        <w:rPr>
          <w:rFonts w:cs="Arial"/>
          <w:color w:val="58585A" w:themeColor="background2"/>
          <w:lang w:val="en-GB"/>
        </w:rPr>
        <w:t xml:space="preserve">the AoK method will be used for </w:t>
      </w:r>
      <w:r w:rsidR="006D4345">
        <w:rPr>
          <w:rFonts w:cs="Arial"/>
          <w:color w:val="58585A" w:themeColor="background2"/>
          <w:lang w:val="en-GB"/>
        </w:rPr>
        <w:t xml:space="preserve">structured </w:t>
      </w:r>
      <w:r w:rsidR="00CD5C79">
        <w:rPr>
          <w:rFonts w:cs="Arial"/>
          <w:color w:val="58585A" w:themeColor="background2"/>
          <w:lang w:val="en-GB"/>
        </w:rPr>
        <w:t>data collection, it will differ</w:t>
      </w:r>
      <w:r w:rsidR="00E126BF">
        <w:rPr>
          <w:rFonts w:cs="Arial"/>
          <w:color w:val="58585A" w:themeColor="background2"/>
          <w:lang w:val="en-GB"/>
        </w:rPr>
        <w:t xml:space="preserve"> based on direct or indirect level of knowledge on the settlement of interest. </w:t>
      </w:r>
    </w:p>
    <w:p w14:paraId="04B4AB47" w14:textId="43893F4B" w:rsidR="005E6C55" w:rsidRDefault="00573F65" w:rsidP="005E6C55">
      <w:pPr>
        <w:pStyle w:val="ListParagraph"/>
        <w:numPr>
          <w:ilvl w:val="0"/>
          <w:numId w:val="23"/>
        </w:numPr>
        <w:spacing w:after="0"/>
        <w:rPr>
          <w:rFonts w:cs="Arial"/>
          <w:color w:val="58585A" w:themeColor="background2"/>
          <w:lang w:val="en-GB"/>
        </w:rPr>
      </w:pPr>
      <w:r>
        <w:rPr>
          <w:rFonts w:cs="Arial"/>
          <w:b/>
          <w:bCs/>
          <w:color w:val="58585A" w:themeColor="accent2"/>
          <w:lang w:val="en-GB"/>
        </w:rPr>
        <w:t xml:space="preserve">Direct AoK in GCAs: </w:t>
      </w:r>
      <w:r w:rsidR="1BB6569E" w:rsidRPr="1E04336C">
        <w:rPr>
          <w:rFonts w:cs="Arial"/>
          <w:b/>
          <w:bCs/>
          <w:color w:val="58585A" w:themeColor="accent2"/>
          <w:lang w:val="en-GB"/>
        </w:rPr>
        <w:t>Community Key Informant (CKI) interviews</w:t>
      </w:r>
      <w:r w:rsidR="1BB6569E" w:rsidRPr="1E04336C">
        <w:rPr>
          <w:rFonts w:cs="Arial"/>
          <w:color w:val="58585A" w:themeColor="accent2"/>
          <w:lang w:val="en-GB"/>
        </w:rPr>
        <w:t xml:space="preserve"> will be collected using a structured tool</w:t>
      </w:r>
      <w:r w:rsidR="73B9F7B7" w:rsidRPr="1E04336C">
        <w:rPr>
          <w:rFonts w:cs="Arial"/>
          <w:color w:val="58585A" w:themeColor="accent2"/>
          <w:lang w:val="en-GB"/>
        </w:rPr>
        <w:t xml:space="preserve">, built on the data analysis plans (DAP) of the previous </w:t>
      </w:r>
      <w:r w:rsidR="165EB5ED" w:rsidRPr="1E04336C">
        <w:rPr>
          <w:rFonts w:cs="Arial"/>
          <w:color w:val="58585A" w:themeColor="accent2"/>
          <w:lang w:val="en-GB"/>
        </w:rPr>
        <w:t>7</w:t>
      </w:r>
      <w:r w:rsidR="73B9F7B7" w:rsidRPr="1E04336C">
        <w:rPr>
          <w:rFonts w:cs="Arial"/>
          <w:color w:val="58585A" w:themeColor="accent2"/>
          <w:lang w:val="en-GB"/>
        </w:rPr>
        <w:t xml:space="preserve"> research cycles</w:t>
      </w:r>
      <w:r w:rsidR="5A7117A7" w:rsidRPr="1E04336C">
        <w:rPr>
          <w:rFonts w:cs="Arial"/>
          <w:color w:val="58585A" w:themeColor="accent2"/>
          <w:lang w:val="en-GB"/>
        </w:rPr>
        <w:t xml:space="preserve"> (HSM Round</w:t>
      </w:r>
      <w:r w:rsidR="454A3877" w:rsidRPr="1E04336C">
        <w:rPr>
          <w:rFonts w:cs="Arial"/>
          <w:color w:val="58585A" w:themeColor="accent2"/>
          <w:lang w:val="en-GB"/>
        </w:rPr>
        <w:t>s</w:t>
      </w:r>
      <w:r w:rsidR="5A7117A7" w:rsidRPr="1E04336C">
        <w:rPr>
          <w:rFonts w:cs="Arial"/>
          <w:color w:val="58585A" w:themeColor="accent2"/>
          <w:lang w:val="en-GB"/>
        </w:rPr>
        <w:t xml:space="preserve"> 8 – 14) as the HSM DAP was fundamentally restructured for HSM Round 8. </w:t>
      </w:r>
      <w:r w:rsidR="6A72297F" w:rsidRPr="1E04336C">
        <w:rPr>
          <w:rFonts w:cs="Arial"/>
          <w:color w:val="58585A" w:themeColor="accent2"/>
          <w:lang w:val="en-GB"/>
        </w:rPr>
        <w:t>Interviews will be conducted via Computer-assisted telephone interviews (CATI)</w:t>
      </w:r>
      <w:r w:rsidR="08359FA3" w:rsidRPr="1E04336C">
        <w:rPr>
          <w:rFonts w:cs="Arial"/>
          <w:color w:val="58585A" w:themeColor="accent2"/>
          <w:lang w:val="en-GB"/>
        </w:rPr>
        <w:t xml:space="preserve"> by Kyiv International Institute of Sociology (KIIS), the data collection partner of REACH. </w:t>
      </w:r>
      <w:r w:rsidR="4A4826DC" w:rsidRPr="1E04336C">
        <w:rPr>
          <w:rFonts w:cs="Arial"/>
          <w:color w:val="58585A" w:themeColor="accent2"/>
          <w:lang w:val="en-GB"/>
        </w:rPr>
        <w:t xml:space="preserve">REACH and KIIS have worked </w:t>
      </w:r>
      <w:r w:rsidR="4B867871" w:rsidRPr="1E04336C">
        <w:rPr>
          <w:rFonts w:cs="Arial"/>
          <w:color w:val="58585A" w:themeColor="accent2"/>
          <w:lang w:val="en-GB"/>
        </w:rPr>
        <w:t xml:space="preserve">together on numerous assessments in past years, including </w:t>
      </w:r>
      <w:r w:rsidR="000305A0">
        <w:rPr>
          <w:rFonts w:cs="Arial"/>
          <w:color w:val="58585A" w:themeColor="accent2"/>
          <w:lang w:val="en-GB"/>
        </w:rPr>
        <w:t>HSM and Calibration Assessment</w:t>
      </w:r>
      <w:r w:rsidR="4B867871" w:rsidRPr="1E04336C">
        <w:rPr>
          <w:rFonts w:cs="Arial"/>
          <w:color w:val="58585A" w:themeColor="accent2"/>
          <w:lang w:val="en-GB"/>
        </w:rPr>
        <w:t xml:space="preserve">, and KIIS is therefore familiar with and is instructed to adhere to REACH data quality standards. </w:t>
      </w:r>
    </w:p>
    <w:p w14:paraId="731F68AE" w14:textId="101C8354" w:rsidR="00EF6D96" w:rsidRPr="007A4422" w:rsidRDefault="00573F65" w:rsidP="005E6C55">
      <w:pPr>
        <w:pStyle w:val="ListParagraph"/>
        <w:numPr>
          <w:ilvl w:val="0"/>
          <w:numId w:val="23"/>
        </w:numPr>
        <w:spacing w:after="0"/>
        <w:rPr>
          <w:rFonts w:cs="Arial"/>
          <w:color w:val="58585A" w:themeColor="background2"/>
          <w:lang w:val="en-GB"/>
        </w:rPr>
      </w:pPr>
      <w:r w:rsidRPr="6AA1547E">
        <w:rPr>
          <w:rFonts w:cs="Arial"/>
          <w:b/>
          <w:bCs/>
          <w:color w:val="58585A" w:themeColor="accent2"/>
          <w:lang w:val="en-GB"/>
        </w:rPr>
        <w:t xml:space="preserve">Indirect AoK in the areas beyond the GoU control: </w:t>
      </w:r>
      <w:r w:rsidR="00BA679B" w:rsidRPr="6AA1547E">
        <w:rPr>
          <w:rFonts w:cs="Arial"/>
          <w:color w:val="58585A" w:themeColor="accent2"/>
          <w:lang w:val="en-GB"/>
        </w:rPr>
        <w:t xml:space="preserve">Interviews will be conducted </w:t>
      </w:r>
      <w:r w:rsidR="0080435A" w:rsidRPr="6AA1547E">
        <w:rPr>
          <w:rFonts w:cs="Arial"/>
          <w:color w:val="58585A" w:themeColor="accent2"/>
          <w:lang w:val="en-GB"/>
        </w:rPr>
        <w:t xml:space="preserve">with IDPs coming from the settlements of interest in the areas beyond/not under the control of the </w:t>
      </w:r>
      <w:r w:rsidR="00094B8B" w:rsidRPr="6AA1547E">
        <w:rPr>
          <w:rFonts w:cs="Arial"/>
          <w:color w:val="58585A" w:themeColor="accent2"/>
          <w:lang w:val="en-GB"/>
        </w:rPr>
        <w:t>GoU</w:t>
      </w:r>
      <w:r w:rsidR="004C3DAA" w:rsidRPr="6AA1547E">
        <w:rPr>
          <w:rFonts w:cs="Arial"/>
          <w:color w:val="58585A" w:themeColor="accent2"/>
          <w:lang w:val="en-GB"/>
        </w:rPr>
        <w:t xml:space="preserve"> within the 14 days before data collection</w:t>
      </w:r>
      <w:r w:rsidR="00C064EB" w:rsidRPr="6AA1547E">
        <w:rPr>
          <w:rFonts w:cs="Arial"/>
          <w:color w:val="58585A" w:themeColor="accent2"/>
          <w:lang w:val="en-GB"/>
        </w:rPr>
        <w:t xml:space="preserve">. The AoK approach will be operationalised at collective centres and humanitarian support points </w:t>
      </w:r>
      <w:r w:rsidR="004D37EB" w:rsidRPr="6AA1547E">
        <w:rPr>
          <w:rFonts w:cs="Arial"/>
          <w:color w:val="58585A" w:themeColor="accent2"/>
          <w:lang w:val="en-GB"/>
        </w:rPr>
        <w:t xml:space="preserve">throughout locations that have experienced a high influx of IDPs and/or are known transit centres for people </w:t>
      </w:r>
      <w:r w:rsidR="0045331F" w:rsidRPr="6AA1547E">
        <w:rPr>
          <w:rFonts w:cs="Arial"/>
          <w:color w:val="58585A" w:themeColor="accent2"/>
          <w:lang w:val="en-GB"/>
        </w:rPr>
        <w:t xml:space="preserve">displacing to other areas in Ukraine or abroad. These locations </w:t>
      </w:r>
      <w:r w:rsidR="004E6262" w:rsidRPr="6AA1547E">
        <w:rPr>
          <w:rFonts w:cs="Arial"/>
          <w:color w:val="58585A" w:themeColor="accent2"/>
          <w:lang w:val="en-GB"/>
        </w:rPr>
        <w:t>include</w:t>
      </w:r>
      <w:r w:rsidR="0045331F" w:rsidRPr="6AA1547E">
        <w:rPr>
          <w:rFonts w:cs="Arial"/>
          <w:color w:val="58585A" w:themeColor="accent2"/>
          <w:lang w:val="en-GB"/>
        </w:rPr>
        <w:t xml:space="preserve"> </w:t>
      </w:r>
      <w:r w:rsidR="00E801BE" w:rsidRPr="6AA1547E">
        <w:rPr>
          <w:rFonts w:cs="Arial"/>
          <w:color w:val="58585A" w:themeColor="accent2"/>
          <w:lang w:val="en-GB"/>
        </w:rPr>
        <w:t xml:space="preserve">Kyiv, </w:t>
      </w:r>
      <w:r w:rsidR="0045331F" w:rsidRPr="6AA1547E">
        <w:rPr>
          <w:rFonts w:cs="Arial"/>
          <w:color w:val="58585A" w:themeColor="accent2"/>
          <w:lang w:val="en-GB"/>
        </w:rPr>
        <w:t xml:space="preserve">Lviv, Dnipro, </w:t>
      </w:r>
      <w:r w:rsidR="003D6FA0" w:rsidRPr="6AA1547E">
        <w:rPr>
          <w:rFonts w:cs="Arial"/>
          <w:color w:val="58585A" w:themeColor="accent2"/>
          <w:lang w:val="en-GB"/>
        </w:rPr>
        <w:t xml:space="preserve">Poltava, </w:t>
      </w:r>
      <w:r w:rsidR="007334E8" w:rsidRPr="6AA1547E">
        <w:rPr>
          <w:rFonts w:cs="Arial"/>
          <w:color w:val="58585A" w:themeColor="accent2"/>
          <w:lang w:val="en-GB"/>
        </w:rPr>
        <w:t xml:space="preserve">Vinnytsia, </w:t>
      </w:r>
      <w:r w:rsidR="001B669F" w:rsidRPr="6AA1547E">
        <w:rPr>
          <w:rFonts w:cs="Arial"/>
          <w:color w:val="58585A" w:themeColor="accent2"/>
          <w:lang w:val="en-GB"/>
        </w:rPr>
        <w:t xml:space="preserve">Khmelnytskyi, </w:t>
      </w:r>
      <w:r w:rsidR="007334E8" w:rsidRPr="6AA1547E">
        <w:rPr>
          <w:rFonts w:cs="Arial"/>
          <w:color w:val="58585A" w:themeColor="accent2"/>
          <w:lang w:val="en-GB"/>
        </w:rPr>
        <w:t>Kropyvnytski, Zaporizhzhia, Odesa, Kharkiv</w:t>
      </w:r>
      <w:r w:rsidR="003B017C" w:rsidRPr="6AA1547E">
        <w:rPr>
          <w:rFonts w:cs="Arial"/>
          <w:color w:val="58585A" w:themeColor="accent2"/>
          <w:lang w:val="en-GB"/>
        </w:rPr>
        <w:t>, Kryvyi Rih, and Mykolaiv</w:t>
      </w:r>
      <w:r w:rsidR="007334E8" w:rsidRPr="6AA1547E">
        <w:rPr>
          <w:rFonts w:cs="Arial"/>
          <w:color w:val="58585A" w:themeColor="accent2"/>
          <w:lang w:val="en-GB"/>
        </w:rPr>
        <w:t>. For th</w:t>
      </w:r>
      <w:r w:rsidR="003D6FA0" w:rsidRPr="6AA1547E">
        <w:rPr>
          <w:rFonts w:cs="Arial"/>
          <w:color w:val="58585A" w:themeColor="accent2"/>
          <w:lang w:val="en-GB"/>
        </w:rPr>
        <w:t>is</w:t>
      </w:r>
      <w:r w:rsidR="007334E8" w:rsidRPr="6AA1547E">
        <w:rPr>
          <w:rFonts w:cs="Arial"/>
          <w:color w:val="58585A" w:themeColor="accent2"/>
          <w:lang w:val="en-GB"/>
        </w:rPr>
        <w:t xml:space="preserve"> data collection component</w:t>
      </w:r>
      <w:r w:rsidR="00B64AFF" w:rsidRPr="6AA1547E">
        <w:rPr>
          <w:rFonts w:cs="Arial"/>
          <w:color w:val="58585A" w:themeColor="accent2"/>
          <w:lang w:val="en-GB"/>
        </w:rPr>
        <w:t xml:space="preserve">, face-to-face data collection will take place via REACH enumerators who will select research participants through a non-probability sampling approach based on the availability of the respondent and presence in the locations of data collection. </w:t>
      </w:r>
      <w:r w:rsidR="00F57FF5" w:rsidRPr="6AA1547E">
        <w:rPr>
          <w:rFonts w:cs="Arial"/>
          <w:color w:val="58585A" w:themeColor="accent2"/>
          <w:lang w:val="en-GB"/>
        </w:rPr>
        <w:t xml:space="preserve">Exceptions can be made for raions that are difficult to cover through the face-to-face AoK method (e.g., due to limited </w:t>
      </w:r>
      <w:r w:rsidR="005D002B" w:rsidRPr="6AA1547E">
        <w:rPr>
          <w:rFonts w:cs="Arial"/>
          <w:color w:val="58585A" w:themeColor="accent2"/>
          <w:lang w:val="en-GB"/>
        </w:rPr>
        <w:t xml:space="preserve">recent displacement to transit hubs), and towards the end of data collection, a snowballing approach will be used to gather contact details of IDPs recently displaced from the relevant raions of interest, and they will be interviewed by phone. </w:t>
      </w:r>
      <w:r w:rsidR="00136FFF" w:rsidRPr="6AA1547E">
        <w:rPr>
          <w:rFonts w:cs="Arial"/>
          <w:color w:val="58585A" w:themeColor="accent2"/>
          <w:lang w:val="en-GB"/>
        </w:rPr>
        <w:t xml:space="preserve">KIs from previous rounds who have agreed to be contacted </w:t>
      </w:r>
      <w:r w:rsidR="00EE73AB" w:rsidRPr="6AA1547E">
        <w:rPr>
          <w:rFonts w:cs="Arial"/>
          <w:color w:val="58585A" w:themeColor="accent2"/>
          <w:lang w:val="en-GB"/>
        </w:rPr>
        <w:t xml:space="preserve">again for the following rounds of data collection </w:t>
      </w:r>
      <w:r w:rsidR="006D4345" w:rsidRPr="6AA1547E">
        <w:rPr>
          <w:rFonts w:cs="Arial"/>
          <w:color w:val="58585A" w:themeColor="accent2"/>
          <w:lang w:val="en-GB"/>
        </w:rPr>
        <w:t>may</w:t>
      </w:r>
      <w:r w:rsidR="00EE73AB" w:rsidRPr="6AA1547E">
        <w:rPr>
          <w:rFonts w:cs="Arial"/>
          <w:color w:val="58585A" w:themeColor="accent2"/>
          <w:lang w:val="en-GB"/>
        </w:rPr>
        <w:t xml:space="preserve"> also be interviewed by phone.</w:t>
      </w:r>
    </w:p>
    <w:p w14:paraId="1C09FE29" w14:textId="77777777" w:rsidR="006D4345" w:rsidRDefault="006D4345" w:rsidP="006D4345">
      <w:pPr>
        <w:spacing w:after="0"/>
        <w:rPr>
          <w:rFonts w:cs="Arial"/>
          <w:color w:val="58585A" w:themeColor="background2"/>
          <w:lang w:val="en-GB"/>
        </w:rPr>
      </w:pPr>
    </w:p>
    <w:p w14:paraId="6BF335E5" w14:textId="0E6F6F70" w:rsidR="006D4345" w:rsidRPr="007A4422" w:rsidRDefault="006D4345" w:rsidP="007A4422">
      <w:pPr>
        <w:spacing w:after="0"/>
        <w:rPr>
          <w:rFonts w:cs="Arial"/>
          <w:color w:val="58585A" w:themeColor="background2"/>
          <w:lang w:val="en-GB"/>
        </w:rPr>
      </w:pPr>
      <w:r w:rsidRPr="00FA6DCE">
        <w:rPr>
          <w:rFonts w:cs="Arial"/>
          <w:b/>
          <w:bCs/>
          <w:color w:val="58585A" w:themeColor="background2"/>
          <w:lang w:val="en-GB"/>
        </w:rPr>
        <w:t>Semi-structured</w:t>
      </w:r>
      <w:r w:rsidR="00993D7D" w:rsidRPr="00FA6DCE">
        <w:rPr>
          <w:rFonts w:cs="Arial"/>
          <w:b/>
          <w:bCs/>
          <w:color w:val="58585A" w:themeColor="background2"/>
          <w:lang w:val="en-GB"/>
        </w:rPr>
        <w:t xml:space="preserve"> </w:t>
      </w:r>
      <w:r w:rsidR="0062213B" w:rsidRPr="00FA6DCE">
        <w:rPr>
          <w:rFonts w:cs="Arial"/>
          <w:b/>
          <w:bCs/>
          <w:color w:val="58585A" w:themeColor="background2"/>
          <w:lang w:val="en-GB"/>
        </w:rPr>
        <w:t>method</w:t>
      </w:r>
      <w:r w:rsidR="007C2B76" w:rsidRPr="00FA6DCE">
        <w:rPr>
          <w:rFonts w:cs="Arial"/>
          <w:b/>
          <w:bCs/>
          <w:color w:val="58585A" w:themeColor="background2"/>
          <w:lang w:val="en-GB"/>
        </w:rPr>
        <w:t>s</w:t>
      </w:r>
      <w:r w:rsidR="0062213B" w:rsidRPr="00FA6DCE">
        <w:rPr>
          <w:rFonts w:cs="Arial"/>
          <w:b/>
          <w:bCs/>
          <w:color w:val="58585A" w:themeColor="background2"/>
          <w:lang w:val="en-GB"/>
        </w:rPr>
        <w:t>:</w:t>
      </w:r>
      <w:r w:rsidR="00B802F0" w:rsidRPr="00FA6DCE">
        <w:rPr>
          <w:rFonts w:cs="Arial"/>
          <w:color w:val="58585A" w:themeColor="background2"/>
          <w:lang w:val="en-GB"/>
        </w:rPr>
        <w:t xml:space="preserve"> </w:t>
      </w:r>
      <w:r w:rsidR="007C2B76" w:rsidRPr="00FA6DCE">
        <w:rPr>
          <w:rFonts w:cs="Arial"/>
          <w:color w:val="58585A" w:themeColor="background2"/>
          <w:lang w:val="en-GB"/>
        </w:rPr>
        <w:t>While in both GCAs and the Areas beyond the GoU control</w:t>
      </w:r>
      <w:r w:rsidR="0058062D" w:rsidRPr="00FA6DCE">
        <w:rPr>
          <w:rFonts w:cs="Arial"/>
          <w:color w:val="58585A" w:themeColor="background2"/>
          <w:lang w:val="en-GB"/>
        </w:rPr>
        <w:t xml:space="preserve"> the semi-structured tools will be used to gain a more in-depth understanding of the social relations within the areas of interest and the impact of the reported social tensions on access to essential services and humanitarian aid for the population, t</w:t>
      </w:r>
      <w:r w:rsidR="00B802F0" w:rsidRPr="00FA6DCE">
        <w:rPr>
          <w:rFonts w:cs="Arial"/>
          <w:color w:val="58585A" w:themeColor="background2"/>
          <w:lang w:val="en-GB"/>
        </w:rPr>
        <w:t>he method used will differ between GCAs and the Areas beyond the GoU control.</w:t>
      </w:r>
    </w:p>
    <w:p w14:paraId="4E99D0FB" w14:textId="5C6057F8" w:rsidR="00B802F0" w:rsidRPr="00FA6DCE" w:rsidRDefault="002B160F" w:rsidP="00B802F0">
      <w:pPr>
        <w:pStyle w:val="ListParagraph"/>
        <w:numPr>
          <w:ilvl w:val="0"/>
          <w:numId w:val="23"/>
        </w:numPr>
        <w:spacing w:after="0"/>
        <w:rPr>
          <w:rFonts w:cs="Arial"/>
          <w:color w:val="58585A" w:themeColor="accent2"/>
          <w:lang w:val="en-GB"/>
        </w:rPr>
      </w:pPr>
      <w:r w:rsidRPr="00FA6DCE">
        <w:rPr>
          <w:rFonts w:cs="Arial"/>
          <w:color w:val="58585A" w:themeColor="accent2"/>
          <w:lang w:val="en-GB"/>
        </w:rPr>
        <w:t>F</w:t>
      </w:r>
      <w:r w:rsidR="00B802F0" w:rsidRPr="00FA6DCE">
        <w:rPr>
          <w:rFonts w:cs="Arial"/>
          <w:color w:val="58585A" w:themeColor="accent2"/>
          <w:lang w:val="en-GB"/>
        </w:rPr>
        <w:t>ocus group discussions (FGDs)</w:t>
      </w:r>
      <w:r w:rsidRPr="00FA6DCE">
        <w:rPr>
          <w:rFonts w:cs="Arial"/>
          <w:color w:val="58585A" w:themeColor="accent2"/>
          <w:lang w:val="en-GB"/>
        </w:rPr>
        <w:t xml:space="preserve"> will be conducted in the selected </w:t>
      </w:r>
      <w:r w:rsidR="00464AD0" w:rsidRPr="00FA6DCE">
        <w:rPr>
          <w:rFonts w:cs="Arial"/>
          <w:color w:val="58585A" w:themeColor="accent2"/>
          <w:lang w:val="en-GB"/>
        </w:rPr>
        <w:t xml:space="preserve">GCA </w:t>
      </w:r>
      <w:r w:rsidRPr="00FA6DCE">
        <w:rPr>
          <w:rFonts w:cs="Arial"/>
          <w:color w:val="58585A" w:themeColor="accent2"/>
          <w:lang w:val="en-GB"/>
        </w:rPr>
        <w:t xml:space="preserve">settlements </w:t>
      </w:r>
      <w:r w:rsidR="0058062D" w:rsidRPr="00FA6DCE">
        <w:rPr>
          <w:rFonts w:cs="Arial"/>
          <w:color w:val="58585A" w:themeColor="accent2"/>
          <w:lang w:val="en-GB"/>
        </w:rPr>
        <w:t>retaken by the GoU</w:t>
      </w:r>
      <w:r w:rsidR="00B802F0" w:rsidRPr="00FA6DCE">
        <w:rPr>
          <w:rFonts w:cs="Arial"/>
          <w:color w:val="58585A" w:themeColor="accent2"/>
          <w:lang w:val="en-GB"/>
        </w:rPr>
        <w:t xml:space="preserve">. </w:t>
      </w:r>
      <w:r w:rsidR="00A173E0" w:rsidRPr="00FA6DCE">
        <w:rPr>
          <w:rFonts w:cs="Arial"/>
          <w:color w:val="58585A" w:themeColor="accent2"/>
          <w:lang w:val="en-GB"/>
        </w:rPr>
        <w:t>Separate</w:t>
      </w:r>
      <w:r w:rsidR="00B802F0" w:rsidRPr="00FA6DCE">
        <w:rPr>
          <w:rFonts w:cs="Arial"/>
          <w:color w:val="58585A" w:themeColor="accent2"/>
          <w:lang w:val="en-GB"/>
        </w:rPr>
        <w:t xml:space="preserve"> FGDs will be conducted with two different groups in the community: </w:t>
      </w:r>
      <w:r w:rsidR="00E52B76" w:rsidRPr="00FA6DCE">
        <w:rPr>
          <w:rFonts w:cs="Arial"/>
          <w:color w:val="58585A" w:themeColor="accent2"/>
          <w:lang w:val="en-GB"/>
        </w:rPr>
        <w:t xml:space="preserve">non-displaced community </w:t>
      </w:r>
      <w:r w:rsidR="00B802F0" w:rsidRPr="00FA6DCE">
        <w:rPr>
          <w:rFonts w:cs="Arial"/>
          <w:color w:val="58585A" w:themeColor="accent2"/>
          <w:lang w:val="en-GB"/>
        </w:rPr>
        <w:t>members who have not left the area following the escalation of the war in February 2022</w:t>
      </w:r>
      <w:r w:rsidR="009C777B" w:rsidRPr="00FA6DCE">
        <w:rPr>
          <w:rFonts w:cs="Arial"/>
          <w:color w:val="58585A" w:themeColor="accent2"/>
          <w:lang w:val="en-GB"/>
        </w:rPr>
        <w:t>,</w:t>
      </w:r>
      <w:r w:rsidR="00B802F0" w:rsidRPr="00FA6DCE">
        <w:rPr>
          <w:rFonts w:cs="Arial"/>
          <w:color w:val="58585A" w:themeColor="accent2"/>
          <w:lang w:val="en-GB"/>
        </w:rPr>
        <w:t xml:space="preserve"> and returnees</w:t>
      </w:r>
      <w:r w:rsidR="00E52B76" w:rsidRPr="00FA6DCE">
        <w:rPr>
          <w:rFonts w:cs="Arial"/>
          <w:color w:val="58585A" w:themeColor="accent2"/>
          <w:lang w:val="en-GB"/>
        </w:rPr>
        <w:t xml:space="preserve"> who have been displaced</w:t>
      </w:r>
      <w:r w:rsidR="00A173E0" w:rsidRPr="00FA6DCE">
        <w:rPr>
          <w:rFonts w:cs="Arial"/>
          <w:color w:val="58585A" w:themeColor="accent2"/>
          <w:lang w:val="en-GB"/>
        </w:rPr>
        <w:t xml:space="preserve"> for more than 14 days due to the war and had since returned to their settlement of origin</w:t>
      </w:r>
      <w:r w:rsidR="00B802F0" w:rsidRPr="00FA6DCE">
        <w:rPr>
          <w:rFonts w:cs="Arial"/>
          <w:color w:val="58585A" w:themeColor="accent2"/>
          <w:lang w:val="en-GB"/>
        </w:rPr>
        <w:t xml:space="preserve">. The participants will be chosen </w:t>
      </w:r>
      <w:r w:rsidR="00A173E0" w:rsidRPr="00FA6DCE">
        <w:rPr>
          <w:rFonts w:cs="Arial"/>
          <w:color w:val="58585A" w:themeColor="accent2"/>
          <w:lang w:val="en-GB"/>
        </w:rPr>
        <w:t>through</w:t>
      </w:r>
      <w:r w:rsidR="00B802F0" w:rsidRPr="00FA6DCE">
        <w:rPr>
          <w:rFonts w:cs="Arial"/>
          <w:color w:val="58585A" w:themeColor="accent2"/>
          <w:lang w:val="en-GB"/>
        </w:rPr>
        <w:t xml:space="preserve"> purposive samplin</w:t>
      </w:r>
      <w:r w:rsidR="00A173E0" w:rsidRPr="00FA6DCE">
        <w:rPr>
          <w:rFonts w:cs="Arial"/>
          <w:color w:val="58585A" w:themeColor="accent2"/>
          <w:lang w:val="en-GB"/>
        </w:rPr>
        <w:t>g</w:t>
      </w:r>
      <w:r w:rsidR="00B802F0" w:rsidRPr="00FA6DCE">
        <w:rPr>
          <w:rFonts w:cs="Arial"/>
          <w:color w:val="58585A" w:themeColor="accent2"/>
          <w:lang w:val="en-GB"/>
        </w:rPr>
        <w:t>.</w:t>
      </w:r>
    </w:p>
    <w:p w14:paraId="4F5093CB" w14:textId="696C6287" w:rsidR="005C2078" w:rsidRPr="00FA6DCE" w:rsidRDefault="00A173E0" w:rsidP="00B802F0">
      <w:pPr>
        <w:pStyle w:val="ListParagraph"/>
        <w:numPr>
          <w:ilvl w:val="0"/>
          <w:numId w:val="23"/>
        </w:numPr>
        <w:spacing w:after="0"/>
        <w:rPr>
          <w:rFonts w:cs="Arial"/>
          <w:color w:val="58585A" w:themeColor="accent2"/>
          <w:lang w:val="en-GB"/>
        </w:rPr>
      </w:pPr>
      <w:r w:rsidRPr="00FA6DCE">
        <w:rPr>
          <w:rFonts w:cs="Arial"/>
          <w:color w:val="58585A" w:themeColor="accent2"/>
          <w:lang w:val="en-GB"/>
        </w:rPr>
        <w:t>Semi-structured</w:t>
      </w:r>
      <w:r w:rsidR="00CA1BD5" w:rsidRPr="00FA6DCE">
        <w:rPr>
          <w:rFonts w:cs="Arial"/>
          <w:color w:val="58585A" w:themeColor="accent2"/>
          <w:lang w:val="en-GB"/>
        </w:rPr>
        <w:t xml:space="preserve"> face-to-face</w:t>
      </w:r>
      <w:r w:rsidRPr="00FA6DCE">
        <w:rPr>
          <w:rFonts w:cs="Arial"/>
          <w:color w:val="58585A" w:themeColor="accent2"/>
          <w:lang w:val="en-GB"/>
        </w:rPr>
        <w:t xml:space="preserve"> </w:t>
      </w:r>
      <w:r w:rsidR="460A2D05" w:rsidRPr="00FA6DCE">
        <w:rPr>
          <w:rFonts w:cs="Arial"/>
          <w:color w:val="58585A" w:themeColor="accent2"/>
          <w:lang w:val="en-GB"/>
        </w:rPr>
        <w:t xml:space="preserve">and remote </w:t>
      </w:r>
      <w:r w:rsidRPr="00FA6DCE">
        <w:rPr>
          <w:rFonts w:cs="Arial"/>
          <w:color w:val="58585A" w:themeColor="accent2"/>
          <w:lang w:val="en-GB"/>
        </w:rPr>
        <w:t>key informant interviews (KII) will be conducted</w:t>
      </w:r>
      <w:r w:rsidR="00464AD0" w:rsidRPr="00FA6DCE">
        <w:rPr>
          <w:rFonts w:cs="Arial"/>
          <w:color w:val="58585A" w:themeColor="accent2"/>
          <w:lang w:val="en-GB"/>
        </w:rPr>
        <w:t xml:space="preserve"> to assess the social relations in the areas beyond the GoU control</w:t>
      </w:r>
      <w:r w:rsidRPr="00FA6DCE">
        <w:rPr>
          <w:rFonts w:cs="Arial"/>
          <w:color w:val="58585A" w:themeColor="accent2"/>
          <w:lang w:val="en-GB"/>
        </w:rPr>
        <w:t xml:space="preserve">. </w:t>
      </w:r>
    </w:p>
    <w:p w14:paraId="024E5922" w14:textId="06DDE7C0" w:rsidR="00796F35" w:rsidRPr="00FA6DCE" w:rsidRDefault="00796F35" w:rsidP="00FA6DCE">
      <w:pPr>
        <w:pStyle w:val="ListParagraph"/>
        <w:numPr>
          <w:ilvl w:val="1"/>
          <w:numId w:val="23"/>
        </w:numPr>
        <w:spacing w:after="0"/>
        <w:rPr>
          <w:rFonts w:cs="Arial"/>
          <w:color w:val="58585A" w:themeColor="accent2"/>
          <w:lang w:val="en-GB"/>
        </w:rPr>
      </w:pPr>
      <w:r w:rsidRPr="00FA6DCE">
        <w:rPr>
          <w:rFonts w:cs="Arial"/>
          <w:color w:val="58585A" w:themeColor="accent2"/>
          <w:lang w:val="en-GB"/>
        </w:rPr>
        <w:t xml:space="preserve">Indirect AoK </w:t>
      </w:r>
      <w:r w:rsidR="00A173E0" w:rsidRPr="00FA6DCE">
        <w:rPr>
          <w:rFonts w:cs="Arial"/>
          <w:color w:val="58585A" w:themeColor="accent2"/>
          <w:lang w:val="en-GB"/>
        </w:rPr>
        <w:t>KIIs will be conducted with IDPs</w:t>
      </w:r>
      <w:r w:rsidRPr="00FA6DCE">
        <w:rPr>
          <w:rFonts w:cs="Arial"/>
          <w:color w:val="58585A" w:themeColor="accent2"/>
          <w:lang w:val="en-GB"/>
        </w:rPr>
        <w:t xml:space="preserve"> who will be </w:t>
      </w:r>
      <w:r w:rsidR="00A173E0" w:rsidRPr="00FA6DCE">
        <w:rPr>
          <w:rFonts w:cs="Arial"/>
          <w:color w:val="58585A" w:themeColor="accent2"/>
          <w:lang w:val="en-GB"/>
        </w:rPr>
        <w:t xml:space="preserve">selected </w:t>
      </w:r>
      <w:r w:rsidRPr="00FA6DCE">
        <w:rPr>
          <w:rFonts w:cs="Arial"/>
          <w:color w:val="58585A" w:themeColor="accent2"/>
          <w:lang w:val="en-GB"/>
        </w:rPr>
        <w:t>through</w:t>
      </w:r>
      <w:r w:rsidR="00A173E0" w:rsidRPr="00FA6DCE">
        <w:rPr>
          <w:rFonts w:cs="Arial"/>
          <w:color w:val="58585A" w:themeColor="accent2"/>
          <w:lang w:val="en-GB"/>
        </w:rPr>
        <w:t xml:space="preserve"> purposive sampling. All KIs will be providing information about the situation in the settlement of their origin. </w:t>
      </w:r>
    </w:p>
    <w:p w14:paraId="46AD98BB" w14:textId="582D6F9F" w:rsidR="270ADF4E" w:rsidRPr="00FA6DCE" w:rsidRDefault="00A173E0" w:rsidP="00FA6DCE">
      <w:pPr>
        <w:pStyle w:val="ListParagraph"/>
        <w:numPr>
          <w:ilvl w:val="1"/>
          <w:numId w:val="23"/>
        </w:numPr>
        <w:spacing w:after="0"/>
        <w:rPr>
          <w:rFonts w:cs="Arial"/>
          <w:color w:val="58585A" w:themeColor="accent2"/>
          <w:lang w:val="en-GB"/>
        </w:rPr>
      </w:pPr>
      <w:r w:rsidRPr="00FA6DCE">
        <w:rPr>
          <w:rFonts w:cs="Arial"/>
          <w:color w:val="58585A" w:themeColor="accent2"/>
          <w:lang w:val="en-GB"/>
        </w:rPr>
        <w:t>Several KI</w:t>
      </w:r>
      <w:r w:rsidR="00E3342F" w:rsidRPr="00FA6DCE">
        <w:rPr>
          <w:rFonts w:cs="Arial"/>
          <w:color w:val="58585A" w:themeColor="accent2"/>
          <w:lang w:val="en-GB"/>
        </w:rPr>
        <w:t>Is</w:t>
      </w:r>
      <w:r w:rsidRPr="00FA6DCE">
        <w:rPr>
          <w:rFonts w:cs="Arial"/>
          <w:color w:val="58585A" w:themeColor="accent2"/>
          <w:lang w:val="en-GB"/>
        </w:rPr>
        <w:t xml:space="preserve"> will be conducted with </w:t>
      </w:r>
      <w:r w:rsidR="00E3342F" w:rsidRPr="00FA6DCE">
        <w:rPr>
          <w:rFonts w:cs="Arial"/>
          <w:color w:val="58585A" w:themeColor="accent2"/>
          <w:lang w:val="en-GB"/>
        </w:rPr>
        <w:t>representatives</w:t>
      </w:r>
      <w:r w:rsidRPr="00FA6DCE">
        <w:rPr>
          <w:rFonts w:cs="Arial"/>
          <w:color w:val="58585A" w:themeColor="accent2"/>
          <w:lang w:val="en-GB"/>
        </w:rPr>
        <w:t xml:space="preserve"> of </w:t>
      </w:r>
      <w:r w:rsidR="00E3342F" w:rsidRPr="00FA6DCE">
        <w:rPr>
          <w:rFonts w:cs="Arial"/>
          <w:color w:val="58585A" w:themeColor="accent2"/>
          <w:lang w:val="en-GB"/>
        </w:rPr>
        <w:t>response actors</w:t>
      </w:r>
      <w:r w:rsidRPr="00FA6DCE">
        <w:rPr>
          <w:rFonts w:cs="Arial"/>
          <w:color w:val="58585A" w:themeColor="accent2"/>
          <w:lang w:val="en-GB"/>
        </w:rPr>
        <w:t xml:space="preserve"> involved in </w:t>
      </w:r>
      <w:r w:rsidR="00E3342F" w:rsidRPr="00FA6DCE">
        <w:rPr>
          <w:rFonts w:cs="Arial"/>
          <w:color w:val="58585A" w:themeColor="accent2"/>
          <w:lang w:val="en-GB"/>
        </w:rPr>
        <w:t>aid programming</w:t>
      </w:r>
      <w:r w:rsidRPr="00FA6DCE">
        <w:rPr>
          <w:rFonts w:cs="Arial"/>
          <w:color w:val="58585A" w:themeColor="accent2"/>
          <w:lang w:val="en-GB"/>
        </w:rPr>
        <w:t xml:space="preserve"> in areas beyond the control of the GoU, aiming to gather additional insights on the impact of social tensions on the aid provision, as well as possible modes of mitigating them.</w:t>
      </w:r>
      <w:r w:rsidR="33A80584" w:rsidRPr="00FA6DCE">
        <w:rPr>
          <w:rFonts w:cs="Arial"/>
          <w:color w:val="58585A" w:themeColor="accent2"/>
          <w:lang w:val="en-GB"/>
        </w:rPr>
        <w:t xml:space="preserve"> </w:t>
      </w:r>
      <w:r w:rsidR="3F6CCE08" w:rsidRPr="00FA6DCE">
        <w:rPr>
          <w:rFonts w:cs="Arial"/>
          <w:color w:val="58585A" w:themeColor="accent2"/>
          <w:lang w:val="en-GB"/>
        </w:rPr>
        <w:t xml:space="preserve"> </w:t>
      </w:r>
      <w:r w:rsidR="746214DF" w:rsidRPr="00FA6DCE">
        <w:rPr>
          <w:rFonts w:cs="Arial"/>
          <w:color w:val="58585A" w:themeColor="accent2"/>
          <w:lang w:val="en-GB"/>
        </w:rPr>
        <w:t xml:space="preserve">  </w:t>
      </w:r>
    </w:p>
    <w:p w14:paraId="30CF8E64" w14:textId="30C03963" w:rsidR="00FC49BC" w:rsidRPr="00B802F0" w:rsidRDefault="00FC49BC" w:rsidP="47E3A9D7">
      <w:pPr>
        <w:spacing w:after="0"/>
        <w:ind w:left="720"/>
        <w:rPr>
          <w:rFonts w:cs="Arial"/>
          <w:lang w:val="en-GB"/>
        </w:rPr>
      </w:pPr>
    </w:p>
    <w:p w14:paraId="6492C773" w14:textId="77777777" w:rsidR="006D0EF8" w:rsidRPr="006D0EF8" w:rsidRDefault="006D0EF8" w:rsidP="006D0EF8">
      <w:pPr>
        <w:spacing w:after="0"/>
        <w:ind w:left="720"/>
        <w:rPr>
          <w:rFonts w:cs="Arial"/>
          <w:b/>
          <w:bCs/>
          <w:color w:val="58585A" w:themeColor="background2"/>
          <w:lang w:val="en-GB"/>
        </w:rPr>
      </w:pPr>
      <w:r w:rsidRPr="006D0EF8">
        <w:rPr>
          <w:rFonts w:cs="Arial"/>
          <w:b/>
          <w:bCs/>
          <w:color w:val="58585A" w:themeColor="background2"/>
          <w:lang w:val="en-GB"/>
        </w:rPr>
        <w:t xml:space="preserve">3.4.2. </w:t>
      </w:r>
      <w:r w:rsidR="002F7B7E" w:rsidRPr="006D0EF8">
        <w:rPr>
          <w:rFonts w:cs="Arial"/>
          <w:b/>
          <w:bCs/>
          <w:color w:val="58585A" w:themeColor="background2"/>
          <w:lang w:val="en-GB"/>
        </w:rPr>
        <w:t xml:space="preserve">Sampling </w:t>
      </w:r>
    </w:p>
    <w:p w14:paraId="3DE15F3D" w14:textId="3BEE009B" w:rsidR="006D0EF8" w:rsidRDefault="00CB4FFA" w:rsidP="006D0EF8">
      <w:pPr>
        <w:spacing w:after="0"/>
        <w:ind w:left="720"/>
        <w:rPr>
          <w:rFonts w:cs="Arial"/>
          <w:color w:val="58585A" w:themeColor="background2"/>
          <w:lang w:val="en-GB"/>
        </w:rPr>
      </w:pPr>
      <w:r>
        <w:rPr>
          <w:rFonts w:cs="Arial"/>
          <w:color w:val="58585A" w:themeColor="background2"/>
          <w:lang w:val="en-GB"/>
        </w:rPr>
        <w:t xml:space="preserve">As with the overall method, sampling differs between GCAs and the Areas beyond/not under the control of the Government of Ukraine. </w:t>
      </w:r>
    </w:p>
    <w:p w14:paraId="57B866B4" w14:textId="77777777" w:rsidR="007A4422" w:rsidRDefault="007A4422" w:rsidP="006D0EF8">
      <w:pPr>
        <w:spacing w:after="0"/>
        <w:ind w:left="720"/>
        <w:rPr>
          <w:rFonts w:cs="Arial"/>
          <w:color w:val="58585A" w:themeColor="background2"/>
          <w:lang w:val="en-GB"/>
        </w:rPr>
      </w:pPr>
    </w:p>
    <w:p w14:paraId="00219DE9" w14:textId="59ECB64C" w:rsidR="005E4425" w:rsidRPr="007A4422" w:rsidRDefault="005E4425" w:rsidP="006D0EF8">
      <w:pPr>
        <w:spacing w:after="0"/>
        <w:ind w:left="720"/>
        <w:rPr>
          <w:rFonts w:cs="Arial"/>
          <w:b/>
          <w:bCs/>
          <w:color w:val="58585A" w:themeColor="background2"/>
          <w:lang w:val="en-GB"/>
        </w:rPr>
      </w:pPr>
      <w:r>
        <w:rPr>
          <w:rFonts w:cs="Arial"/>
          <w:b/>
          <w:bCs/>
          <w:color w:val="58585A" w:themeColor="background2"/>
          <w:lang w:val="en-GB"/>
        </w:rPr>
        <w:t>Structured KI interviews:</w:t>
      </w:r>
    </w:p>
    <w:p w14:paraId="67FCCBC0" w14:textId="77777777" w:rsidR="000B5821" w:rsidRDefault="00310C46" w:rsidP="000B5821">
      <w:pPr>
        <w:pStyle w:val="ListParagraph"/>
        <w:numPr>
          <w:ilvl w:val="0"/>
          <w:numId w:val="24"/>
        </w:numPr>
        <w:spacing w:after="0"/>
        <w:rPr>
          <w:rFonts w:cs="Arial"/>
          <w:color w:val="58585A" w:themeColor="background2"/>
          <w:lang w:val="en-GB"/>
        </w:rPr>
      </w:pPr>
      <w:r w:rsidRPr="00310C46">
        <w:rPr>
          <w:rFonts w:cs="Arial"/>
          <w:b/>
          <w:bCs/>
          <w:color w:val="58585A" w:themeColor="background2"/>
          <w:lang w:val="en-GB"/>
        </w:rPr>
        <w:t>Ukrainian Government-controlled areas</w:t>
      </w:r>
      <w:r>
        <w:rPr>
          <w:rFonts w:cs="Arial"/>
          <w:color w:val="58585A" w:themeColor="background2"/>
          <w:lang w:val="en-GB"/>
        </w:rPr>
        <w:t>:</w:t>
      </w:r>
    </w:p>
    <w:p w14:paraId="15AD2AB2" w14:textId="217AFA86" w:rsidR="00697E1A" w:rsidRDefault="00697E1A" w:rsidP="000B5821">
      <w:pPr>
        <w:pStyle w:val="ListParagraph"/>
        <w:spacing w:after="0"/>
        <w:ind w:left="1210"/>
        <w:rPr>
          <w:rFonts w:cs="Arial"/>
          <w:color w:val="58585A" w:themeColor="background2"/>
          <w:lang w:val="en-GB"/>
        </w:rPr>
      </w:pPr>
      <w:r w:rsidRPr="000B5821">
        <w:rPr>
          <w:rFonts w:cs="Arial"/>
          <w:color w:val="58585A" w:themeColor="background2"/>
          <w:lang w:val="en-GB"/>
        </w:rPr>
        <w:t xml:space="preserve">In each GCA settlement, a purposive sampling methodology will be implemented. </w:t>
      </w:r>
      <w:r w:rsidR="00127BEC" w:rsidRPr="000B5821">
        <w:rPr>
          <w:rFonts w:cs="Arial"/>
          <w:color w:val="58585A" w:themeColor="background2"/>
          <w:lang w:val="en-GB"/>
        </w:rPr>
        <w:t>The assessment will target representatives from local government, local non-profit organisations, and representatives of specific population groups</w:t>
      </w:r>
      <w:r w:rsidR="00694C47" w:rsidRPr="000B5821">
        <w:rPr>
          <w:rFonts w:cs="Arial"/>
          <w:color w:val="58585A" w:themeColor="background2"/>
          <w:lang w:val="en-GB"/>
        </w:rPr>
        <w:t xml:space="preserve">. To get a more even spread of respondents </w:t>
      </w:r>
      <w:r w:rsidR="0050412A" w:rsidRPr="000B5821">
        <w:rPr>
          <w:rFonts w:cs="Arial"/>
          <w:color w:val="58585A" w:themeColor="background2"/>
          <w:lang w:val="en-GB"/>
        </w:rPr>
        <w:t xml:space="preserve">representing specific population groups, representatives of the following population groups are targeted: older persons, </w:t>
      </w:r>
      <w:r w:rsidR="00A07C7B" w:rsidRPr="000B5821">
        <w:rPr>
          <w:rFonts w:cs="Arial"/>
          <w:color w:val="58585A" w:themeColor="background2"/>
          <w:lang w:val="en-GB"/>
        </w:rPr>
        <w:t>people with disabilities, children, women, IDPs,</w:t>
      </w:r>
      <w:r w:rsidR="00CE3963" w:rsidRPr="000B5821">
        <w:rPr>
          <w:rFonts w:cs="Arial"/>
          <w:color w:val="58585A" w:themeColor="background2"/>
          <w:lang w:val="en-GB"/>
        </w:rPr>
        <w:t xml:space="preserve"> returnees,</w:t>
      </w:r>
      <w:r w:rsidR="00A07C7B" w:rsidRPr="000B5821">
        <w:rPr>
          <w:rFonts w:cs="Arial"/>
          <w:color w:val="58585A" w:themeColor="background2"/>
          <w:lang w:val="en-GB"/>
        </w:rPr>
        <w:t xml:space="preserve"> and others. If present in the selected settlements, </w:t>
      </w:r>
      <w:r w:rsidR="007E7914" w:rsidRPr="000B5821">
        <w:rPr>
          <w:rFonts w:cs="Arial"/>
          <w:color w:val="58585A" w:themeColor="background2"/>
          <w:lang w:val="en-GB"/>
        </w:rPr>
        <w:t xml:space="preserve">they will be asked to focus on the humanitarian situation of this specific group within the settlement when responding to the questions in the tool. </w:t>
      </w:r>
    </w:p>
    <w:p w14:paraId="52F0A6EE" w14:textId="77777777" w:rsidR="00215188" w:rsidRDefault="00215188" w:rsidP="000B5821">
      <w:pPr>
        <w:pStyle w:val="ListParagraph"/>
        <w:spacing w:after="0"/>
        <w:ind w:left="1210"/>
        <w:rPr>
          <w:rFonts w:cs="Arial"/>
          <w:color w:val="58585A" w:themeColor="background2"/>
          <w:lang w:val="en-GB"/>
        </w:rPr>
      </w:pPr>
    </w:p>
    <w:p w14:paraId="53913CFB" w14:textId="6B019BBE" w:rsidR="00215188" w:rsidRDefault="00215188" w:rsidP="003B6E7E">
      <w:pPr>
        <w:pStyle w:val="ListParagraph"/>
        <w:spacing w:after="0"/>
        <w:ind w:left="2250"/>
        <w:rPr>
          <w:rFonts w:cs="Arial"/>
          <w:color w:val="58585A" w:themeColor="background2"/>
          <w:lang w:val="en-GB"/>
        </w:rPr>
      </w:pPr>
      <w:r>
        <w:rPr>
          <w:rFonts w:cs="Arial"/>
          <w:noProof/>
          <w:color w:val="58585A" w:themeColor="background2"/>
          <w:lang w:val="en-GB"/>
        </w:rPr>
        <w:drawing>
          <wp:inline distT="0" distB="0" distL="0" distR="0" wp14:anchorId="666EE2BD" wp14:editId="791B3491">
            <wp:extent cx="4496983" cy="3179996"/>
            <wp:effectExtent l="0" t="0" r="0" b="1905"/>
            <wp:docPr id="174640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01838"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4496983" cy="3179996"/>
                    </a:xfrm>
                    <a:prstGeom prst="rect">
                      <a:avLst/>
                    </a:prstGeom>
                    <a:noFill/>
                    <a:ln>
                      <a:noFill/>
                    </a:ln>
                  </pic:spPr>
                </pic:pic>
              </a:graphicData>
            </a:graphic>
          </wp:inline>
        </w:drawing>
      </w:r>
    </w:p>
    <w:p w14:paraId="13741DA7" w14:textId="77777777" w:rsidR="00215188" w:rsidRPr="000B5821" w:rsidRDefault="00215188" w:rsidP="000B5821">
      <w:pPr>
        <w:pStyle w:val="ListParagraph"/>
        <w:spacing w:after="0"/>
        <w:ind w:left="1210"/>
        <w:rPr>
          <w:rFonts w:cs="Arial"/>
          <w:color w:val="58585A" w:themeColor="background2"/>
          <w:lang w:val="en-GB"/>
        </w:rPr>
      </w:pPr>
    </w:p>
    <w:p w14:paraId="3B76D131" w14:textId="77777777" w:rsidR="00551C63" w:rsidRDefault="00C831A4" w:rsidP="00551C63">
      <w:pPr>
        <w:pStyle w:val="ListParagraph"/>
        <w:numPr>
          <w:ilvl w:val="1"/>
          <w:numId w:val="24"/>
        </w:numPr>
        <w:spacing w:after="0"/>
        <w:rPr>
          <w:rFonts w:cs="Arial"/>
          <w:color w:val="58585A" w:themeColor="background2"/>
          <w:lang w:val="en-GB"/>
        </w:rPr>
      </w:pPr>
      <w:r w:rsidRPr="00D81D49">
        <w:rPr>
          <w:rFonts w:cs="Arial"/>
          <w:b/>
          <w:bCs/>
          <w:color w:val="58585A" w:themeColor="background2"/>
          <w:lang w:val="en-GB"/>
        </w:rPr>
        <w:t>Zone A</w:t>
      </w:r>
      <w:r>
        <w:rPr>
          <w:rFonts w:cs="Arial"/>
          <w:color w:val="58585A" w:themeColor="background2"/>
          <w:lang w:val="en-GB"/>
        </w:rPr>
        <w:t xml:space="preserve"> – settlements within the 30 km zone from the </w:t>
      </w:r>
      <w:r w:rsidR="00EB0AA2">
        <w:rPr>
          <w:rFonts w:cs="Arial"/>
          <w:color w:val="58585A" w:themeColor="background2"/>
          <w:lang w:val="en-GB"/>
        </w:rPr>
        <w:t>front line</w:t>
      </w:r>
      <w:r w:rsidR="00B61D41">
        <w:rPr>
          <w:rFonts w:cs="Arial"/>
          <w:color w:val="58585A" w:themeColor="background2"/>
          <w:lang w:val="en-GB"/>
        </w:rPr>
        <w:t xml:space="preserve"> (as monitored by LiveUA at the time of sampling)</w:t>
      </w:r>
      <w:r>
        <w:rPr>
          <w:rFonts w:cs="Arial"/>
          <w:color w:val="58585A" w:themeColor="background2"/>
          <w:lang w:val="en-GB"/>
        </w:rPr>
        <w:t xml:space="preserve"> and the state border with the Russian Federation. </w:t>
      </w:r>
    </w:p>
    <w:p w14:paraId="3C5FE8D1" w14:textId="237D1E8B" w:rsidR="00551C63" w:rsidRDefault="00824579" w:rsidP="00551C63">
      <w:pPr>
        <w:pStyle w:val="ListParagraph"/>
        <w:numPr>
          <w:ilvl w:val="2"/>
          <w:numId w:val="24"/>
        </w:numPr>
        <w:spacing w:after="0"/>
        <w:rPr>
          <w:rFonts w:cs="Arial"/>
          <w:color w:val="58585A" w:themeColor="background2"/>
          <w:lang w:val="en-GB"/>
        </w:rPr>
      </w:pPr>
      <w:r w:rsidRPr="00551C63">
        <w:rPr>
          <w:rFonts w:cs="Arial"/>
          <w:color w:val="58585A" w:themeColor="background2"/>
          <w:lang w:val="en-GB"/>
        </w:rPr>
        <w:t>‘</w:t>
      </w:r>
      <w:r w:rsidR="00082133" w:rsidRPr="00551C63">
        <w:rPr>
          <w:rFonts w:cs="Arial"/>
          <w:color w:val="58585A" w:themeColor="background2"/>
          <w:lang w:val="en-GB"/>
        </w:rPr>
        <w:t>Administrative cent</w:t>
      </w:r>
      <w:r w:rsidR="003D7386" w:rsidRPr="00551C63">
        <w:rPr>
          <w:rFonts w:cs="Arial"/>
          <w:color w:val="58585A" w:themeColor="background2"/>
          <w:lang w:val="en-GB"/>
        </w:rPr>
        <w:t>re</w:t>
      </w:r>
      <w:r w:rsidRPr="00551C63">
        <w:rPr>
          <w:rFonts w:cs="Arial"/>
          <w:color w:val="58585A" w:themeColor="background2"/>
          <w:lang w:val="en-GB"/>
        </w:rPr>
        <w:t>’</w:t>
      </w:r>
      <w:r w:rsidR="00082133" w:rsidRPr="00551C63">
        <w:rPr>
          <w:rFonts w:cs="Arial"/>
          <w:color w:val="58585A" w:themeColor="background2"/>
          <w:lang w:val="en-GB"/>
        </w:rPr>
        <w:t xml:space="preserve"> approach will be </w:t>
      </w:r>
      <w:r w:rsidR="00A24C64" w:rsidRPr="00551C63">
        <w:rPr>
          <w:rFonts w:cs="Arial"/>
          <w:color w:val="58585A" w:themeColor="background2"/>
          <w:lang w:val="en-GB"/>
        </w:rPr>
        <w:t>applied</w:t>
      </w:r>
      <w:r w:rsidR="006B33F9" w:rsidRPr="00551C63">
        <w:rPr>
          <w:rFonts w:cs="Arial"/>
          <w:color w:val="58585A" w:themeColor="background2"/>
          <w:lang w:val="en-GB"/>
        </w:rPr>
        <w:t xml:space="preserve">, </w:t>
      </w:r>
      <w:r w:rsidR="00F36397" w:rsidRPr="00551C63">
        <w:rPr>
          <w:rFonts w:cs="Arial"/>
          <w:color w:val="58585A" w:themeColor="background2"/>
          <w:lang w:val="en-GB"/>
        </w:rPr>
        <w:t xml:space="preserve">sampling all types of administrative centres (including hromada, raion, and </w:t>
      </w:r>
      <w:r w:rsidR="00583E03" w:rsidRPr="00551C63">
        <w:rPr>
          <w:rFonts w:cs="Arial"/>
          <w:color w:val="58585A" w:themeColor="background2"/>
          <w:lang w:val="en-GB"/>
        </w:rPr>
        <w:t>oblast</w:t>
      </w:r>
      <w:r w:rsidR="00F36397" w:rsidRPr="00551C63">
        <w:rPr>
          <w:rFonts w:cs="Arial"/>
          <w:color w:val="58585A" w:themeColor="background2"/>
          <w:lang w:val="en-GB"/>
        </w:rPr>
        <w:t xml:space="preserve"> centres) in the Zone</w:t>
      </w:r>
      <w:r w:rsidR="0019350C" w:rsidRPr="00551C63">
        <w:rPr>
          <w:rFonts w:cs="Arial"/>
          <w:color w:val="58585A" w:themeColor="background2"/>
          <w:lang w:val="en-GB"/>
        </w:rPr>
        <w:t xml:space="preserve">, both urban and rural settlements. </w:t>
      </w:r>
      <w:r w:rsidR="002E13E5" w:rsidRPr="00551C63">
        <w:rPr>
          <w:rFonts w:cs="Arial"/>
          <w:color w:val="58585A" w:themeColor="background2"/>
          <w:lang w:val="en-GB"/>
        </w:rPr>
        <w:t>The rationale behind is that</w:t>
      </w:r>
      <w:r w:rsidR="004F63EC" w:rsidRPr="00551C63">
        <w:rPr>
          <w:rFonts w:cs="Arial"/>
          <w:color w:val="58585A" w:themeColor="background2"/>
          <w:lang w:val="en-GB"/>
        </w:rPr>
        <w:t xml:space="preserve"> the level of needs and service access constraints reported by KIs in</w:t>
      </w:r>
      <w:r w:rsidR="002E13E5" w:rsidRPr="00551C63">
        <w:rPr>
          <w:rFonts w:cs="Arial"/>
          <w:color w:val="58585A" w:themeColor="background2"/>
          <w:lang w:val="en-GB"/>
        </w:rPr>
        <w:t xml:space="preserve"> </w:t>
      </w:r>
      <w:r w:rsidR="00BA39F7" w:rsidRPr="00551C63">
        <w:rPr>
          <w:rFonts w:cs="Arial"/>
          <w:color w:val="58585A" w:themeColor="background2"/>
          <w:lang w:val="en-GB"/>
        </w:rPr>
        <w:t>‘administrative centres’ c</w:t>
      </w:r>
      <w:r w:rsidR="004F63EC" w:rsidRPr="00551C63">
        <w:rPr>
          <w:rFonts w:cs="Arial"/>
          <w:color w:val="58585A" w:themeColor="background2"/>
          <w:lang w:val="en-GB"/>
        </w:rPr>
        <w:t xml:space="preserve">an be considered as indicative of the </w:t>
      </w:r>
      <w:r w:rsidR="003E5387" w:rsidRPr="00551C63">
        <w:rPr>
          <w:rFonts w:cs="Arial"/>
          <w:color w:val="58585A" w:themeColor="background2"/>
          <w:lang w:val="en-GB"/>
        </w:rPr>
        <w:t xml:space="preserve">situation in </w:t>
      </w:r>
      <w:r w:rsidR="004F63EC" w:rsidRPr="00551C63">
        <w:rPr>
          <w:rFonts w:cs="Arial"/>
          <w:color w:val="58585A" w:themeColor="background2"/>
          <w:lang w:val="en-GB"/>
        </w:rPr>
        <w:t>other non-centre settlements</w:t>
      </w:r>
      <w:r w:rsidR="00802248" w:rsidRPr="00551C63">
        <w:rPr>
          <w:rFonts w:cs="Arial"/>
          <w:color w:val="58585A" w:themeColor="background2"/>
          <w:lang w:val="en-GB"/>
        </w:rPr>
        <w:t xml:space="preserve">, particularly the ones that have administrative or governance links with the centres (e.g. settlements within a single hromada). </w:t>
      </w:r>
    </w:p>
    <w:p w14:paraId="11AC5194" w14:textId="77777777" w:rsidR="00551C63" w:rsidRDefault="00D43E21" w:rsidP="00551C63">
      <w:pPr>
        <w:pStyle w:val="ListParagraph"/>
        <w:numPr>
          <w:ilvl w:val="2"/>
          <w:numId w:val="24"/>
        </w:numPr>
        <w:spacing w:after="0"/>
        <w:rPr>
          <w:rFonts w:cs="Arial"/>
          <w:color w:val="58585A" w:themeColor="background2"/>
          <w:lang w:val="en-GB"/>
        </w:rPr>
      </w:pPr>
      <w:r w:rsidRPr="00551C63">
        <w:rPr>
          <w:rFonts w:cs="Arial"/>
          <w:color w:val="58585A" w:themeColor="background2"/>
          <w:lang w:val="en-GB"/>
        </w:rPr>
        <w:t xml:space="preserve">Settlements with a pre-war population size of less than 1,000 people were excluded from the sample. </w:t>
      </w:r>
    </w:p>
    <w:p w14:paraId="1A83BBE2" w14:textId="7FF52524" w:rsidR="00AA2E3E" w:rsidRDefault="00AA2E3E" w:rsidP="00551C63">
      <w:pPr>
        <w:pStyle w:val="ListParagraph"/>
        <w:numPr>
          <w:ilvl w:val="2"/>
          <w:numId w:val="24"/>
        </w:numPr>
        <w:spacing w:after="0"/>
        <w:rPr>
          <w:rFonts w:cs="Arial"/>
          <w:color w:val="58585A" w:themeColor="background2"/>
          <w:lang w:val="en-GB"/>
        </w:rPr>
      </w:pPr>
      <w:r w:rsidRPr="00551C63">
        <w:rPr>
          <w:rFonts w:cs="Arial"/>
          <w:color w:val="58585A" w:themeColor="background2"/>
          <w:lang w:val="en-GB"/>
        </w:rPr>
        <w:t xml:space="preserve">In the case of </w:t>
      </w:r>
      <w:r w:rsidR="00273B0F" w:rsidRPr="00551C63">
        <w:rPr>
          <w:rFonts w:cs="Arial"/>
          <w:color w:val="58585A" w:themeColor="background2"/>
          <w:lang w:val="en-GB"/>
        </w:rPr>
        <w:t>oblasts</w:t>
      </w:r>
      <w:r w:rsidRPr="00551C63">
        <w:rPr>
          <w:rFonts w:cs="Arial"/>
          <w:color w:val="58585A" w:themeColor="background2"/>
          <w:lang w:val="en-GB"/>
        </w:rPr>
        <w:t xml:space="preserve"> which do not have any </w:t>
      </w:r>
      <w:r w:rsidR="00972A9E" w:rsidRPr="00551C63">
        <w:rPr>
          <w:rFonts w:cs="Arial"/>
          <w:color w:val="58585A" w:themeColor="background2"/>
          <w:lang w:val="en-GB"/>
        </w:rPr>
        <w:t xml:space="preserve">settlements categorised as </w:t>
      </w:r>
      <w:r w:rsidRPr="00551C63">
        <w:rPr>
          <w:rFonts w:cs="Arial"/>
          <w:color w:val="58585A" w:themeColor="background2"/>
          <w:lang w:val="en-GB"/>
        </w:rPr>
        <w:t>administrative centres within the Zone A</w:t>
      </w:r>
      <w:r w:rsidR="00792555" w:rsidRPr="00551C63">
        <w:rPr>
          <w:rFonts w:cs="Arial"/>
          <w:color w:val="58585A" w:themeColor="background2"/>
          <w:lang w:val="en-GB"/>
        </w:rPr>
        <w:t xml:space="preserve"> (such as Chernihivska oblast)</w:t>
      </w:r>
      <w:r w:rsidRPr="00551C63">
        <w:rPr>
          <w:rFonts w:cs="Arial"/>
          <w:color w:val="58585A" w:themeColor="background2"/>
          <w:lang w:val="en-GB"/>
        </w:rPr>
        <w:t xml:space="preserve">, </w:t>
      </w:r>
      <w:r w:rsidR="00C7190E" w:rsidRPr="00551C63">
        <w:rPr>
          <w:rFonts w:cs="Arial"/>
          <w:color w:val="58585A" w:themeColor="background2"/>
          <w:lang w:val="en-GB"/>
        </w:rPr>
        <w:t xml:space="preserve">urban settlements will be purposively selected along with </w:t>
      </w:r>
      <w:r w:rsidR="00E13ED0" w:rsidRPr="00551C63">
        <w:rPr>
          <w:rFonts w:cs="Arial"/>
          <w:color w:val="58585A" w:themeColor="background2"/>
          <w:lang w:val="en-GB"/>
        </w:rPr>
        <w:t xml:space="preserve">one third of the rural settlements (selected randomly) from among those settlements in the oblast which </w:t>
      </w:r>
      <w:r w:rsidR="00642358" w:rsidRPr="00551C63">
        <w:rPr>
          <w:rFonts w:cs="Arial"/>
          <w:color w:val="58585A" w:themeColor="background2"/>
          <w:lang w:val="en-GB"/>
        </w:rPr>
        <w:t>have not been excluded based on the pre-war population size criteria</w:t>
      </w:r>
      <w:r w:rsidR="00972A9E" w:rsidRPr="00551C63">
        <w:rPr>
          <w:rFonts w:cs="Arial"/>
          <w:color w:val="58585A" w:themeColor="background2"/>
          <w:lang w:val="en-GB"/>
        </w:rPr>
        <w:t xml:space="preserve">. </w:t>
      </w:r>
      <w:r w:rsidR="0004484E">
        <w:rPr>
          <w:rFonts w:cs="Arial"/>
          <w:color w:val="58585A" w:themeColor="background2"/>
          <w:lang w:val="en-GB"/>
        </w:rPr>
        <w:t>I</w:t>
      </w:r>
      <w:r w:rsidR="0004484E" w:rsidRPr="00E045D0">
        <w:rPr>
          <w:rFonts w:cs="Arial"/>
          <w:color w:val="58585A" w:themeColor="background2"/>
          <w:lang w:val="en-GB"/>
        </w:rPr>
        <w:t xml:space="preserve">n the case that KIIS does not have contacts in a certain rural settlement, they can randomly select another rural settlement within the same </w:t>
      </w:r>
      <w:r w:rsidR="0004484E">
        <w:rPr>
          <w:rFonts w:cs="Arial"/>
          <w:color w:val="58585A" w:themeColor="background2"/>
          <w:lang w:val="en-GB"/>
        </w:rPr>
        <w:t>oblast.</w:t>
      </w:r>
    </w:p>
    <w:p w14:paraId="51F26432" w14:textId="61DA1CF8" w:rsidR="00756525" w:rsidRPr="00551C63" w:rsidRDefault="00896F1E" w:rsidP="00551C63">
      <w:pPr>
        <w:pStyle w:val="ListParagraph"/>
        <w:numPr>
          <w:ilvl w:val="2"/>
          <w:numId w:val="24"/>
        </w:numPr>
        <w:spacing w:after="0"/>
        <w:rPr>
          <w:rFonts w:cs="Arial"/>
          <w:color w:val="58585A" w:themeColor="background2"/>
          <w:lang w:val="en-GB"/>
        </w:rPr>
      </w:pPr>
      <w:r w:rsidRPr="14966C5B">
        <w:rPr>
          <w:rFonts w:cs="Arial"/>
          <w:color w:val="58585A" w:themeColor="accent2"/>
          <w:lang w:val="en-GB"/>
        </w:rPr>
        <w:t>Non-administrative centre settlements</w:t>
      </w:r>
      <w:r w:rsidR="003E3A2C" w:rsidRPr="14966C5B">
        <w:rPr>
          <w:rFonts w:cs="Arial"/>
          <w:color w:val="58585A" w:themeColor="accent2"/>
          <w:lang w:val="en-GB"/>
        </w:rPr>
        <w:t>, primarily with a significance similar to administrative centres,</w:t>
      </w:r>
      <w:r w:rsidRPr="14966C5B">
        <w:rPr>
          <w:rFonts w:cs="Arial"/>
          <w:color w:val="58585A" w:themeColor="accent2"/>
          <w:lang w:val="en-GB"/>
        </w:rPr>
        <w:t xml:space="preserve"> can purposively added to the sample </w:t>
      </w:r>
      <w:r w:rsidR="00B64B1E" w:rsidRPr="14966C5B">
        <w:rPr>
          <w:rFonts w:cs="Arial"/>
          <w:color w:val="58585A" w:themeColor="accent2"/>
          <w:lang w:val="en-GB"/>
        </w:rPr>
        <w:t>per relevance to response programming</w:t>
      </w:r>
      <w:r w:rsidR="003E3A2C" w:rsidRPr="14966C5B">
        <w:rPr>
          <w:rFonts w:cs="Arial"/>
          <w:color w:val="58585A" w:themeColor="accent2"/>
          <w:lang w:val="en-GB"/>
        </w:rPr>
        <w:t>, identified information gaps,</w:t>
      </w:r>
      <w:r w:rsidR="008220BD" w:rsidRPr="14966C5B">
        <w:rPr>
          <w:rFonts w:cs="Arial"/>
          <w:color w:val="58585A" w:themeColor="accent2"/>
          <w:lang w:val="en-GB"/>
        </w:rPr>
        <w:t xml:space="preserve"> and other factors pertinent to evidence-based decision-making </w:t>
      </w:r>
      <w:r w:rsidR="006532DA" w:rsidRPr="14966C5B">
        <w:rPr>
          <w:rFonts w:cs="Arial"/>
          <w:color w:val="58585A" w:themeColor="accent2"/>
          <w:lang w:val="en-GB"/>
        </w:rPr>
        <w:t>in the humanitarian context.</w:t>
      </w:r>
      <w:r w:rsidR="006532DA">
        <w:rPr>
          <w:rStyle w:val="FootnoteReference"/>
          <w:rFonts w:cs="Arial"/>
          <w:color w:val="58585A" w:themeColor="background2"/>
          <w:lang w:val="en-GB"/>
        </w:rPr>
        <w:footnoteReference w:id="13"/>
      </w:r>
    </w:p>
    <w:p w14:paraId="10E30DC4" w14:textId="2ACD0ECD" w:rsidR="005A29A2" w:rsidRDefault="005A29A2" w:rsidP="004C7F01">
      <w:pPr>
        <w:spacing w:after="0"/>
        <w:ind w:left="2160"/>
        <w:jc w:val="left"/>
        <w:rPr>
          <w:rFonts w:cs="Arial"/>
          <w:color w:val="58585A" w:themeColor="background2"/>
          <w:lang w:val="en-GB"/>
        </w:rPr>
      </w:pPr>
    </w:p>
    <w:p w14:paraId="04C6E16A" w14:textId="7827DE51" w:rsidR="00551C63" w:rsidRDefault="00CB3EB9" w:rsidP="00551C63">
      <w:pPr>
        <w:pStyle w:val="ListParagraph"/>
        <w:numPr>
          <w:ilvl w:val="1"/>
          <w:numId w:val="24"/>
        </w:numPr>
        <w:spacing w:after="0"/>
        <w:rPr>
          <w:rFonts w:cs="Arial"/>
          <w:color w:val="58585A" w:themeColor="background2"/>
          <w:lang w:val="en-GB"/>
        </w:rPr>
      </w:pPr>
      <w:r>
        <w:rPr>
          <w:rFonts w:cs="Arial"/>
          <w:b/>
          <w:bCs/>
          <w:color w:val="58585A" w:themeColor="background2"/>
          <w:lang w:val="en-GB"/>
        </w:rPr>
        <w:t xml:space="preserve">Zone B – </w:t>
      </w:r>
      <w:r>
        <w:rPr>
          <w:rFonts w:cs="Arial"/>
          <w:color w:val="58585A" w:themeColor="background2"/>
          <w:lang w:val="en-GB"/>
        </w:rPr>
        <w:t xml:space="preserve">settlements within 30-100km zone from the </w:t>
      </w:r>
      <w:r w:rsidR="00EB0AA2">
        <w:rPr>
          <w:rFonts w:cs="Arial"/>
          <w:color w:val="58585A" w:themeColor="background2"/>
          <w:lang w:val="en-GB"/>
        </w:rPr>
        <w:t>front line</w:t>
      </w:r>
      <w:r>
        <w:rPr>
          <w:rFonts w:cs="Arial"/>
          <w:color w:val="58585A" w:themeColor="background2"/>
          <w:lang w:val="en-GB"/>
        </w:rPr>
        <w:t xml:space="preserve">, </w:t>
      </w:r>
      <w:r w:rsidR="00B9443C">
        <w:rPr>
          <w:rFonts w:cs="Arial"/>
          <w:color w:val="58585A" w:themeColor="background2"/>
          <w:lang w:val="en-GB"/>
        </w:rPr>
        <w:t>retaken areas</w:t>
      </w:r>
      <w:r w:rsidR="00583E03">
        <w:rPr>
          <w:rFonts w:cs="Arial"/>
          <w:color w:val="58585A" w:themeColor="background2"/>
          <w:lang w:val="en-GB"/>
        </w:rPr>
        <w:t xml:space="preserve">, and raions intersecting these areas with 50%. </w:t>
      </w:r>
    </w:p>
    <w:p w14:paraId="3DC5FB7B" w14:textId="77777777" w:rsidR="00551C63" w:rsidRDefault="00583E03" w:rsidP="00551C63">
      <w:pPr>
        <w:pStyle w:val="ListParagraph"/>
        <w:numPr>
          <w:ilvl w:val="2"/>
          <w:numId w:val="24"/>
        </w:numPr>
        <w:spacing w:after="0"/>
        <w:rPr>
          <w:rFonts w:cs="Arial"/>
          <w:color w:val="58585A" w:themeColor="background2"/>
          <w:lang w:val="en-GB"/>
        </w:rPr>
      </w:pPr>
      <w:r w:rsidRPr="00551C63">
        <w:rPr>
          <w:rFonts w:cs="Arial"/>
          <w:color w:val="58585A" w:themeColor="background2"/>
          <w:lang w:val="en-GB"/>
        </w:rPr>
        <w:t xml:space="preserve">Similar to Zone A, ‘Administrative centre’ approach will be applied, sampling all types of administrative centres (including hromada, raion, and oblast centres) in the Zone, both urban, urban-type, and rural settlements. </w:t>
      </w:r>
    </w:p>
    <w:p w14:paraId="41C0CC9E" w14:textId="77777777" w:rsidR="00551C63" w:rsidRDefault="00D43E21" w:rsidP="00551C63">
      <w:pPr>
        <w:pStyle w:val="ListParagraph"/>
        <w:numPr>
          <w:ilvl w:val="2"/>
          <w:numId w:val="24"/>
        </w:numPr>
        <w:spacing w:after="0"/>
        <w:rPr>
          <w:rFonts w:cs="Arial"/>
          <w:color w:val="58585A" w:themeColor="background2"/>
          <w:lang w:val="en-GB"/>
        </w:rPr>
      </w:pPr>
      <w:r w:rsidRPr="00551C63">
        <w:rPr>
          <w:rFonts w:cs="Arial"/>
          <w:color w:val="58585A" w:themeColor="background2"/>
          <w:lang w:val="en-GB"/>
        </w:rPr>
        <w:t xml:space="preserve">Settlements with a pre-war population size of less than 1,000 people were excluded from the sample. </w:t>
      </w:r>
    </w:p>
    <w:p w14:paraId="0B2DF1B2" w14:textId="77872565" w:rsidR="00551C63" w:rsidRDefault="00777659" w:rsidP="00551C63">
      <w:pPr>
        <w:pStyle w:val="ListParagraph"/>
        <w:numPr>
          <w:ilvl w:val="2"/>
          <w:numId w:val="24"/>
        </w:numPr>
        <w:spacing w:after="0"/>
        <w:rPr>
          <w:rFonts w:cs="Arial"/>
          <w:color w:val="58585A" w:themeColor="background2"/>
          <w:lang w:val="en-GB"/>
        </w:rPr>
      </w:pPr>
      <w:r w:rsidRPr="00551C63">
        <w:rPr>
          <w:rFonts w:cs="Arial"/>
          <w:color w:val="58585A" w:themeColor="background2"/>
          <w:lang w:val="en-GB"/>
        </w:rPr>
        <w:t xml:space="preserve">To align with the purpose of the current and following rounds of HSM data collection (in terms of </w:t>
      </w:r>
      <w:r w:rsidR="005262E4" w:rsidRPr="00551C63">
        <w:rPr>
          <w:rFonts w:cs="Arial"/>
          <w:color w:val="58585A" w:themeColor="background2"/>
          <w:lang w:val="en-GB"/>
        </w:rPr>
        <w:t xml:space="preserve">a </w:t>
      </w:r>
      <w:r w:rsidR="005E0D66">
        <w:rPr>
          <w:rFonts w:cs="Arial"/>
          <w:color w:val="58585A" w:themeColor="background2"/>
          <w:lang w:val="en-GB"/>
        </w:rPr>
        <w:t>greater</w:t>
      </w:r>
      <w:r w:rsidR="005262E4" w:rsidRPr="00551C63">
        <w:rPr>
          <w:rFonts w:cs="Arial"/>
          <w:color w:val="58585A" w:themeColor="background2"/>
          <w:lang w:val="en-GB"/>
        </w:rPr>
        <w:t xml:space="preserve"> focus on the</w:t>
      </w:r>
      <w:r w:rsidRPr="00551C63">
        <w:rPr>
          <w:rFonts w:cs="Arial"/>
          <w:color w:val="58585A" w:themeColor="background2"/>
          <w:lang w:val="en-GB"/>
        </w:rPr>
        <w:t xml:space="preserve"> humanitarian situation in areas closer to the frontline </w:t>
      </w:r>
      <w:r w:rsidR="007E2615" w:rsidRPr="00551C63">
        <w:rPr>
          <w:rFonts w:cs="Arial"/>
          <w:color w:val="58585A" w:themeColor="background2"/>
          <w:lang w:val="en-GB"/>
        </w:rPr>
        <w:t>and</w:t>
      </w:r>
      <w:r w:rsidR="003636DD" w:rsidRPr="00551C63">
        <w:rPr>
          <w:rFonts w:cs="Arial"/>
          <w:color w:val="58585A" w:themeColor="background2"/>
          <w:lang w:val="en-GB"/>
        </w:rPr>
        <w:t xml:space="preserve"> higher level of exposure to conflict incidents</w:t>
      </w:r>
      <w:r w:rsidR="004F489B" w:rsidRPr="00551C63">
        <w:rPr>
          <w:rFonts w:cs="Arial"/>
          <w:color w:val="58585A" w:themeColor="background2"/>
          <w:lang w:val="en-GB"/>
        </w:rPr>
        <w:t xml:space="preserve">), </w:t>
      </w:r>
      <w:r w:rsidR="00EA6EC5" w:rsidRPr="00551C63">
        <w:rPr>
          <w:rFonts w:cs="Arial"/>
          <w:color w:val="58585A" w:themeColor="background2"/>
          <w:lang w:val="en-GB"/>
        </w:rPr>
        <w:t xml:space="preserve">in the case of </w:t>
      </w:r>
      <w:r w:rsidR="008442F7" w:rsidRPr="00551C63">
        <w:rPr>
          <w:rFonts w:cs="Arial"/>
          <w:color w:val="58585A" w:themeColor="background2"/>
          <w:lang w:val="en-GB"/>
        </w:rPr>
        <w:t xml:space="preserve">oblasts </w:t>
      </w:r>
      <w:r w:rsidR="001D5984" w:rsidRPr="00551C63">
        <w:rPr>
          <w:rFonts w:cs="Arial"/>
          <w:color w:val="58585A" w:themeColor="background2"/>
          <w:lang w:val="en-GB"/>
        </w:rPr>
        <w:t xml:space="preserve">which do not </w:t>
      </w:r>
      <w:r w:rsidR="00EA6EC5" w:rsidRPr="00551C63">
        <w:rPr>
          <w:rFonts w:cs="Arial"/>
          <w:color w:val="58585A" w:themeColor="background2"/>
          <w:lang w:val="en-GB"/>
        </w:rPr>
        <w:t>include any</w:t>
      </w:r>
      <w:r w:rsidR="00800211" w:rsidRPr="00551C63">
        <w:rPr>
          <w:rFonts w:cs="Arial"/>
          <w:color w:val="58585A" w:themeColor="background2"/>
          <w:lang w:val="en-GB"/>
        </w:rPr>
        <w:t xml:space="preserve"> settlements from</w:t>
      </w:r>
      <w:r w:rsidR="001D5984" w:rsidRPr="00551C63">
        <w:rPr>
          <w:rFonts w:cs="Arial"/>
          <w:color w:val="58585A" w:themeColor="background2"/>
          <w:lang w:val="en-GB"/>
        </w:rPr>
        <w:t xml:space="preserve"> </w:t>
      </w:r>
      <w:r w:rsidR="00105396">
        <w:rPr>
          <w:rFonts w:cs="Arial"/>
          <w:color w:val="58585A" w:themeColor="background2"/>
          <w:lang w:val="en-GB"/>
        </w:rPr>
        <w:t>areas retaken by the GoU</w:t>
      </w:r>
      <w:r w:rsidR="00105396" w:rsidRPr="00551C63">
        <w:rPr>
          <w:rFonts w:cs="Arial"/>
          <w:color w:val="58585A" w:themeColor="background2"/>
          <w:lang w:val="en-GB"/>
        </w:rPr>
        <w:t xml:space="preserve"> </w:t>
      </w:r>
      <w:r w:rsidR="00612DD6" w:rsidRPr="00551C63">
        <w:rPr>
          <w:rFonts w:cs="Arial"/>
          <w:color w:val="58585A" w:themeColor="background2"/>
          <w:lang w:val="en-GB"/>
        </w:rPr>
        <w:t>(such as Dnipropetrovska and Odeska oblasts)</w:t>
      </w:r>
      <w:r w:rsidR="00800211" w:rsidRPr="00551C63">
        <w:rPr>
          <w:rFonts w:cs="Arial"/>
          <w:color w:val="58585A" w:themeColor="background2"/>
          <w:lang w:val="en-GB"/>
        </w:rPr>
        <w:t xml:space="preserve">, the </w:t>
      </w:r>
      <w:r w:rsidR="00AF06BF" w:rsidRPr="00551C63">
        <w:rPr>
          <w:rFonts w:cs="Arial"/>
          <w:color w:val="58585A" w:themeColor="background2"/>
          <w:lang w:val="en-GB"/>
        </w:rPr>
        <w:t xml:space="preserve">rural </w:t>
      </w:r>
      <w:r w:rsidR="00262621" w:rsidRPr="00551C63">
        <w:rPr>
          <w:rFonts w:cs="Arial"/>
          <w:color w:val="58585A" w:themeColor="background2"/>
          <w:lang w:val="en-GB"/>
        </w:rPr>
        <w:t>settlements farther from the frontline will be purposively excluded from the sample</w:t>
      </w:r>
      <w:r w:rsidR="00D470F2" w:rsidRPr="00551C63">
        <w:rPr>
          <w:rFonts w:cs="Arial"/>
          <w:color w:val="58585A" w:themeColor="background2"/>
          <w:lang w:val="en-GB"/>
        </w:rPr>
        <w:t xml:space="preserve"> (beyond 70 km). </w:t>
      </w:r>
    </w:p>
    <w:p w14:paraId="1C0017E8" w14:textId="7B83BC10" w:rsidR="00441D82" w:rsidRDefault="00C8600B" w:rsidP="00551C63">
      <w:pPr>
        <w:pStyle w:val="ListParagraph"/>
        <w:numPr>
          <w:ilvl w:val="2"/>
          <w:numId w:val="24"/>
        </w:numPr>
        <w:spacing w:after="0"/>
        <w:rPr>
          <w:rFonts w:cs="Arial"/>
          <w:color w:val="58585A" w:themeColor="background2"/>
          <w:lang w:val="en-GB"/>
        </w:rPr>
      </w:pPr>
      <w:r w:rsidRPr="00551C63">
        <w:rPr>
          <w:rFonts w:cs="Arial"/>
          <w:color w:val="58585A" w:themeColor="background2"/>
          <w:lang w:val="en-GB"/>
        </w:rPr>
        <w:t xml:space="preserve">Furthermore, </w:t>
      </w:r>
      <w:r w:rsidR="00526041" w:rsidRPr="00551C63">
        <w:rPr>
          <w:rFonts w:cs="Arial"/>
          <w:color w:val="58585A" w:themeColor="background2"/>
          <w:lang w:val="en-GB"/>
        </w:rPr>
        <w:t xml:space="preserve">in the case of Odeska oblast only one third of </w:t>
      </w:r>
      <w:r w:rsidR="00E140AF" w:rsidRPr="00551C63">
        <w:rPr>
          <w:rFonts w:cs="Arial"/>
          <w:color w:val="58585A" w:themeColor="background2"/>
          <w:lang w:val="en-GB"/>
        </w:rPr>
        <w:t xml:space="preserve">non-excluded rural </w:t>
      </w:r>
      <w:r w:rsidR="00526041" w:rsidRPr="00551C63">
        <w:rPr>
          <w:rFonts w:cs="Arial"/>
          <w:color w:val="58585A" w:themeColor="background2"/>
          <w:lang w:val="en-GB"/>
        </w:rPr>
        <w:t>settlements in each raion will be selected randomly</w:t>
      </w:r>
      <w:r w:rsidR="00CD4610" w:rsidRPr="00551C63">
        <w:rPr>
          <w:rFonts w:cs="Arial"/>
          <w:color w:val="58585A" w:themeColor="background2"/>
          <w:lang w:val="en-GB"/>
        </w:rPr>
        <w:t xml:space="preserve"> aiming to avoid over-representation of settlements from Odeska oblast in the overall sample </w:t>
      </w:r>
      <w:r w:rsidR="00D7205C" w:rsidRPr="00551C63">
        <w:rPr>
          <w:rFonts w:cs="Arial"/>
          <w:color w:val="58585A" w:themeColor="background2"/>
          <w:lang w:val="en-GB"/>
        </w:rPr>
        <w:t>of</w:t>
      </w:r>
      <w:r w:rsidR="00CD4610" w:rsidRPr="00551C63">
        <w:rPr>
          <w:rFonts w:cs="Arial"/>
          <w:color w:val="58585A" w:themeColor="background2"/>
          <w:lang w:val="en-GB"/>
        </w:rPr>
        <w:t xml:space="preserve"> the Zone B.</w:t>
      </w:r>
      <w:r w:rsidR="0004484E">
        <w:rPr>
          <w:rFonts w:cs="Arial"/>
          <w:color w:val="58585A" w:themeColor="background2"/>
          <w:lang w:val="en-GB"/>
        </w:rPr>
        <w:t xml:space="preserve"> I</w:t>
      </w:r>
      <w:r w:rsidR="0004484E" w:rsidRPr="00E045D0">
        <w:rPr>
          <w:rFonts w:cs="Arial"/>
          <w:color w:val="58585A" w:themeColor="background2"/>
          <w:lang w:val="en-GB"/>
        </w:rPr>
        <w:t xml:space="preserve">n the case that KIIS does not have contacts in a certain rural settlement, they can randomly select another rural settlement within the same </w:t>
      </w:r>
      <w:r w:rsidR="0004484E">
        <w:rPr>
          <w:rFonts w:cs="Arial"/>
          <w:color w:val="58585A" w:themeColor="background2"/>
          <w:lang w:val="en-GB"/>
        </w:rPr>
        <w:t>raion</w:t>
      </w:r>
      <w:r w:rsidR="0004484E" w:rsidRPr="00E045D0">
        <w:rPr>
          <w:rFonts w:cs="Arial"/>
          <w:color w:val="58585A" w:themeColor="background2"/>
          <w:lang w:val="en-GB"/>
        </w:rPr>
        <w:t>.</w:t>
      </w:r>
    </w:p>
    <w:p w14:paraId="7CD7A365" w14:textId="2E10CF5F" w:rsidR="009B3326" w:rsidRPr="00CE12BE" w:rsidRDefault="006532DA" w:rsidP="00CE12BE">
      <w:pPr>
        <w:pStyle w:val="ListParagraph"/>
        <w:numPr>
          <w:ilvl w:val="2"/>
          <w:numId w:val="24"/>
        </w:numPr>
        <w:spacing w:after="0"/>
        <w:rPr>
          <w:rFonts w:cs="Arial"/>
          <w:color w:val="58585A" w:themeColor="background2"/>
          <w:lang w:val="en-GB"/>
        </w:rPr>
      </w:pPr>
      <w:r w:rsidRPr="14966C5B">
        <w:rPr>
          <w:rFonts w:cs="Arial"/>
          <w:color w:val="58585A" w:themeColor="accent2"/>
          <w:lang w:val="en-GB"/>
        </w:rPr>
        <w:t>Non-administrative centre settlements, primarily with a significance similar to administrative centres, can purposively added to the sample per relevance to response programming, identified information gaps, and other factors pertinent to evidence-based decision-making in the humanitarian context.</w:t>
      </w:r>
      <w:r>
        <w:rPr>
          <w:rStyle w:val="FootnoteReference"/>
          <w:rFonts w:cs="Arial"/>
          <w:color w:val="58585A" w:themeColor="background2"/>
          <w:lang w:val="en-GB"/>
        </w:rPr>
        <w:footnoteReference w:id="14"/>
      </w:r>
    </w:p>
    <w:p w14:paraId="24CA19D7" w14:textId="5C10E1F9" w:rsidR="009B3326" w:rsidRDefault="009B3326" w:rsidP="00CE12BE">
      <w:pPr>
        <w:spacing w:after="0"/>
        <w:rPr>
          <w:rFonts w:cs="Arial"/>
          <w:color w:val="58585A" w:themeColor="background2"/>
          <w:lang w:val="en-GB"/>
        </w:rPr>
      </w:pPr>
    </w:p>
    <w:p w14:paraId="3588CD69" w14:textId="77777777" w:rsidR="009B3326" w:rsidRDefault="009B3326" w:rsidP="00064F3A">
      <w:pPr>
        <w:spacing w:after="0"/>
        <w:rPr>
          <w:rFonts w:cs="Arial"/>
          <w:color w:val="58585A" w:themeColor="background2"/>
          <w:lang w:val="en-GB"/>
        </w:rPr>
      </w:pPr>
    </w:p>
    <w:p w14:paraId="10B1BF5E" w14:textId="77777777" w:rsidR="00CC0C55" w:rsidRDefault="00583E03" w:rsidP="00CC0C55">
      <w:pPr>
        <w:pStyle w:val="ListParagraph"/>
        <w:numPr>
          <w:ilvl w:val="1"/>
          <w:numId w:val="24"/>
        </w:numPr>
        <w:spacing w:after="0"/>
        <w:rPr>
          <w:rFonts w:cs="Arial"/>
          <w:color w:val="58585A" w:themeColor="background2"/>
          <w:lang w:val="en-GB"/>
        </w:rPr>
      </w:pPr>
      <w:r>
        <w:rPr>
          <w:rFonts w:cs="Arial"/>
          <w:b/>
          <w:bCs/>
          <w:color w:val="58585A" w:themeColor="background2"/>
          <w:lang w:val="en-GB"/>
        </w:rPr>
        <w:t xml:space="preserve">Zone C </w:t>
      </w:r>
      <w:r w:rsidR="00F87BAF">
        <w:rPr>
          <w:rFonts w:cs="Arial"/>
          <w:b/>
          <w:bCs/>
          <w:color w:val="58585A" w:themeColor="background2"/>
          <w:lang w:val="en-GB"/>
        </w:rPr>
        <w:t>–</w:t>
      </w:r>
      <w:r>
        <w:rPr>
          <w:rFonts w:cs="Arial"/>
          <w:b/>
          <w:bCs/>
          <w:color w:val="58585A" w:themeColor="background2"/>
          <w:lang w:val="en-GB"/>
        </w:rPr>
        <w:t xml:space="preserve"> </w:t>
      </w:r>
      <w:r w:rsidR="00F87BAF">
        <w:rPr>
          <w:rFonts w:cs="Arial"/>
          <w:color w:val="58585A" w:themeColor="background2"/>
          <w:lang w:val="en-GB"/>
        </w:rPr>
        <w:t>“Rest of GCAs”</w:t>
      </w:r>
    </w:p>
    <w:p w14:paraId="480D8718" w14:textId="484FB069" w:rsidR="00F87BAF" w:rsidRPr="00CC0C55" w:rsidRDefault="00824579" w:rsidP="00CC0C55">
      <w:pPr>
        <w:pStyle w:val="ListParagraph"/>
        <w:numPr>
          <w:ilvl w:val="2"/>
          <w:numId w:val="24"/>
        </w:numPr>
        <w:spacing w:after="0"/>
        <w:rPr>
          <w:rFonts w:cs="Arial"/>
          <w:color w:val="58585A" w:themeColor="background2"/>
          <w:lang w:val="en-GB"/>
        </w:rPr>
      </w:pPr>
      <w:bookmarkStart w:id="1" w:name="_Hlk126138869"/>
      <w:r w:rsidRPr="00CC0C55">
        <w:rPr>
          <w:rFonts w:cs="Arial"/>
          <w:color w:val="58585A" w:themeColor="background2"/>
          <w:lang w:val="en-GB"/>
        </w:rPr>
        <w:t>‘Administrative centre’ approach will be applied</w:t>
      </w:r>
      <w:r w:rsidR="005A0BAB" w:rsidRPr="00CC0C55">
        <w:rPr>
          <w:rFonts w:cs="Arial"/>
          <w:color w:val="58585A" w:themeColor="background2"/>
          <w:lang w:val="en-GB"/>
        </w:rPr>
        <w:t xml:space="preserve"> in this Zone as well. Unlike Zones A and B, </w:t>
      </w:r>
      <w:r w:rsidR="0001630E" w:rsidRPr="00CC0C55">
        <w:rPr>
          <w:rFonts w:cs="Arial"/>
          <w:color w:val="58585A" w:themeColor="background2"/>
          <w:lang w:val="en-GB"/>
        </w:rPr>
        <w:t>as</w:t>
      </w:r>
      <w:r w:rsidR="005A0BAB" w:rsidRPr="00CC0C55">
        <w:rPr>
          <w:rFonts w:cs="Arial"/>
          <w:color w:val="58585A" w:themeColor="background2"/>
          <w:lang w:val="en-GB"/>
        </w:rPr>
        <w:t xml:space="preserve"> Zone C covers a wider area and larger number of settlements, </w:t>
      </w:r>
      <w:r w:rsidR="0001630E" w:rsidRPr="00CC0C55">
        <w:rPr>
          <w:rFonts w:cs="Arial"/>
          <w:color w:val="58585A" w:themeColor="background2"/>
          <w:lang w:val="en-GB"/>
        </w:rPr>
        <w:t>only a select number of</w:t>
      </w:r>
      <w:r w:rsidR="005A0BAB" w:rsidRPr="00CC0C55">
        <w:rPr>
          <w:rFonts w:cs="Arial"/>
          <w:color w:val="58585A" w:themeColor="background2"/>
          <w:lang w:val="en-GB"/>
        </w:rPr>
        <w:t xml:space="preserve"> administrative centres will be sampled for the assessment. </w:t>
      </w:r>
      <w:r w:rsidR="00EA22BB" w:rsidRPr="00CC0C55">
        <w:rPr>
          <w:rFonts w:cs="Arial"/>
          <w:color w:val="58585A" w:themeColor="background2"/>
          <w:lang w:val="en-GB"/>
        </w:rPr>
        <w:t xml:space="preserve">In each oblast, </w:t>
      </w:r>
      <w:r w:rsidR="0021424F" w:rsidRPr="00CC0C55">
        <w:rPr>
          <w:rFonts w:cs="Arial"/>
          <w:color w:val="58585A" w:themeColor="background2"/>
          <w:lang w:val="en-GB"/>
        </w:rPr>
        <w:t>three</w:t>
      </w:r>
      <w:r w:rsidR="00EA22BB" w:rsidRPr="00CC0C55">
        <w:rPr>
          <w:rFonts w:cs="Arial"/>
          <w:color w:val="58585A" w:themeColor="background2"/>
          <w:lang w:val="en-GB"/>
        </w:rPr>
        <w:t xml:space="preserve"> settlements</w:t>
      </w:r>
      <w:r w:rsidR="00E551C4" w:rsidRPr="00CC0C55">
        <w:rPr>
          <w:rFonts w:cs="Arial"/>
          <w:color w:val="58585A" w:themeColor="background2"/>
          <w:lang w:val="en-GB"/>
        </w:rPr>
        <w:t xml:space="preserve"> (urban</w:t>
      </w:r>
      <w:r w:rsidR="00D24EAE" w:rsidRPr="00CC0C55">
        <w:rPr>
          <w:rFonts w:cs="Arial"/>
          <w:color w:val="58585A" w:themeColor="background2"/>
          <w:lang w:val="en-GB"/>
        </w:rPr>
        <w:t xml:space="preserve"> </w:t>
      </w:r>
      <w:r w:rsidR="00E551C4" w:rsidRPr="00CC0C55">
        <w:rPr>
          <w:rFonts w:cs="Arial"/>
          <w:color w:val="58585A" w:themeColor="background2"/>
          <w:lang w:val="en-GB"/>
        </w:rPr>
        <w:t>and rural)</w:t>
      </w:r>
      <w:r w:rsidR="00EA22BB" w:rsidRPr="00CC0C55">
        <w:rPr>
          <w:rFonts w:cs="Arial"/>
          <w:color w:val="58585A" w:themeColor="background2"/>
          <w:lang w:val="en-GB"/>
        </w:rPr>
        <w:t xml:space="preserve"> will be purposively sampled:</w:t>
      </w:r>
      <w:bookmarkEnd w:id="1"/>
    </w:p>
    <w:p w14:paraId="22F02E2E" w14:textId="7CE2F090" w:rsidR="002D722A" w:rsidRDefault="005A0BAB" w:rsidP="00EE2DD1">
      <w:pPr>
        <w:pStyle w:val="ListParagraph"/>
        <w:numPr>
          <w:ilvl w:val="3"/>
          <w:numId w:val="24"/>
        </w:numPr>
        <w:spacing w:after="0"/>
        <w:rPr>
          <w:rFonts w:cs="Arial"/>
          <w:color w:val="58585A" w:themeColor="background2"/>
          <w:lang w:val="en-GB"/>
        </w:rPr>
      </w:pPr>
      <w:r>
        <w:rPr>
          <w:rFonts w:cs="Arial"/>
          <w:color w:val="58585A" w:themeColor="background2"/>
          <w:lang w:val="en-GB"/>
        </w:rPr>
        <w:t xml:space="preserve">For oblasts </w:t>
      </w:r>
      <w:r w:rsidR="00EA22BB">
        <w:rPr>
          <w:rFonts w:cs="Arial"/>
          <w:color w:val="58585A" w:themeColor="background2"/>
          <w:lang w:val="en-GB"/>
        </w:rPr>
        <w:t>that have their centres within Zone C</w:t>
      </w:r>
      <w:r w:rsidR="003541EA">
        <w:rPr>
          <w:rFonts w:cs="Arial"/>
          <w:color w:val="58585A" w:themeColor="background2"/>
          <w:lang w:val="en-GB"/>
        </w:rPr>
        <w:t xml:space="preserve">: </w:t>
      </w:r>
      <w:r w:rsidR="0021424F">
        <w:rPr>
          <w:rFonts w:cs="Arial"/>
          <w:color w:val="58585A" w:themeColor="background2"/>
          <w:lang w:val="en-GB"/>
        </w:rPr>
        <w:t>one</w:t>
      </w:r>
      <w:r w:rsidR="003541EA">
        <w:rPr>
          <w:rFonts w:cs="Arial"/>
          <w:color w:val="58585A" w:themeColor="background2"/>
          <w:lang w:val="en-GB"/>
        </w:rPr>
        <w:t xml:space="preserve"> oblast centre (urban settlement), </w:t>
      </w:r>
      <w:r w:rsidR="00923799">
        <w:rPr>
          <w:rFonts w:cs="Arial"/>
          <w:color w:val="58585A" w:themeColor="background2"/>
          <w:lang w:val="en-GB"/>
        </w:rPr>
        <w:t>one</w:t>
      </w:r>
      <w:r w:rsidR="003541EA">
        <w:rPr>
          <w:rFonts w:cs="Arial"/>
          <w:color w:val="58585A" w:themeColor="background2"/>
          <w:lang w:val="en-GB"/>
        </w:rPr>
        <w:t xml:space="preserve"> urban raion centre (</w:t>
      </w:r>
      <w:r w:rsidR="00925269">
        <w:rPr>
          <w:rFonts w:cs="Arial"/>
          <w:color w:val="58585A" w:themeColor="background2"/>
          <w:lang w:val="en-GB"/>
        </w:rPr>
        <w:t xml:space="preserve">urban or urban-type settlement), and </w:t>
      </w:r>
      <w:r w:rsidR="00923799">
        <w:rPr>
          <w:rFonts w:cs="Arial"/>
          <w:color w:val="58585A" w:themeColor="background2"/>
          <w:lang w:val="en-GB"/>
        </w:rPr>
        <w:t>one</w:t>
      </w:r>
      <w:r w:rsidR="00925269">
        <w:rPr>
          <w:rFonts w:cs="Arial"/>
          <w:color w:val="58585A" w:themeColor="background2"/>
          <w:lang w:val="en-GB"/>
        </w:rPr>
        <w:t xml:space="preserve"> hromada-level centre within a rural raion (rural settlement)</w:t>
      </w:r>
      <w:r w:rsidR="00D24EAE">
        <w:rPr>
          <w:rFonts w:cs="Arial"/>
          <w:color w:val="58585A" w:themeColor="background2"/>
          <w:lang w:val="en-GB"/>
        </w:rPr>
        <w:t xml:space="preserve"> will be selected.</w:t>
      </w:r>
    </w:p>
    <w:p w14:paraId="2FFB9A8A" w14:textId="2CB76136" w:rsidR="00CC0C55" w:rsidRDefault="000275EA" w:rsidP="00EE2DD1">
      <w:pPr>
        <w:pStyle w:val="ListParagraph"/>
        <w:numPr>
          <w:ilvl w:val="3"/>
          <w:numId w:val="24"/>
        </w:numPr>
        <w:spacing w:after="0"/>
        <w:rPr>
          <w:rFonts w:cs="Arial"/>
          <w:color w:val="58585A" w:themeColor="background2"/>
          <w:lang w:val="en-GB"/>
        </w:rPr>
      </w:pPr>
      <w:r>
        <w:rPr>
          <w:rFonts w:cs="Arial"/>
          <w:color w:val="58585A" w:themeColor="background2"/>
          <w:lang w:val="en-GB"/>
        </w:rPr>
        <w:t>For oblasts that have their centres within Zones A or B (</w:t>
      </w:r>
      <w:r w:rsidR="00CF7DB6">
        <w:rPr>
          <w:rFonts w:cs="Arial"/>
          <w:color w:val="58585A" w:themeColor="background2"/>
          <w:lang w:val="en-GB"/>
        </w:rPr>
        <w:t xml:space="preserve">the oblast centres in </w:t>
      </w:r>
      <w:r w:rsidR="006B4DE6">
        <w:rPr>
          <w:rFonts w:cs="Arial"/>
          <w:color w:val="58585A" w:themeColor="background2"/>
          <w:lang w:val="en-GB"/>
        </w:rPr>
        <w:t>these cases</w:t>
      </w:r>
      <w:r w:rsidR="00CF7DB6">
        <w:rPr>
          <w:rFonts w:cs="Arial"/>
          <w:color w:val="58585A" w:themeColor="background2"/>
          <w:lang w:val="en-GB"/>
        </w:rPr>
        <w:t xml:space="preserve"> will already be included in the sample of Zones A or B): 2 urban raion centres (</w:t>
      </w:r>
      <w:r w:rsidR="00AD366D">
        <w:rPr>
          <w:rFonts w:cs="Arial"/>
          <w:color w:val="58585A" w:themeColor="background2"/>
          <w:lang w:val="en-GB"/>
        </w:rPr>
        <w:t>urban and</w:t>
      </w:r>
      <w:r w:rsidR="00CE1AE6">
        <w:rPr>
          <w:rFonts w:cs="Arial"/>
          <w:color w:val="58585A" w:themeColor="background2"/>
          <w:lang w:val="en-GB"/>
        </w:rPr>
        <w:t>/or</w:t>
      </w:r>
      <w:r w:rsidR="00AD366D">
        <w:rPr>
          <w:rFonts w:cs="Arial"/>
          <w:color w:val="58585A" w:themeColor="background2"/>
          <w:lang w:val="en-GB"/>
        </w:rPr>
        <w:t xml:space="preserve"> urban-type settlements), and 1 hromada-level centre within a rural raion (rural settlement)</w:t>
      </w:r>
      <w:r w:rsidR="00CE1AE6">
        <w:rPr>
          <w:rFonts w:cs="Arial"/>
          <w:color w:val="58585A" w:themeColor="background2"/>
          <w:lang w:val="en-GB"/>
        </w:rPr>
        <w:t xml:space="preserve"> will be selected.</w:t>
      </w:r>
    </w:p>
    <w:p w14:paraId="14199CD6" w14:textId="77777777" w:rsidR="00CC0C55" w:rsidRDefault="006B4DE6" w:rsidP="00EE2DD1">
      <w:pPr>
        <w:pStyle w:val="ListParagraph"/>
        <w:numPr>
          <w:ilvl w:val="3"/>
          <w:numId w:val="24"/>
        </w:numPr>
        <w:spacing w:after="0"/>
        <w:rPr>
          <w:rFonts w:cs="Arial"/>
          <w:color w:val="58585A" w:themeColor="background2"/>
          <w:lang w:val="en-GB"/>
        </w:rPr>
      </w:pPr>
      <w:r w:rsidRPr="00CC0C55">
        <w:rPr>
          <w:rFonts w:cs="Arial"/>
          <w:color w:val="58585A" w:themeColor="background2"/>
          <w:lang w:val="en-GB"/>
        </w:rPr>
        <w:t xml:space="preserve">In both cases, </w:t>
      </w:r>
      <w:r w:rsidR="00632CE8" w:rsidRPr="00CC0C55">
        <w:rPr>
          <w:rFonts w:cs="Arial"/>
          <w:color w:val="58585A" w:themeColor="background2"/>
          <w:lang w:val="en-GB"/>
        </w:rPr>
        <w:t xml:space="preserve">oblast centres will be purposively selected, while the raion </w:t>
      </w:r>
      <w:r w:rsidR="00CE1AE6" w:rsidRPr="00CC0C55">
        <w:rPr>
          <w:rFonts w:cs="Arial"/>
          <w:color w:val="58585A" w:themeColor="background2"/>
          <w:lang w:val="en-GB"/>
        </w:rPr>
        <w:t xml:space="preserve">and hromada-level </w:t>
      </w:r>
      <w:r w:rsidR="00632CE8" w:rsidRPr="00CC0C55">
        <w:rPr>
          <w:rFonts w:cs="Arial"/>
          <w:color w:val="58585A" w:themeColor="background2"/>
          <w:lang w:val="en-GB"/>
        </w:rPr>
        <w:t>centres will be randomly selected.</w:t>
      </w:r>
      <w:r w:rsidR="009A1CEB" w:rsidRPr="00CC0C55">
        <w:rPr>
          <w:rFonts w:cs="Arial"/>
          <w:color w:val="58585A" w:themeColor="background2"/>
          <w:lang w:val="en-GB"/>
        </w:rPr>
        <w:t xml:space="preserve"> In cases where the selected raion centres overlap with the oblast centres, another raion centre</w:t>
      </w:r>
      <w:r w:rsidR="00677286" w:rsidRPr="00CC0C55">
        <w:rPr>
          <w:rFonts w:cs="Arial"/>
          <w:color w:val="58585A" w:themeColor="background2"/>
          <w:lang w:val="en-GB"/>
        </w:rPr>
        <w:t xml:space="preserve"> will be randomly selected,</w:t>
      </w:r>
      <w:r w:rsidR="009A1CEB" w:rsidRPr="00CC0C55">
        <w:rPr>
          <w:rFonts w:cs="Arial"/>
          <w:color w:val="58585A" w:themeColor="background2"/>
          <w:lang w:val="en-GB"/>
        </w:rPr>
        <w:t xml:space="preserve"> and</w:t>
      </w:r>
      <w:r w:rsidR="00632CE8" w:rsidRPr="00CC0C55">
        <w:rPr>
          <w:rFonts w:cs="Arial"/>
          <w:color w:val="58585A" w:themeColor="background2"/>
          <w:lang w:val="en-GB"/>
        </w:rPr>
        <w:t xml:space="preserve"> </w:t>
      </w:r>
      <w:r w:rsidR="009A1CEB" w:rsidRPr="00CC0C55">
        <w:rPr>
          <w:rFonts w:cs="Arial"/>
          <w:color w:val="58585A" w:themeColor="background2"/>
          <w:lang w:val="en-GB"/>
        </w:rPr>
        <w:t>i</w:t>
      </w:r>
      <w:r w:rsidR="00F801BE" w:rsidRPr="00CC0C55">
        <w:rPr>
          <w:rFonts w:cs="Arial"/>
          <w:color w:val="58585A" w:themeColor="background2"/>
          <w:lang w:val="en-GB"/>
        </w:rPr>
        <w:t>n cases</w:t>
      </w:r>
      <w:r w:rsidR="00E30ECC" w:rsidRPr="00CC0C55">
        <w:rPr>
          <w:rFonts w:cs="Arial"/>
          <w:color w:val="58585A" w:themeColor="background2"/>
          <w:lang w:val="en-GB"/>
        </w:rPr>
        <w:t xml:space="preserve"> where there are no raions categorised as urban raions within a given oblast,</w:t>
      </w:r>
      <w:r w:rsidR="000F59F0" w:rsidRPr="00CC0C55">
        <w:rPr>
          <w:rFonts w:cs="Arial"/>
          <w:color w:val="58585A" w:themeColor="background2"/>
          <w:lang w:val="en-GB"/>
        </w:rPr>
        <w:t xml:space="preserve"> a </w:t>
      </w:r>
      <w:r w:rsidR="00677286" w:rsidRPr="00CC0C55">
        <w:rPr>
          <w:rFonts w:cs="Arial"/>
          <w:color w:val="58585A" w:themeColor="background2"/>
          <w:lang w:val="en-GB"/>
        </w:rPr>
        <w:t xml:space="preserve">raion </w:t>
      </w:r>
      <w:r w:rsidR="000F59F0" w:rsidRPr="00CC0C55">
        <w:rPr>
          <w:rFonts w:cs="Arial"/>
          <w:color w:val="58585A" w:themeColor="background2"/>
          <w:lang w:val="en-GB"/>
        </w:rPr>
        <w:t xml:space="preserve">centre </w:t>
      </w:r>
      <w:r w:rsidR="00677286" w:rsidRPr="00CC0C55">
        <w:rPr>
          <w:rFonts w:cs="Arial"/>
          <w:color w:val="58585A" w:themeColor="background2"/>
          <w:lang w:val="en-GB"/>
        </w:rPr>
        <w:t xml:space="preserve">of a rural raion </w:t>
      </w:r>
      <w:r w:rsidR="000F59F0" w:rsidRPr="00CC0C55">
        <w:rPr>
          <w:rFonts w:cs="Arial"/>
          <w:color w:val="58585A" w:themeColor="background2"/>
          <w:lang w:val="en-GB"/>
        </w:rPr>
        <w:t xml:space="preserve">(urban or urban-type settlement) will be randomly selected. </w:t>
      </w:r>
      <w:r w:rsidR="00B65A88" w:rsidRPr="00CC0C55">
        <w:rPr>
          <w:rFonts w:cs="Arial"/>
          <w:color w:val="58585A" w:themeColor="background2"/>
          <w:lang w:val="en-GB"/>
        </w:rPr>
        <w:t>In cases where the oblast area in the Zone C includes only one raion</w:t>
      </w:r>
      <w:r w:rsidR="00F55F38" w:rsidRPr="00CC0C55">
        <w:rPr>
          <w:rFonts w:cs="Arial"/>
          <w:color w:val="58585A" w:themeColor="background2"/>
          <w:lang w:val="en-GB"/>
        </w:rPr>
        <w:t>,</w:t>
      </w:r>
      <w:r w:rsidR="00DF49A5" w:rsidRPr="00CC0C55">
        <w:rPr>
          <w:rFonts w:cs="Arial"/>
          <w:color w:val="58585A" w:themeColor="background2"/>
          <w:lang w:val="en-GB"/>
        </w:rPr>
        <w:t xml:space="preserve"> hromada-level centres (urban or urban-type settlements) will be randomly selected</w:t>
      </w:r>
      <w:r w:rsidR="00F841B8" w:rsidRPr="00CC0C55">
        <w:rPr>
          <w:rFonts w:cs="Arial"/>
          <w:color w:val="58585A" w:themeColor="background2"/>
          <w:lang w:val="en-GB"/>
        </w:rPr>
        <w:t xml:space="preserve"> </w:t>
      </w:r>
      <w:r w:rsidR="00F00DAC" w:rsidRPr="00CC0C55">
        <w:rPr>
          <w:rFonts w:cs="Arial"/>
          <w:color w:val="58585A" w:themeColor="background2"/>
          <w:lang w:val="en-GB"/>
        </w:rPr>
        <w:t>for the missing number of</w:t>
      </w:r>
      <w:r w:rsidR="00F841B8" w:rsidRPr="00CC0C55">
        <w:rPr>
          <w:rFonts w:cs="Arial"/>
          <w:color w:val="58585A" w:themeColor="background2"/>
          <w:lang w:val="en-GB"/>
        </w:rPr>
        <w:t xml:space="preserve"> urban raion centre</w:t>
      </w:r>
      <w:r w:rsidR="0049346D" w:rsidRPr="00CC0C55">
        <w:rPr>
          <w:rFonts w:cs="Arial"/>
          <w:color w:val="58585A" w:themeColor="background2"/>
          <w:lang w:val="en-GB"/>
        </w:rPr>
        <w:t>(s).</w:t>
      </w:r>
    </w:p>
    <w:p w14:paraId="2E69C6DC" w14:textId="21554434" w:rsidR="000D6905" w:rsidRDefault="000D6905" w:rsidP="00CC0C55">
      <w:pPr>
        <w:pStyle w:val="ListParagraph"/>
        <w:numPr>
          <w:ilvl w:val="2"/>
          <w:numId w:val="24"/>
        </w:numPr>
        <w:spacing w:after="0"/>
        <w:rPr>
          <w:rFonts w:cs="Arial"/>
          <w:color w:val="58585A" w:themeColor="background2"/>
          <w:lang w:val="en-GB"/>
        </w:rPr>
      </w:pPr>
      <w:r w:rsidRPr="00CC0C55">
        <w:rPr>
          <w:rFonts w:cs="Arial"/>
          <w:color w:val="58585A" w:themeColor="background2"/>
          <w:lang w:val="en-GB"/>
        </w:rPr>
        <w:t>Settlements with a pre-war population size of less than 1,000 people w</w:t>
      </w:r>
      <w:r w:rsidR="00283BB6" w:rsidRPr="00CC0C55">
        <w:rPr>
          <w:rFonts w:cs="Arial"/>
          <w:color w:val="58585A" w:themeColor="background2"/>
          <w:lang w:val="en-GB"/>
        </w:rPr>
        <w:t>ill be</w:t>
      </w:r>
      <w:r w:rsidRPr="00CC0C55">
        <w:rPr>
          <w:rFonts w:cs="Arial"/>
          <w:color w:val="58585A" w:themeColor="background2"/>
          <w:lang w:val="en-GB"/>
        </w:rPr>
        <w:t xml:space="preserve"> excluded from the sample. </w:t>
      </w:r>
    </w:p>
    <w:p w14:paraId="5F264ACB" w14:textId="77777777" w:rsidR="00ED7314" w:rsidRPr="00CC0C55" w:rsidRDefault="00ED7314" w:rsidP="00ED7314">
      <w:pPr>
        <w:pStyle w:val="ListParagraph"/>
        <w:spacing w:after="0"/>
        <w:ind w:left="1919"/>
        <w:rPr>
          <w:rFonts w:cs="Arial"/>
          <w:color w:val="58585A" w:themeColor="background2"/>
          <w:lang w:val="en-GB"/>
        </w:rPr>
      </w:pPr>
    </w:p>
    <w:p w14:paraId="12E70B8A" w14:textId="4AB95719" w:rsidR="00F11BE3" w:rsidRDefault="00F11BE3" w:rsidP="00F11BE3">
      <w:pPr>
        <w:spacing w:after="0"/>
        <w:ind w:left="1440"/>
        <w:rPr>
          <w:rFonts w:cs="Arial"/>
          <w:color w:val="58585A" w:themeColor="background2"/>
          <w:lang w:val="en-GB"/>
        </w:rPr>
      </w:pPr>
      <w:r>
        <w:rPr>
          <w:rFonts w:cs="Arial"/>
          <w:color w:val="58585A" w:themeColor="background2"/>
          <w:lang w:val="en-GB"/>
        </w:rPr>
        <w:t>To account for a possible higher variation in needs in units with a larger population size</w:t>
      </w:r>
      <w:r w:rsidR="00FE7054">
        <w:rPr>
          <w:rFonts w:cs="Arial"/>
          <w:color w:val="58585A" w:themeColor="background2"/>
          <w:lang w:val="en-GB"/>
        </w:rPr>
        <w:t xml:space="preserve"> (irrespective of the type of the settlement</w:t>
      </w:r>
      <w:r w:rsidR="00B963C7">
        <w:rPr>
          <w:rFonts w:cs="Arial"/>
          <w:color w:val="58585A" w:themeColor="background2"/>
          <w:lang w:val="en-GB"/>
        </w:rPr>
        <w:t>:</w:t>
      </w:r>
      <w:r w:rsidR="00FE7054">
        <w:rPr>
          <w:rFonts w:cs="Arial"/>
          <w:color w:val="58585A" w:themeColor="background2"/>
          <w:lang w:val="en-GB"/>
        </w:rPr>
        <w:t xml:space="preserve"> urban or rural)</w:t>
      </w:r>
      <w:r>
        <w:rPr>
          <w:rFonts w:cs="Arial"/>
          <w:color w:val="58585A" w:themeColor="background2"/>
          <w:lang w:val="en-GB"/>
        </w:rPr>
        <w:t xml:space="preserve">, the number of KIs per settlement will differ for the </w:t>
      </w:r>
      <w:r w:rsidRPr="003629F8">
        <w:rPr>
          <w:rFonts w:cs="Arial"/>
          <w:b/>
          <w:bCs/>
          <w:color w:val="58585A" w:themeColor="background2"/>
          <w:lang w:val="en-GB"/>
        </w:rPr>
        <w:t>3 categories of unit of measurement</w:t>
      </w:r>
      <w:r>
        <w:rPr>
          <w:rFonts w:cs="Arial"/>
          <w:color w:val="58585A" w:themeColor="background2"/>
          <w:lang w:val="en-GB"/>
        </w:rPr>
        <w:t xml:space="preserve"> </w:t>
      </w:r>
      <w:r w:rsidR="00F71391">
        <w:rPr>
          <w:rFonts w:cs="Arial"/>
          <w:color w:val="58585A" w:themeColor="background2"/>
          <w:lang w:val="en-GB"/>
        </w:rPr>
        <w:t>(</w:t>
      </w:r>
      <w:r w:rsidR="00DF75DE">
        <w:rPr>
          <w:rFonts w:cs="Arial"/>
          <w:color w:val="58585A" w:themeColor="background2"/>
          <w:lang w:val="en-GB"/>
        </w:rPr>
        <w:t>settlements</w:t>
      </w:r>
      <w:r w:rsidR="009625AC">
        <w:rPr>
          <w:rFonts w:cs="Arial"/>
          <w:color w:val="58585A" w:themeColor="background2"/>
          <w:lang w:val="en-GB"/>
        </w:rPr>
        <w:t xml:space="preserve"> with population size of 1,000-9,999 prior to the conflict escalation,</w:t>
      </w:r>
      <w:r w:rsidR="00BA1877">
        <w:rPr>
          <w:rStyle w:val="FootnoteReference"/>
          <w:rFonts w:cs="Arial"/>
          <w:color w:val="58585A" w:themeColor="background2"/>
          <w:lang w:val="en-GB"/>
        </w:rPr>
        <w:footnoteReference w:id="15"/>
      </w:r>
      <w:r w:rsidR="009625AC">
        <w:rPr>
          <w:rFonts w:cs="Arial"/>
          <w:color w:val="58585A" w:themeColor="background2"/>
          <w:lang w:val="en-GB"/>
        </w:rPr>
        <w:t xml:space="preserve"> settlements with population size of 10,000 – 99,999</w:t>
      </w:r>
      <w:r w:rsidR="00A21BAF">
        <w:rPr>
          <w:rFonts w:cs="Arial"/>
          <w:color w:val="58585A" w:themeColor="background2"/>
          <w:lang w:val="en-GB"/>
        </w:rPr>
        <w:t xml:space="preserve"> prior to the conflict escalation</w:t>
      </w:r>
      <w:r w:rsidR="00D417F8">
        <w:rPr>
          <w:rFonts w:cs="Arial"/>
          <w:color w:val="58585A" w:themeColor="background2"/>
          <w:lang w:val="en-GB"/>
        </w:rPr>
        <w:t>, settlements with population size of over 100,000</w:t>
      </w:r>
      <w:r w:rsidR="00A21BAF">
        <w:rPr>
          <w:rFonts w:cs="Arial"/>
          <w:color w:val="58585A" w:themeColor="background2"/>
          <w:lang w:val="en-GB"/>
        </w:rPr>
        <w:t xml:space="preserve"> prior to the conflict escalation</w:t>
      </w:r>
      <w:r w:rsidR="00F71391">
        <w:rPr>
          <w:rFonts w:cs="Arial"/>
          <w:color w:val="58585A" w:themeColor="background2"/>
          <w:lang w:val="en-GB"/>
        </w:rPr>
        <w:t>).</w:t>
      </w:r>
      <w:r w:rsidR="00600848">
        <w:rPr>
          <w:rStyle w:val="FootnoteReference"/>
          <w:rFonts w:cs="Arial"/>
          <w:color w:val="58585A" w:themeColor="background2"/>
          <w:lang w:val="en-GB"/>
        </w:rPr>
        <w:footnoteReference w:id="16"/>
      </w:r>
      <w:r w:rsidR="001D5D4C">
        <w:rPr>
          <w:rFonts w:cs="Arial"/>
          <w:color w:val="58585A" w:themeColor="background2"/>
          <w:lang w:val="en-GB"/>
        </w:rPr>
        <w:t xml:space="preserve"> </w:t>
      </w:r>
      <w:r w:rsidR="00F71391">
        <w:rPr>
          <w:rFonts w:cs="Arial"/>
          <w:color w:val="58585A" w:themeColor="background2"/>
          <w:lang w:val="en-GB"/>
        </w:rPr>
        <w:t xml:space="preserve">The </w:t>
      </w:r>
      <w:r w:rsidR="002A07F4">
        <w:rPr>
          <w:rFonts w:cs="Arial"/>
          <w:color w:val="58585A" w:themeColor="background2"/>
          <w:lang w:val="en-GB"/>
        </w:rPr>
        <w:t xml:space="preserve">sample will include </w:t>
      </w:r>
      <w:r w:rsidR="002A07F4" w:rsidRPr="003629F8">
        <w:rPr>
          <w:rFonts w:cs="Arial"/>
          <w:b/>
          <w:bCs/>
          <w:color w:val="58585A" w:themeColor="background2"/>
          <w:lang w:val="en-GB"/>
        </w:rPr>
        <w:t>3 KIs in every selected settlement</w:t>
      </w:r>
      <w:r w:rsidR="00D417F8">
        <w:rPr>
          <w:rFonts w:cs="Arial"/>
          <w:b/>
          <w:bCs/>
          <w:color w:val="58585A" w:themeColor="background2"/>
          <w:lang w:val="en-GB"/>
        </w:rPr>
        <w:t xml:space="preserve"> </w:t>
      </w:r>
      <w:r w:rsidR="00D417F8" w:rsidRPr="0090329B">
        <w:rPr>
          <w:rFonts w:cs="Arial"/>
          <w:b/>
          <w:bCs/>
          <w:color w:val="58585A" w:themeColor="background2"/>
          <w:lang w:val="en-GB"/>
        </w:rPr>
        <w:t>with population size of 1,000-9,999 prior to the conflict escalation</w:t>
      </w:r>
      <w:r w:rsidR="002A07F4" w:rsidRPr="003629F8">
        <w:rPr>
          <w:rFonts w:cs="Arial"/>
          <w:b/>
          <w:bCs/>
          <w:color w:val="58585A" w:themeColor="background2"/>
          <w:lang w:val="en-GB"/>
        </w:rPr>
        <w:t xml:space="preserve">, </w:t>
      </w:r>
      <w:r w:rsidR="0090329B">
        <w:rPr>
          <w:rFonts w:cs="Arial"/>
          <w:b/>
          <w:bCs/>
          <w:color w:val="58585A" w:themeColor="background2"/>
          <w:lang w:val="en-GB"/>
        </w:rPr>
        <w:t>5</w:t>
      </w:r>
      <w:r w:rsidR="002A07F4" w:rsidRPr="003629F8">
        <w:rPr>
          <w:rFonts w:cs="Arial"/>
          <w:b/>
          <w:bCs/>
          <w:color w:val="58585A" w:themeColor="background2"/>
          <w:lang w:val="en-GB"/>
        </w:rPr>
        <w:t xml:space="preserve"> KIs in every selected </w:t>
      </w:r>
      <w:r w:rsidR="0090329B" w:rsidRPr="0090329B">
        <w:rPr>
          <w:rFonts w:cs="Arial"/>
          <w:b/>
          <w:bCs/>
          <w:color w:val="58585A" w:themeColor="background2"/>
          <w:lang w:val="en-GB"/>
        </w:rPr>
        <w:t>settlement with population size of 10,000 – 99,999</w:t>
      </w:r>
      <w:r w:rsidR="00D7562A">
        <w:rPr>
          <w:rFonts w:cs="Arial"/>
          <w:b/>
          <w:bCs/>
          <w:color w:val="58585A" w:themeColor="background2"/>
          <w:lang w:val="en-GB"/>
        </w:rPr>
        <w:t xml:space="preserve"> </w:t>
      </w:r>
      <w:r w:rsidR="00D7562A">
        <w:rPr>
          <w:rFonts w:cs="Arial"/>
          <w:color w:val="58585A" w:themeColor="background2"/>
          <w:lang w:val="en-GB"/>
        </w:rPr>
        <w:t>prior to the conflict escalation</w:t>
      </w:r>
      <w:r w:rsidR="002A07F4" w:rsidRPr="003629F8">
        <w:rPr>
          <w:rFonts w:cs="Arial"/>
          <w:b/>
          <w:bCs/>
          <w:color w:val="58585A" w:themeColor="background2"/>
          <w:lang w:val="en-GB"/>
        </w:rPr>
        <w:t>, and 7 KIs in every selected settlement</w:t>
      </w:r>
      <w:r w:rsidR="0090329B">
        <w:rPr>
          <w:rFonts w:cs="Arial"/>
          <w:b/>
          <w:bCs/>
          <w:color w:val="58585A" w:themeColor="background2"/>
          <w:lang w:val="en-GB"/>
        </w:rPr>
        <w:t xml:space="preserve"> </w:t>
      </w:r>
      <w:r w:rsidR="0090329B" w:rsidRPr="0090329B">
        <w:rPr>
          <w:rFonts w:cs="Arial"/>
          <w:b/>
          <w:bCs/>
          <w:color w:val="58585A" w:themeColor="background2"/>
          <w:lang w:val="en-GB"/>
        </w:rPr>
        <w:t>with population size of over 100,000</w:t>
      </w:r>
      <w:r w:rsidR="00D7562A">
        <w:rPr>
          <w:rFonts w:cs="Arial"/>
          <w:b/>
          <w:bCs/>
          <w:color w:val="58585A" w:themeColor="background2"/>
          <w:lang w:val="en-GB"/>
        </w:rPr>
        <w:t xml:space="preserve"> </w:t>
      </w:r>
      <w:r w:rsidR="00D7562A">
        <w:rPr>
          <w:rFonts w:cs="Arial"/>
          <w:color w:val="58585A" w:themeColor="background2"/>
          <w:lang w:val="en-GB"/>
        </w:rPr>
        <w:t>prior to the conflict escalation</w:t>
      </w:r>
      <w:r w:rsidR="002A07F4">
        <w:rPr>
          <w:rFonts w:cs="Arial"/>
          <w:color w:val="58585A" w:themeColor="background2"/>
          <w:lang w:val="en-GB"/>
        </w:rPr>
        <w:t xml:space="preserve">. </w:t>
      </w:r>
    </w:p>
    <w:p w14:paraId="59CE3EC9" w14:textId="77777777" w:rsidR="009B2793" w:rsidRDefault="009B2793" w:rsidP="00F11BE3">
      <w:pPr>
        <w:spacing w:after="0"/>
        <w:ind w:left="1440"/>
        <w:rPr>
          <w:rFonts w:cs="Arial"/>
          <w:color w:val="58585A" w:themeColor="background2"/>
          <w:lang w:val="en-GB"/>
        </w:rPr>
      </w:pPr>
    </w:p>
    <w:p w14:paraId="153B7803" w14:textId="3968EC10" w:rsidR="00B766FF" w:rsidRDefault="00B766FF" w:rsidP="00F11BE3">
      <w:pPr>
        <w:spacing w:after="0"/>
        <w:ind w:left="1440"/>
        <w:rPr>
          <w:rFonts w:cs="Arial"/>
          <w:color w:val="58585A" w:themeColor="background2"/>
          <w:lang w:val="en-GB"/>
        </w:rPr>
      </w:pPr>
      <w:r>
        <w:rPr>
          <w:rFonts w:cs="Arial"/>
          <w:color w:val="58585A" w:themeColor="background2"/>
          <w:lang w:val="en-GB"/>
        </w:rPr>
        <w:t>Potential respondents matching the description will be identified in the database of data collection partner</w:t>
      </w:r>
      <w:r w:rsidR="00BB0DF3">
        <w:rPr>
          <w:rFonts w:cs="Arial"/>
          <w:color w:val="58585A" w:themeColor="background2"/>
          <w:lang w:val="en-GB"/>
        </w:rPr>
        <w:t xml:space="preserve"> and/or REACH’s contacts database</w:t>
      </w:r>
      <w:r>
        <w:rPr>
          <w:rFonts w:cs="Arial"/>
          <w:color w:val="58585A" w:themeColor="background2"/>
          <w:lang w:val="en-GB"/>
        </w:rPr>
        <w:t xml:space="preserve">. In addition, the aim is to alternate between the groups of qualifying CKIs (local government workers, non-government </w:t>
      </w:r>
      <w:r w:rsidR="00B61F68">
        <w:rPr>
          <w:rFonts w:cs="Arial"/>
          <w:color w:val="58585A" w:themeColor="background2"/>
          <w:lang w:val="en-GB"/>
        </w:rPr>
        <w:t>organisations and representatives of specific population groups) to ensure a balance between the different target populations of CKIs</w:t>
      </w:r>
      <w:r w:rsidR="00B61F68" w:rsidRPr="00E045D0">
        <w:rPr>
          <w:rFonts w:cs="Arial"/>
          <w:color w:val="58585A" w:themeColor="background2"/>
          <w:lang w:val="en-GB"/>
        </w:rPr>
        <w:t xml:space="preserve">. </w:t>
      </w:r>
      <w:r w:rsidR="00FB4DB2" w:rsidRPr="00E045D0">
        <w:rPr>
          <w:rFonts w:cs="Arial"/>
          <w:color w:val="58585A" w:themeColor="background2"/>
          <w:lang w:val="en-GB"/>
        </w:rPr>
        <w:t xml:space="preserve">In </w:t>
      </w:r>
      <w:r w:rsidR="00BB0DF3" w:rsidRPr="00E045D0">
        <w:rPr>
          <w:rFonts w:cs="Arial"/>
          <w:color w:val="58585A" w:themeColor="background2"/>
          <w:lang w:val="en-GB"/>
        </w:rPr>
        <w:t>Zone</w:t>
      </w:r>
      <w:r w:rsidR="00E045D0" w:rsidRPr="00E045D0">
        <w:rPr>
          <w:rFonts w:cs="Arial"/>
          <w:color w:val="58585A" w:themeColor="background2"/>
          <w:lang w:val="en-GB"/>
        </w:rPr>
        <w:t xml:space="preserve"> C, in </w:t>
      </w:r>
      <w:r w:rsidR="00FB4DB2" w:rsidRPr="00E045D0">
        <w:rPr>
          <w:rFonts w:cs="Arial"/>
          <w:color w:val="58585A" w:themeColor="background2"/>
          <w:lang w:val="en-GB"/>
        </w:rPr>
        <w:t xml:space="preserve">the case that KIIS does not have contacts in a certain rural settlement, they can randomly select another rural settlement within the same </w:t>
      </w:r>
      <w:r w:rsidR="003629F8">
        <w:rPr>
          <w:rFonts w:cs="Arial"/>
          <w:color w:val="58585A" w:themeColor="background2"/>
          <w:lang w:val="en-GB"/>
        </w:rPr>
        <w:t>oblast</w:t>
      </w:r>
      <w:r w:rsidR="00FB4DB2" w:rsidRPr="00E045D0">
        <w:rPr>
          <w:rFonts w:cs="Arial"/>
          <w:color w:val="58585A" w:themeColor="background2"/>
          <w:lang w:val="en-GB"/>
        </w:rPr>
        <w:t>.</w:t>
      </w:r>
      <w:r w:rsidR="00FB4DB2">
        <w:rPr>
          <w:rFonts w:cs="Arial"/>
          <w:color w:val="58585A" w:themeColor="background2"/>
          <w:lang w:val="en-GB"/>
        </w:rPr>
        <w:t xml:space="preserve"> </w:t>
      </w:r>
      <w:r w:rsidR="00BD4295" w:rsidRPr="00E0583B">
        <w:rPr>
          <w:rFonts w:cs="Arial"/>
          <w:color w:val="58585A" w:themeColor="background2"/>
          <w:lang w:val="en-GB"/>
        </w:rPr>
        <w:t xml:space="preserve">See </w:t>
      </w:r>
      <w:r w:rsidR="00E045D0" w:rsidRPr="00E0583B">
        <w:rPr>
          <w:rFonts w:cs="Arial"/>
          <w:color w:val="58585A" w:themeColor="background2"/>
          <w:lang w:val="en-GB"/>
        </w:rPr>
        <w:t>the below table</w:t>
      </w:r>
      <w:r w:rsidR="00BD4295" w:rsidRPr="00E0583B">
        <w:rPr>
          <w:rFonts w:cs="Arial"/>
          <w:color w:val="58585A" w:themeColor="background2"/>
          <w:lang w:val="en-GB"/>
        </w:rPr>
        <w:t xml:space="preserve"> for sample distribution and sample plan and entire sample frame in </w:t>
      </w:r>
      <w:hyperlink w:anchor="_Annex_1:_Sample" w:history="1">
        <w:r w:rsidR="00BD4295" w:rsidRPr="003709DD">
          <w:rPr>
            <w:rStyle w:val="Hyperlink"/>
            <w:rFonts w:cs="Arial"/>
            <w:lang w:val="en-GB"/>
          </w:rPr>
          <w:t>Annex 1</w:t>
        </w:r>
      </w:hyperlink>
      <w:r w:rsidR="00BD4295" w:rsidRPr="00E0583B">
        <w:rPr>
          <w:rFonts w:cs="Arial"/>
          <w:color w:val="58585A" w:themeColor="background2"/>
          <w:lang w:val="en-GB"/>
        </w:rPr>
        <w:t>.</w:t>
      </w:r>
      <w:r w:rsidR="00BD4295">
        <w:rPr>
          <w:rFonts w:cs="Arial"/>
          <w:color w:val="58585A" w:themeColor="background2"/>
          <w:lang w:val="en-GB"/>
        </w:rPr>
        <w:t xml:space="preserve"> </w:t>
      </w:r>
    </w:p>
    <w:p w14:paraId="5D0258C6" w14:textId="3E149213" w:rsidR="001E31A2" w:rsidRDefault="001E31A2" w:rsidP="00F11BE3">
      <w:pPr>
        <w:spacing w:after="0"/>
        <w:ind w:left="1440"/>
        <w:rPr>
          <w:rFonts w:cs="Arial"/>
          <w:color w:val="58585A" w:themeColor="background2"/>
          <w:lang w:val="en-GB"/>
        </w:rPr>
      </w:pPr>
    </w:p>
    <w:p w14:paraId="3634BD31" w14:textId="1C02515D" w:rsidR="001E31A2" w:rsidRDefault="001E31A2" w:rsidP="00F11BE3">
      <w:pPr>
        <w:spacing w:after="0"/>
        <w:ind w:left="1440"/>
        <w:rPr>
          <w:rFonts w:cs="Arial"/>
          <w:color w:val="58585A" w:themeColor="background2"/>
          <w:lang w:val="en-GB"/>
        </w:rPr>
      </w:pPr>
      <w:r w:rsidRPr="00E0583B">
        <w:rPr>
          <w:rFonts w:cs="Arial"/>
          <w:color w:val="58585A" w:themeColor="background2"/>
          <w:lang w:val="en-GB"/>
        </w:rPr>
        <w:t>Table 1: Sample summary of Government-controlled areas</w:t>
      </w:r>
      <w:r w:rsidR="00690225">
        <w:rPr>
          <w:rFonts w:cs="Arial"/>
          <w:color w:val="58585A" w:themeColor="background2"/>
          <w:lang w:val="en-GB"/>
        </w:rPr>
        <w:t xml:space="preserve"> (updated </w:t>
      </w:r>
      <w:r w:rsidR="001D256B">
        <w:rPr>
          <w:rFonts w:cs="Arial"/>
          <w:color w:val="58585A" w:themeColor="background2"/>
          <w:lang w:val="en-GB"/>
        </w:rPr>
        <w:t>every round in case of changes to the front line)</w:t>
      </w:r>
    </w:p>
    <w:p w14:paraId="2D70CF0C" w14:textId="5BC3D7A0" w:rsidR="0049266F" w:rsidRDefault="0049266F" w:rsidP="00F11BE3">
      <w:pPr>
        <w:spacing w:after="0"/>
        <w:ind w:left="1440"/>
        <w:rPr>
          <w:rFonts w:cs="Arial"/>
          <w:color w:val="58585A" w:themeColor="background2"/>
          <w:lang w:val="en-GB"/>
        </w:rPr>
      </w:pPr>
    </w:p>
    <w:tbl>
      <w:tblPr>
        <w:tblW w:w="8370" w:type="dxa"/>
        <w:tblInd w:w="1430" w:type="dxa"/>
        <w:tblLayout w:type="fixed"/>
        <w:tblLook w:val="04A0" w:firstRow="1" w:lastRow="0" w:firstColumn="1" w:lastColumn="0" w:noHBand="0" w:noVBand="1"/>
      </w:tblPr>
      <w:tblGrid>
        <w:gridCol w:w="1620"/>
        <w:gridCol w:w="1687"/>
        <w:gridCol w:w="1823"/>
        <w:gridCol w:w="1552"/>
        <w:gridCol w:w="1688"/>
      </w:tblGrid>
      <w:tr w:rsidR="001D256B" w:rsidRPr="00C262AA" w14:paraId="4F6087E2" w14:textId="77777777" w:rsidTr="009A5463">
        <w:trPr>
          <w:trHeight w:val="580"/>
        </w:trPr>
        <w:tc>
          <w:tcPr>
            <w:tcW w:w="16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D0D420B" w14:textId="795FE503" w:rsidR="001D256B" w:rsidRPr="00C262AA" w:rsidRDefault="001D256B" w:rsidP="006375F9">
            <w:pPr>
              <w:spacing w:after="0" w:line="240" w:lineRule="auto"/>
              <w:jc w:val="left"/>
              <w:rPr>
                <w:rFonts w:ascii="Calibri" w:eastAsia="Times New Roman" w:hAnsi="Calibri" w:cs="Calibri"/>
                <w:color w:val="000000"/>
              </w:rPr>
            </w:pPr>
            <w:r w:rsidRPr="1E04336C">
              <w:rPr>
                <w:rFonts w:ascii="Calibri" w:hAnsi="Calibri" w:cs="Calibri"/>
                <w:color w:val="000000" w:themeColor="text2"/>
              </w:rPr>
              <w:t> </w:t>
            </w:r>
          </w:p>
        </w:tc>
        <w:tc>
          <w:tcPr>
            <w:tcW w:w="1687" w:type="dxa"/>
            <w:tcBorders>
              <w:top w:val="single" w:sz="8" w:space="0" w:color="auto"/>
              <w:left w:val="nil"/>
              <w:bottom w:val="single" w:sz="4" w:space="0" w:color="auto"/>
              <w:right w:val="single" w:sz="4" w:space="0" w:color="auto"/>
            </w:tcBorders>
            <w:shd w:val="clear" w:color="auto" w:fill="EE5859" w:themeFill="accent1"/>
            <w:vAlign w:val="center"/>
            <w:hideMark/>
          </w:tcPr>
          <w:p w14:paraId="70AB7E1A" w14:textId="607FCD8B" w:rsidR="001D256B" w:rsidRPr="00C262AA" w:rsidRDefault="001D256B" w:rsidP="006375F9">
            <w:pPr>
              <w:spacing w:after="0" w:line="240" w:lineRule="auto"/>
              <w:jc w:val="left"/>
              <w:rPr>
                <w:rFonts w:ascii="Calibri" w:eastAsia="Times New Roman" w:hAnsi="Calibri" w:cs="Calibri"/>
                <w:b/>
                <w:bCs/>
                <w:color w:val="FFFFFF"/>
              </w:rPr>
            </w:pPr>
            <w:r w:rsidRPr="1E04336C">
              <w:rPr>
                <w:rFonts w:ascii="Calibri" w:hAnsi="Calibri" w:cs="Calibri"/>
                <w:b/>
                <w:bCs/>
                <w:color w:val="FFFFFF" w:themeColor="background1"/>
              </w:rPr>
              <w:t>Urban settlements</w:t>
            </w:r>
          </w:p>
        </w:tc>
        <w:tc>
          <w:tcPr>
            <w:tcW w:w="1823" w:type="dxa"/>
            <w:tcBorders>
              <w:top w:val="single" w:sz="8" w:space="0" w:color="auto"/>
              <w:left w:val="nil"/>
              <w:bottom w:val="single" w:sz="4" w:space="0" w:color="auto"/>
              <w:right w:val="nil"/>
            </w:tcBorders>
            <w:shd w:val="clear" w:color="auto" w:fill="EE5859" w:themeFill="accent1"/>
            <w:vAlign w:val="center"/>
            <w:hideMark/>
          </w:tcPr>
          <w:p w14:paraId="07C1C7BE" w14:textId="191FD869" w:rsidR="001D256B" w:rsidRPr="00C262AA" w:rsidRDefault="001D256B" w:rsidP="006375F9">
            <w:pPr>
              <w:spacing w:after="0" w:line="240" w:lineRule="auto"/>
              <w:jc w:val="left"/>
              <w:rPr>
                <w:rFonts w:ascii="Calibri" w:eastAsia="Times New Roman" w:hAnsi="Calibri" w:cs="Calibri"/>
                <w:b/>
                <w:bCs/>
                <w:color w:val="FFFFFF"/>
              </w:rPr>
            </w:pPr>
            <w:r w:rsidRPr="1E04336C">
              <w:rPr>
                <w:rFonts w:ascii="Calibri" w:hAnsi="Calibri" w:cs="Calibri"/>
                <w:b/>
                <w:bCs/>
                <w:color w:val="FFFFFF" w:themeColor="background1"/>
              </w:rPr>
              <w:t>Rural settlements</w:t>
            </w:r>
            <w:r>
              <w:rPr>
                <w:rFonts w:ascii="Calibri" w:hAnsi="Calibri" w:cs="Calibri"/>
                <w:b/>
                <w:bCs/>
                <w:color w:val="FFFFFF" w:themeColor="background1"/>
              </w:rPr>
              <w:t xml:space="preserve"> </w:t>
            </w:r>
            <w:r w:rsidRPr="007E34E5">
              <w:rPr>
                <w:rFonts w:ascii="Calibri" w:hAnsi="Calibri" w:cs="Calibri"/>
                <w:color w:val="FFFFFF" w:themeColor="background1"/>
                <w:sz w:val="20"/>
                <w:szCs w:val="20"/>
              </w:rPr>
              <w:t>(including previous urban-type</w:t>
            </w:r>
            <w:r w:rsidR="009A5463">
              <w:rPr>
                <w:rStyle w:val="FootnoteReference"/>
                <w:rFonts w:ascii="Calibri" w:hAnsi="Calibri" w:cs="Calibri"/>
                <w:color w:val="FFFFFF" w:themeColor="background1"/>
                <w:sz w:val="20"/>
                <w:szCs w:val="20"/>
              </w:rPr>
              <w:footnoteReference w:id="17"/>
            </w:r>
            <w:r w:rsidRPr="007E34E5">
              <w:rPr>
                <w:rFonts w:ascii="Calibri" w:hAnsi="Calibri" w:cs="Calibri"/>
                <w:color w:val="FFFFFF" w:themeColor="background1"/>
                <w:sz w:val="20"/>
                <w:szCs w:val="20"/>
              </w:rPr>
              <w:t xml:space="preserve"> settlements)</w:t>
            </w:r>
          </w:p>
        </w:tc>
        <w:tc>
          <w:tcPr>
            <w:tcW w:w="1552" w:type="dxa"/>
            <w:tcBorders>
              <w:top w:val="single" w:sz="8" w:space="0" w:color="auto"/>
              <w:left w:val="single" w:sz="8" w:space="0" w:color="auto"/>
              <w:bottom w:val="single" w:sz="4" w:space="0" w:color="auto"/>
              <w:right w:val="single" w:sz="4" w:space="0" w:color="auto"/>
            </w:tcBorders>
            <w:shd w:val="clear" w:color="auto" w:fill="58585A" w:themeFill="accent2"/>
            <w:vAlign w:val="center"/>
            <w:hideMark/>
          </w:tcPr>
          <w:p w14:paraId="30188849" w14:textId="3B3FF001" w:rsidR="001D256B" w:rsidRPr="00C262AA" w:rsidRDefault="001D256B" w:rsidP="006375F9">
            <w:pPr>
              <w:spacing w:after="0" w:line="240" w:lineRule="auto"/>
              <w:jc w:val="left"/>
              <w:rPr>
                <w:rFonts w:ascii="Calibri" w:eastAsia="Times New Roman" w:hAnsi="Calibri" w:cs="Calibri"/>
                <w:b/>
                <w:bCs/>
                <w:color w:val="FFFFFF"/>
              </w:rPr>
            </w:pPr>
            <w:r w:rsidRPr="1E04336C">
              <w:rPr>
                <w:rFonts w:ascii="Calibri" w:hAnsi="Calibri" w:cs="Calibri"/>
                <w:b/>
                <w:bCs/>
                <w:color w:val="FFFFFF" w:themeColor="background1"/>
              </w:rPr>
              <w:t xml:space="preserve">Number of settlements </w:t>
            </w:r>
          </w:p>
        </w:tc>
        <w:tc>
          <w:tcPr>
            <w:tcW w:w="1688" w:type="dxa"/>
            <w:tcBorders>
              <w:top w:val="single" w:sz="8" w:space="0" w:color="auto"/>
              <w:left w:val="nil"/>
              <w:bottom w:val="single" w:sz="4" w:space="0" w:color="auto"/>
              <w:right w:val="single" w:sz="8" w:space="0" w:color="auto"/>
            </w:tcBorders>
            <w:shd w:val="clear" w:color="auto" w:fill="58585A" w:themeFill="accent2"/>
            <w:vAlign w:val="center"/>
            <w:hideMark/>
          </w:tcPr>
          <w:p w14:paraId="38311E34" w14:textId="27FFD7BE" w:rsidR="001D256B" w:rsidRPr="00C262AA" w:rsidRDefault="001D256B" w:rsidP="006375F9">
            <w:pPr>
              <w:spacing w:after="0" w:line="240" w:lineRule="auto"/>
              <w:jc w:val="left"/>
              <w:rPr>
                <w:rFonts w:ascii="Calibri" w:eastAsia="Times New Roman" w:hAnsi="Calibri" w:cs="Calibri"/>
                <w:b/>
                <w:bCs/>
                <w:color w:val="FFFFFF"/>
              </w:rPr>
            </w:pPr>
            <w:r w:rsidRPr="1E04336C">
              <w:rPr>
                <w:rFonts w:ascii="Calibri" w:hAnsi="Calibri" w:cs="Calibri"/>
                <w:b/>
                <w:bCs/>
                <w:color w:val="FFFFFF" w:themeColor="background1"/>
              </w:rPr>
              <w:t xml:space="preserve">Number of interviews </w:t>
            </w:r>
          </w:p>
        </w:tc>
      </w:tr>
      <w:tr w:rsidR="00ED0DA8" w:rsidRPr="00C262AA" w14:paraId="421E028F" w14:textId="77777777" w:rsidTr="009A5463">
        <w:trPr>
          <w:trHeight w:val="290"/>
        </w:trPr>
        <w:tc>
          <w:tcPr>
            <w:tcW w:w="1620" w:type="dxa"/>
            <w:tcBorders>
              <w:top w:val="nil"/>
              <w:left w:val="single" w:sz="8" w:space="0" w:color="auto"/>
              <w:bottom w:val="single" w:sz="4" w:space="0" w:color="auto"/>
              <w:right w:val="single" w:sz="4" w:space="0" w:color="auto"/>
            </w:tcBorders>
            <w:shd w:val="clear" w:color="auto" w:fill="D2CBB8" w:themeFill="accent3"/>
            <w:noWrap/>
            <w:vAlign w:val="center"/>
            <w:hideMark/>
          </w:tcPr>
          <w:p w14:paraId="4549BE85" w14:textId="4C343D43" w:rsidR="00ED0DA8" w:rsidRPr="00C262AA" w:rsidRDefault="00ED0DA8" w:rsidP="00ED0DA8">
            <w:pPr>
              <w:spacing w:after="0" w:line="240" w:lineRule="auto"/>
              <w:jc w:val="left"/>
              <w:rPr>
                <w:rFonts w:ascii="Calibri" w:eastAsia="Times New Roman" w:hAnsi="Calibri" w:cs="Calibri"/>
                <w:b/>
                <w:bCs/>
                <w:color w:val="000000"/>
              </w:rPr>
            </w:pPr>
            <w:r w:rsidRPr="1E04336C">
              <w:rPr>
                <w:rFonts w:ascii="Calibri" w:hAnsi="Calibri" w:cs="Calibri"/>
                <w:b/>
                <w:bCs/>
                <w:color w:val="000000" w:themeColor="text2"/>
              </w:rPr>
              <w:t>Zone A</w:t>
            </w:r>
          </w:p>
        </w:tc>
        <w:tc>
          <w:tcPr>
            <w:tcW w:w="1687" w:type="dxa"/>
            <w:tcBorders>
              <w:top w:val="nil"/>
              <w:left w:val="nil"/>
              <w:bottom w:val="single" w:sz="4" w:space="0" w:color="auto"/>
              <w:right w:val="single" w:sz="4" w:space="0" w:color="auto"/>
            </w:tcBorders>
            <w:shd w:val="clear" w:color="auto" w:fill="auto"/>
            <w:noWrap/>
            <w:vAlign w:val="center"/>
            <w:hideMark/>
          </w:tcPr>
          <w:p w14:paraId="391ED0DB" w14:textId="239635E2" w:rsidR="00ED0DA8" w:rsidRPr="00C262AA" w:rsidRDefault="00ED0DA8" w:rsidP="00ED0DA8">
            <w:pPr>
              <w:spacing w:after="0" w:line="240" w:lineRule="auto"/>
              <w:jc w:val="right"/>
              <w:rPr>
                <w:rFonts w:ascii="Calibri" w:eastAsia="Calibri" w:hAnsi="Calibri" w:cs="Calibri"/>
              </w:rPr>
            </w:pPr>
            <w:r>
              <w:rPr>
                <w:rFonts w:ascii="Calibri" w:hAnsi="Calibri" w:cs="Calibri"/>
                <w:color w:val="000000"/>
              </w:rPr>
              <w:t>35</w:t>
            </w:r>
          </w:p>
        </w:tc>
        <w:tc>
          <w:tcPr>
            <w:tcW w:w="1823" w:type="dxa"/>
            <w:tcBorders>
              <w:top w:val="nil"/>
              <w:left w:val="nil"/>
              <w:bottom w:val="single" w:sz="4" w:space="0" w:color="auto"/>
              <w:right w:val="nil"/>
            </w:tcBorders>
            <w:shd w:val="clear" w:color="auto" w:fill="auto"/>
            <w:noWrap/>
            <w:vAlign w:val="center"/>
            <w:hideMark/>
          </w:tcPr>
          <w:p w14:paraId="06F6D659" w14:textId="45DDC6DA" w:rsidR="00ED0DA8" w:rsidRPr="00C262AA" w:rsidRDefault="00ED0DA8" w:rsidP="00ED0DA8">
            <w:pPr>
              <w:spacing w:after="0" w:line="240" w:lineRule="auto"/>
              <w:jc w:val="right"/>
              <w:rPr>
                <w:rFonts w:ascii="Calibri" w:eastAsia="Calibri" w:hAnsi="Calibri" w:cs="Calibri"/>
              </w:rPr>
            </w:pPr>
            <w:r>
              <w:rPr>
                <w:rFonts w:ascii="Calibri" w:hAnsi="Calibri" w:cs="Calibri"/>
                <w:color w:val="000000"/>
              </w:rPr>
              <w:t>74</w:t>
            </w:r>
          </w:p>
        </w:tc>
        <w:tc>
          <w:tcPr>
            <w:tcW w:w="1552" w:type="dxa"/>
            <w:tcBorders>
              <w:top w:val="nil"/>
              <w:left w:val="single" w:sz="8" w:space="0" w:color="auto"/>
              <w:bottom w:val="single" w:sz="4" w:space="0" w:color="auto"/>
              <w:right w:val="single" w:sz="4" w:space="0" w:color="auto"/>
            </w:tcBorders>
            <w:shd w:val="clear" w:color="auto" w:fill="auto"/>
            <w:noWrap/>
            <w:vAlign w:val="center"/>
            <w:hideMark/>
          </w:tcPr>
          <w:p w14:paraId="4689C9C1" w14:textId="0BB83C8D" w:rsidR="00ED0DA8" w:rsidRPr="00C262AA" w:rsidRDefault="00ED0DA8" w:rsidP="00ED0DA8">
            <w:pPr>
              <w:spacing w:after="0" w:line="240" w:lineRule="auto"/>
              <w:jc w:val="right"/>
              <w:rPr>
                <w:rFonts w:ascii="Calibri" w:eastAsia="Calibri" w:hAnsi="Calibri" w:cs="Calibri"/>
              </w:rPr>
            </w:pPr>
            <w:r>
              <w:rPr>
                <w:rFonts w:ascii="Calibri" w:hAnsi="Calibri" w:cs="Calibri"/>
                <w:color w:val="000000"/>
              </w:rPr>
              <w:t>109</w:t>
            </w:r>
          </w:p>
        </w:tc>
        <w:tc>
          <w:tcPr>
            <w:tcW w:w="1688" w:type="dxa"/>
            <w:tcBorders>
              <w:top w:val="nil"/>
              <w:left w:val="nil"/>
              <w:bottom w:val="single" w:sz="4" w:space="0" w:color="auto"/>
              <w:right w:val="single" w:sz="8" w:space="0" w:color="auto"/>
            </w:tcBorders>
            <w:shd w:val="clear" w:color="auto" w:fill="auto"/>
            <w:noWrap/>
            <w:vAlign w:val="bottom"/>
            <w:hideMark/>
          </w:tcPr>
          <w:p w14:paraId="2F0DDE83" w14:textId="76B1D225" w:rsidR="00ED0DA8" w:rsidRPr="00C262AA" w:rsidRDefault="00ED0DA8" w:rsidP="00ED0DA8">
            <w:pPr>
              <w:spacing w:after="0" w:line="240" w:lineRule="auto"/>
              <w:jc w:val="right"/>
              <w:rPr>
                <w:rFonts w:ascii="Calibri" w:hAnsi="Calibri" w:cs="Calibri"/>
                <w:color w:val="000000" w:themeColor="text2"/>
                <w:sz w:val="20"/>
                <w:szCs w:val="20"/>
              </w:rPr>
            </w:pPr>
            <w:r>
              <w:rPr>
                <w:rFonts w:ascii="Calibri" w:hAnsi="Calibri" w:cs="Calibri"/>
                <w:color w:val="000000"/>
                <w:sz w:val="20"/>
                <w:szCs w:val="20"/>
              </w:rPr>
              <w:t>399</w:t>
            </w:r>
          </w:p>
        </w:tc>
      </w:tr>
      <w:tr w:rsidR="00ED0DA8" w:rsidRPr="00C262AA" w14:paraId="1A7F911D" w14:textId="77777777" w:rsidTr="009A5463">
        <w:trPr>
          <w:trHeight w:val="290"/>
        </w:trPr>
        <w:tc>
          <w:tcPr>
            <w:tcW w:w="1620" w:type="dxa"/>
            <w:tcBorders>
              <w:top w:val="nil"/>
              <w:left w:val="single" w:sz="8" w:space="0" w:color="auto"/>
              <w:bottom w:val="single" w:sz="4" w:space="0" w:color="auto"/>
              <w:right w:val="single" w:sz="4" w:space="0" w:color="auto"/>
            </w:tcBorders>
            <w:shd w:val="clear" w:color="auto" w:fill="D2CBB8" w:themeFill="accent3"/>
            <w:noWrap/>
            <w:vAlign w:val="center"/>
            <w:hideMark/>
          </w:tcPr>
          <w:p w14:paraId="1454FFEB" w14:textId="0D6DB323" w:rsidR="00ED0DA8" w:rsidRPr="00C262AA" w:rsidRDefault="00ED0DA8" w:rsidP="00ED0DA8">
            <w:pPr>
              <w:spacing w:after="0" w:line="240" w:lineRule="auto"/>
              <w:jc w:val="left"/>
              <w:rPr>
                <w:rFonts w:ascii="Calibri" w:eastAsia="Times New Roman" w:hAnsi="Calibri" w:cs="Calibri"/>
                <w:b/>
                <w:bCs/>
                <w:color w:val="000000"/>
              </w:rPr>
            </w:pPr>
            <w:r w:rsidRPr="1E04336C">
              <w:rPr>
                <w:rFonts w:ascii="Calibri" w:hAnsi="Calibri" w:cs="Calibri"/>
                <w:b/>
                <w:bCs/>
                <w:color w:val="000000" w:themeColor="text2"/>
              </w:rPr>
              <w:t>Zone B</w:t>
            </w:r>
          </w:p>
        </w:tc>
        <w:tc>
          <w:tcPr>
            <w:tcW w:w="1687" w:type="dxa"/>
            <w:tcBorders>
              <w:top w:val="nil"/>
              <w:left w:val="nil"/>
              <w:bottom w:val="single" w:sz="4" w:space="0" w:color="auto"/>
              <w:right w:val="single" w:sz="4" w:space="0" w:color="auto"/>
            </w:tcBorders>
            <w:shd w:val="clear" w:color="auto" w:fill="auto"/>
            <w:noWrap/>
            <w:vAlign w:val="center"/>
            <w:hideMark/>
          </w:tcPr>
          <w:p w14:paraId="1BEA974A" w14:textId="5A17A215" w:rsidR="00ED0DA8" w:rsidRPr="00C262AA" w:rsidRDefault="00ED0DA8" w:rsidP="00ED0DA8">
            <w:pPr>
              <w:spacing w:after="0" w:line="240" w:lineRule="auto"/>
              <w:jc w:val="right"/>
              <w:rPr>
                <w:rFonts w:ascii="Calibri" w:eastAsia="Calibri" w:hAnsi="Calibri" w:cs="Calibri"/>
              </w:rPr>
            </w:pPr>
            <w:r>
              <w:rPr>
                <w:rFonts w:ascii="Calibri" w:hAnsi="Calibri" w:cs="Calibri"/>
                <w:color w:val="000000"/>
              </w:rPr>
              <w:t>46</w:t>
            </w:r>
          </w:p>
        </w:tc>
        <w:tc>
          <w:tcPr>
            <w:tcW w:w="1823" w:type="dxa"/>
            <w:tcBorders>
              <w:top w:val="nil"/>
              <w:left w:val="nil"/>
              <w:bottom w:val="single" w:sz="4" w:space="0" w:color="auto"/>
              <w:right w:val="nil"/>
            </w:tcBorders>
            <w:shd w:val="clear" w:color="auto" w:fill="auto"/>
            <w:noWrap/>
            <w:vAlign w:val="center"/>
            <w:hideMark/>
          </w:tcPr>
          <w:p w14:paraId="44463F7A" w14:textId="5F046A57" w:rsidR="00ED0DA8" w:rsidRPr="00C262AA" w:rsidRDefault="00ED0DA8" w:rsidP="00ED0DA8">
            <w:pPr>
              <w:spacing w:after="0" w:line="240" w:lineRule="auto"/>
              <w:jc w:val="right"/>
              <w:rPr>
                <w:rFonts w:ascii="Calibri" w:eastAsia="Times New Roman" w:hAnsi="Calibri" w:cs="Calibri"/>
                <w:color w:val="000000"/>
              </w:rPr>
            </w:pPr>
            <w:r>
              <w:rPr>
                <w:rFonts w:ascii="Calibri" w:hAnsi="Calibri" w:cs="Calibri"/>
                <w:color w:val="000000"/>
              </w:rPr>
              <w:t>159</w:t>
            </w:r>
          </w:p>
        </w:tc>
        <w:tc>
          <w:tcPr>
            <w:tcW w:w="1552" w:type="dxa"/>
            <w:tcBorders>
              <w:top w:val="nil"/>
              <w:left w:val="single" w:sz="8" w:space="0" w:color="auto"/>
              <w:bottom w:val="single" w:sz="4" w:space="0" w:color="auto"/>
              <w:right w:val="single" w:sz="4" w:space="0" w:color="auto"/>
            </w:tcBorders>
            <w:shd w:val="clear" w:color="auto" w:fill="auto"/>
            <w:noWrap/>
            <w:vAlign w:val="center"/>
            <w:hideMark/>
          </w:tcPr>
          <w:p w14:paraId="55FE0263" w14:textId="3E9A3075" w:rsidR="00ED0DA8" w:rsidRPr="00C262AA" w:rsidRDefault="00ED0DA8" w:rsidP="00ED0DA8">
            <w:pPr>
              <w:spacing w:after="0" w:line="240" w:lineRule="auto"/>
              <w:jc w:val="right"/>
              <w:rPr>
                <w:rFonts w:ascii="Calibri" w:eastAsia="Times New Roman" w:hAnsi="Calibri" w:cs="Calibri"/>
              </w:rPr>
            </w:pPr>
            <w:r>
              <w:rPr>
                <w:rFonts w:ascii="Calibri" w:hAnsi="Calibri" w:cs="Calibri"/>
                <w:color w:val="000000"/>
              </w:rPr>
              <w:t>205</w:t>
            </w:r>
          </w:p>
        </w:tc>
        <w:tc>
          <w:tcPr>
            <w:tcW w:w="1688" w:type="dxa"/>
            <w:tcBorders>
              <w:top w:val="nil"/>
              <w:left w:val="nil"/>
              <w:bottom w:val="single" w:sz="4" w:space="0" w:color="auto"/>
              <w:right w:val="single" w:sz="8" w:space="0" w:color="auto"/>
            </w:tcBorders>
            <w:shd w:val="clear" w:color="auto" w:fill="auto"/>
            <w:noWrap/>
            <w:vAlign w:val="bottom"/>
            <w:hideMark/>
          </w:tcPr>
          <w:p w14:paraId="0CAE6C5B" w14:textId="422CC2CA" w:rsidR="00ED0DA8" w:rsidRPr="00C262AA" w:rsidRDefault="00ED0DA8" w:rsidP="00ED0DA8">
            <w:pPr>
              <w:spacing w:after="0" w:line="240" w:lineRule="auto"/>
              <w:jc w:val="right"/>
              <w:rPr>
                <w:rFonts w:ascii="Calibri" w:eastAsia="Times New Roman" w:hAnsi="Calibri" w:cs="Calibri"/>
              </w:rPr>
            </w:pPr>
            <w:r>
              <w:rPr>
                <w:rFonts w:ascii="Calibri" w:hAnsi="Calibri" w:cs="Calibri"/>
                <w:color w:val="000000"/>
                <w:sz w:val="20"/>
                <w:szCs w:val="20"/>
              </w:rPr>
              <w:t>737</w:t>
            </w:r>
          </w:p>
        </w:tc>
      </w:tr>
      <w:tr w:rsidR="00ED0DA8" w:rsidRPr="00C262AA" w14:paraId="07F5A41C" w14:textId="77777777" w:rsidTr="009A5463">
        <w:trPr>
          <w:trHeight w:val="290"/>
        </w:trPr>
        <w:tc>
          <w:tcPr>
            <w:tcW w:w="1620" w:type="dxa"/>
            <w:tcBorders>
              <w:top w:val="nil"/>
              <w:left w:val="single" w:sz="8" w:space="0" w:color="auto"/>
              <w:bottom w:val="single" w:sz="4" w:space="0" w:color="auto"/>
              <w:right w:val="single" w:sz="4" w:space="0" w:color="auto"/>
            </w:tcBorders>
            <w:shd w:val="clear" w:color="auto" w:fill="D2CBB8" w:themeFill="accent3"/>
            <w:noWrap/>
            <w:vAlign w:val="center"/>
            <w:hideMark/>
          </w:tcPr>
          <w:p w14:paraId="2AEEC5E6" w14:textId="54B086D8" w:rsidR="00ED0DA8" w:rsidRPr="00C262AA" w:rsidRDefault="00ED0DA8" w:rsidP="00ED0DA8">
            <w:pPr>
              <w:spacing w:after="0" w:line="240" w:lineRule="auto"/>
              <w:jc w:val="left"/>
              <w:rPr>
                <w:rFonts w:ascii="Calibri" w:eastAsia="Times New Roman" w:hAnsi="Calibri" w:cs="Calibri"/>
                <w:b/>
                <w:bCs/>
                <w:color w:val="000000"/>
              </w:rPr>
            </w:pPr>
            <w:r w:rsidRPr="1E04336C">
              <w:rPr>
                <w:rFonts w:ascii="Calibri" w:hAnsi="Calibri" w:cs="Calibri"/>
                <w:b/>
                <w:bCs/>
                <w:color w:val="000000" w:themeColor="text2"/>
              </w:rPr>
              <w:t>Zone C</w:t>
            </w:r>
          </w:p>
        </w:tc>
        <w:tc>
          <w:tcPr>
            <w:tcW w:w="1687" w:type="dxa"/>
            <w:tcBorders>
              <w:top w:val="nil"/>
              <w:left w:val="nil"/>
              <w:bottom w:val="single" w:sz="4" w:space="0" w:color="auto"/>
              <w:right w:val="single" w:sz="4" w:space="0" w:color="auto"/>
            </w:tcBorders>
            <w:shd w:val="clear" w:color="auto" w:fill="auto"/>
            <w:noWrap/>
            <w:vAlign w:val="center"/>
            <w:hideMark/>
          </w:tcPr>
          <w:p w14:paraId="252AE385" w14:textId="1FF70307" w:rsidR="00ED0DA8" w:rsidRPr="00C262AA" w:rsidRDefault="00ED0DA8" w:rsidP="00ED0DA8">
            <w:pPr>
              <w:spacing w:after="0" w:line="240" w:lineRule="auto"/>
              <w:jc w:val="right"/>
              <w:rPr>
                <w:rFonts w:ascii="Calibri" w:eastAsia="Times New Roman" w:hAnsi="Calibri" w:cs="Calibri"/>
                <w:color w:val="000000"/>
              </w:rPr>
            </w:pPr>
            <w:r>
              <w:rPr>
                <w:rFonts w:ascii="Calibri" w:hAnsi="Calibri" w:cs="Calibri"/>
                <w:color w:val="000000"/>
              </w:rPr>
              <w:t>38</w:t>
            </w:r>
          </w:p>
        </w:tc>
        <w:tc>
          <w:tcPr>
            <w:tcW w:w="1823" w:type="dxa"/>
            <w:tcBorders>
              <w:top w:val="nil"/>
              <w:left w:val="nil"/>
              <w:bottom w:val="single" w:sz="4" w:space="0" w:color="auto"/>
              <w:right w:val="nil"/>
            </w:tcBorders>
            <w:shd w:val="clear" w:color="auto" w:fill="auto"/>
            <w:noWrap/>
            <w:vAlign w:val="center"/>
            <w:hideMark/>
          </w:tcPr>
          <w:p w14:paraId="0620138A" w14:textId="2D138839" w:rsidR="00ED0DA8" w:rsidRPr="00C262AA" w:rsidRDefault="00ED0DA8" w:rsidP="00ED0DA8">
            <w:pPr>
              <w:spacing w:after="0" w:line="240" w:lineRule="auto"/>
              <w:jc w:val="right"/>
              <w:rPr>
                <w:rFonts w:ascii="Calibri" w:eastAsia="Times New Roman" w:hAnsi="Calibri" w:cs="Calibri"/>
                <w:color w:val="000000"/>
              </w:rPr>
            </w:pPr>
            <w:r>
              <w:rPr>
                <w:rFonts w:ascii="Calibri" w:hAnsi="Calibri" w:cs="Calibri"/>
                <w:color w:val="000000"/>
              </w:rPr>
              <w:t>19</w:t>
            </w:r>
          </w:p>
        </w:tc>
        <w:tc>
          <w:tcPr>
            <w:tcW w:w="1552" w:type="dxa"/>
            <w:tcBorders>
              <w:top w:val="nil"/>
              <w:left w:val="single" w:sz="8" w:space="0" w:color="auto"/>
              <w:bottom w:val="single" w:sz="4" w:space="0" w:color="auto"/>
              <w:right w:val="single" w:sz="4" w:space="0" w:color="auto"/>
            </w:tcBorders>
            <w:shd w:val="clear" w:color="auto" w:fill="auto"/>
            <w:noWrap/>
            <w:vAlign w:val="center"/>
            <w:hideMark/>
          </w:tcPr>
          <w:p w14:paraId="179A429E" w14:textId="6349AD63" w:rsidR="00ED0DA8" w:rsidRPr="00C262AA" w:rsidRDefault="00ED0DA8" w:rsidP="00ED0DA8">
            <w:pPr>
              <w:spacing w:after="0" w:line="240" w:lineRule="auto"/>
              <w:jc w:val="right"/>
              <w:rPr>
                <w:rFonts w:ascii="Calibri" w:eastAsia="Times New Roman" w:hAnsi="Calibri" w:cs="Calibri"/>
              </w:rPr>
            </w:pPr>
            <w:r>
              <w:rPr>
                <w:rFonts w:ascii="Calibri" w:hAnsi="Calibri" w:cs="Calibri"/>
                <w:color w:val="000000"/>
              </w:rPr>
              <w:t>57</w:t>
            </w:r>
          </w:p>
        </w:tc>
        <w:tc>
          <w:tcPr>
            <w:tcW w:w="1688" w:type="dxa"/>
            <w:tcBorders>
              <w:top w:val="nil"/>
              <w:left w:val="nil"/>
              <w:bottom w:val="single" w:sz="4" w:space="0" w:color="auto"/>
              <w:right w:val="single" w:sz="8" w:space="0" w:color="auto"/>
            </w:tcBorders>
            <w:shd w:val="clear" w:color="auto" w:fill="auto"/>
            <w:noWrap/>
            <w:vAlign w:val="bottom"/>
            <w:hideMark/>
          </w:tcPr>
          <w:p w14:paraId="13FA64B1" w14:textId="003E508D" w:rsidR="00ED0DA8" w:rsidRPr="00C262AA" w:rsidRDefault="00ED0DA8" w:rsidP="00ED0DA8">
            <w:pPr>
              <w:spacing w:after="0" w:line="240" w:lineRule="auto"/>
              <w:jc w:val="right"/>
              <w:rPr>
                <w:rFonts w:ascii="Calibri" w:eastAsia="Times New Roman" w:hAnsi="Calibri" w:cs="Calibri"/>
              </w:rPr>
            </w:pPr>
            <w:r>
              <w:rPr>
                <w:rFonts w:ascii="Calibri" w:hAnsi="Calibri" w:cs="Calibri"/>
                <w:color w:val="000000"/>
                <w:sz w:val="20"/>
                <w:szCs w:val="20"/>
              </w:rPr>
              <w:t>275</w:t>
            </w:r>
          </w:p>
        </w:tc>
      </w:tr>
      <w:tr w:rsidR="00ED0DA8" w:rsidRPr="00C262AA" w14:paraId="71355A2E" w14:textId="77777777" w:rsidTr="009A5463">
        <w:trPr>
          <w:trHeight w:val="300"/>
        </w:trPr>
        <w:tc>
          <w:tcPr>
            <w:tcW w:w="1620" w:type="dxa"/>
            <w:tcBorders>
              <w:top w:val="nil"/>
              <w:left w:val="single" w:sz="8" w:space="0" w:color="auto"/>
              <w:bottom w:val="single" w:sz="8" w:space="0" w:color="auto"/>
              <w:right w:val="single" w:sz="4" w:space="0" w:color="auto"/>
            </w:tcBorders>
            <w:shd w:val="clear" w:color="auto" w:fill="EE5859" w:themeFill="accent1"/>
            <w:noWrap/>
            <w:vAlign w:val="center"/>
            <w:hideMark/>
          </w:tcPr>
          <w:p w14:paraId="75A5766C" w14:textId="0B21C52A" w:rsidR="00ED0DA8" w:rsidRPr="00C262AA" w:rsidRDefault="00ED0DA8" w:rsidP="00ED0DA8">
            <w:pPr>
              <w:spacing w:after="0" w:line="240" w:lineRule="auto"/>
              <w:jc w:val="left"/>
              <w:rPr>
                <w:rFonts w:ascii="Calibri" w:eastAsia="Times New Roman" w:hAnsi="Calibri" w:cs="Calibri"/>
                <w:b/>
                <w:bCs/>
                <w:color w:val="FFFFFF"/>
              </w:rPr>
            </w:pPr>
            <w:r w:rsidRPr="1E04336C">
              <w:rPr>
                <w:rFonts w:ascii="Calibri" w:hAnsi="Calibri" w:cs="Calibri"/>
                <w:b/>
                <w:bCs/>
                <w:color w:val="FFFFFF" w:themeColor="background1"/>
              </w:rPr>
              <w:t>GRAND TOTAL</w:t>
            </w:r>
          </w:p>
        </w:tc>
        <w:tc>
          <w:tcPr>
            <w:tcW w:w="1687" w:type="dxa"/>
            <w:tcBorders>
              <w:top w:val="nil"/>
              <w:left w:val="nil"/>
              <w:bottom w:val="single" w:sz="8" w:space="0" w:color="auto"/>
              <w:right w:val="single" w:sz="4" w:space="0" w:color="auto"/>
            </w:tcBorders>
            <w:shd w:val="clear" w:color="auto" w:fill="EE5859" w:themeFill="accent1"/>
            <w:noWrap/>
            <w:vAlign w:val="center"/>
            <w:hideMark/>
          </w:tcPr>
          <w:p w14:paraId="67BD0C89" w14:textId="5CB8A647" w:rsidR="00ED0DA8" w:rsidRPr="00C262AA" w:rsidRDefault="00ED0DA8" w:rsidP="00ED0DA8">
            <w:pPr>
              <w:spacing w:after="0" w:line="240" w:lineRule="auto"/>
              <w:jc w:val="right"/>
              <w:rPr>
                <w:rFonts w:ascii="Calibri" w:hAnsi="Calibri" w:cs="Calibri"/>
                <w:b/>
                <w:bCs/>
                <w:color w:val="FFFFFF"/>
              </w:rPr>
            </w:pPr>
            <w:r>
              <w:rPr>
                <w:rFonts w:ascii="Calibri" w:hAnsi="Calibri" w:cs="Calibri"/>
                <w:b/>
                <w:bCs/>
                <w:color w:val="FFFFFF"/>
              </w:rPr>
              <w:t>119</w:t>
            </w:r>
          </w:p>
        </w:tc>
        <w:tc>
          <w:tcPr>
            <w:tcW w:w="1823" w:type="dxa"/>
            <w:tcBorders>
              <w:top w:val="nil"/>
              <w:left w:val="nil"/>
              <w:bottom w:val="single" w:sz="8" w:space="0" w:color="auto"/>
              <w:right w:val="nil"/>
            </w:tcBorders>
            <w:shd w:val="clear" w:color="auto" w:fill="EE5859" w:themeFill="accent1"/>
            <w:noWrap/>
            <w:vAlign w:val="center"/>
            <w:hideMark/>
          </w:tcPr>
          <w:p w14:paraId="6775B2FE" w14:textId="6C786CD8" w:rsidR="00ED0DA8" w:rsidRPr="00C262AA" w:rsidRDefault="00ED0DA8" w:rsidP="00ED0DA8">
            <w:pPr>
              <w:spacing w:after="0" w:line="240" w:lineRule="auto"/>
              <w:jc w:val="right"/>
              <w:rPr>
                <w:rFonts w:ascii="Calibri" w:eastAsia="Calibri" w:hAnsi="Calibri" w:cs="Calibri"/>
              </w:rPr>
            </w:pPr>
            <w:r>
              <w:rPr>
                <w:rFonts w:ascii="Calibri" w:hAnsi="Calibri" w:cs="Calibri"/>
                <w:b/>
                <w:bCs/>
                <w:color w:val="FFFFFF"/>
              </w:rPr>
              <w:t>252</w:t>
            </w:r>
          </w:p>
        </w:tc>
        <w:tc>
          <w:tcPr>
            <w:tcW w:w="1552" w:type="dxa"/>
            <w:tcBorders>
              <w:top w:val="nil"/>
              <w:left w:val="single" w:sz="8" w:space="0" w:color="auto"/>
              <w:bottom w:val="single" w:sz="8" w:space="0" w:color="auto"/>
              <w:right w:val="single" w:sz="4" w:space="0" w:color="auto"/>
            </w:tcBorders>
            <w:shd w:val="clear" w:color="auto" w:fill="58585A" w:themeFill="accent2"/>
            <w:noWrap/>
            <w:vAlign w:val="center"/>
            <w:hideMark/>
          </w:tcPr>
          <w:p w14:paraId="2960A63F" w14:textId="5A3828C0" w:rsidR="00ED0DA8" w:rsidRPr="00C262AA" w:rsidRDefault="00ED0DA8" w:rsidP="00ED0DA8">
            <w:pPr>
              <w:spacing w:after="0" w:line="240" w:lineRule="auto"/>
              <w:jc w:val="right"/>
              <w:rPr>
                <w:rFonts w:ascii="Calibri" w:eastAsia="Times New Roman" w:hAnsi="Calibri" w:cs="Calibri"/>
                <w:b/>
                <w:bCs/>
                <w:color w:val="FFFFFF"/>
              </w:rPr>
            </w:pPr>
            <w:r>
              <w:rPr>
                <w:rFonts w:ascii="Calibri" w:hAnsi="Calibri" w:cs="Calibri"/>
                <w:b/>
                <w:bCs/>
                <w:color w:val="FFFFFF"/>
              </w:rPr>
              <w:t>371</w:t>
            </w:r>
          </w:p>
        </w:tc>
        <w:tc>
          <w:tcPr>
            <w:tcW w:w="1688" w:type="dxa"/>
            <w:tcBorders>
              <w:top w:val="nil"/>
              <w:left w:val="nil"/>
              <w:bottom w:val="single" w:sz="8" w:space="0" w:color="auto"/>
              <w:right w:val="single" w:sz="8" w:space="0" w:color="auto"/>
            </w:tcBorders>
            <w:shd w:val="clear" w:color="auto" w:fill="58585A" w:themeFill="accent2"/>
            <w:noWrap/>
            <w:vAlign w:val="center"/>
            <w:hideMark/>
          </w:tcPr>
          <w:p w14:paraId="7BD68EE8" w14:textId="4D7B1AFF" w:rsidR="00ED0DA8" w:rsidRPr="00C262AA" w:rsidRDefault="00ED0DA8" w:rsidP="00ED0DA8">
            <w:pPr>
              <w:spacing w:after="0" w:line="240" w:lineRule="auto"/>
              <w:jc w:val="right"/>
              <w:rPr>
                <w:rFonts w:ascii="Calibri" w:eastAsia="Calibri" w:hAnsi="Calibri" w:cs="Calibri"/>
              </w:rPr>
            </w:pPr>
            <w:r>
              <w:rPr>
                <w:rFonts w:ascii="Calibri" w:hAnsi="Calibri" w:cs="Calibri"/>
                <w:b/>
                <w:bCs/>
                <w:color w:val="FFFFFF"/>
              </w:rPr>
              <w:t>1411</w:t>
            </w:r>
          </w:p>
        </w:tc>
      </w:tr>
    </w:tbl>
    <w:p w14:paraId="3EC4B84B" w14:textId="10CB2E0A" w:rsidR="0B981FDA" w:rsidRDefault="0B981FDA" w:rsidP="1E04336C">
      <w:pPr>
        <w:spacing w:after="0"/>
        <w:rPr>
          <w:rFonts w:cs="Arial"/>
          <w:color w:val="58585A" w:themeColor="accent2"/>
          <w:lang w:val="en-GB"/>
        </w:rPr>
      </w:pPr>
      <w:r>
        <w:tab/>
      </w:r>
      <w:r>
        <w:tab/>
      </w:r>
    </w:p>
    <w:p w14:paraId="042A2446" w14:textId="77777777" w:rsidR="00EA691E" w:rsidRPr="00FA6DCE" w:rsidRDefault="00826ABB" w:rsidP="00EA691E">
      <w:pPr>
        <w:pStyle w:val="ListParagraph"/>
        <w:numPr>
          <w:ilvl w:val="0"/>
          <w:numId w:val="24"/>
        </w:numPr>
        <w:spacing w:after="0"/>
        <w:rPr>
          <w:rFonts w:cs="Arial"/>
          <w:b/>
          <w:bCs/>
          <w:color w:val="58585A" w:themeColor="background2"/>
          <w:lang w:val="en-GB"/>
        </w:rPr>
      </w:pPr>
      <w:r>
        <w:rPr>
          <w:rFonts w:cs="Arial"/>
          <w:b/>
          <w:bCs/>
          <w:color w:val="58585A" w:themeColor="background2"/>
          <w:lang w:val="en-GB"/>
        </w:rPr>
        <w:t>Areas beyond/not under the control of the Government of Ukraine</w:t>
      </w:r>
      <w:r w:rsidRPr="00FA6DCE">
        <w:rPr>
          <w:rFonts w:cs="Arial"/>
          <w:b/>
          <w:bCs/>
          <w:color w:val="58585A" w:themeColor="background2"/>
          <w:lang w:val="en-GB"/>
        </w:rPr>
        <w:t>:</w:t>
      </w:r>
    </w:p>
    <w:p w14:paraId="34A6DCB9" w14:textId="77777777" w:rsidR="00B52A9A" w:rsidRDefault="00B52A9A" w:rsidP="00B52A9A">
      <w:pPr>
        <w:spacing w:after="0"/>
        <w:rPr>
          <w:rFonts w:cs="Arial"/>
          <w:color w:val="58585A" w:themeColor="background2"/>
          <w:lang w:val="en-GB"/>
        </w:rPr>
      </w:pPr>
    </w:p>
    <w:p w14:paraId="45214A0B" w14:textId="47829F08" w:rsidR="00B52A9A" w:rsidRPr="00B52A9A" w:rsidRDefault="00B52A9A" w:rsidP="00E46E5B">
      <w:pPr>
        <w:spacing w:after="0"/>
        <w:ind w:left="2250"/>
        <w:rPr>
          <w:rFonts w:cs="Arial"/>
          <w:color w:val="58585A" w:themeColor="background2"/>
          <w:lang w:val="en-GB"/>
        </w:rPr>
      </w:pPr>
      <w:r>
        <w:rPr>
          <w:rFonts w:cs="Arial"/>
          <w:noProof/>
          <w:color w:val="58585A" w:themeColor="background2"/>
          <w:lang w:val="en-GB"/>
        </w:rPr>
        <w:drawing>
          <wp:inline distT="0" distB="0" distL="0" distR="0" wp14:anchorId="53773F37" wp14:editId="43C46B0A">
            <wp:extent cx="4247324" cy="3003452"/>
            <wp:effectExtent l="0" t="0" r="1270" b="6985"/>
            <wp:docPr id="1362553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53172"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4247324" cy="3003452"/>
                    </a:xfrm>
                    <a:prstGeom prst="rect">
                      <a:avLst/>
                    </a:prstGeom>
                    <a:noFill/>
                    <a:ln>
                      <a:noFill/>
                    </a:ln>
                  </pic:spPr>
                </pic:pic>
              </a:graphicData>
            </a:graphic>
          </wp:inline>
        </w:drawing>
      </w:r>
    </w:p>
    <w:p w14:paraId="648E70AA" w14:textId="555D4FCC" w:rsidR="007F6A13" w:rsidRDefault="009A06A4" w:rsidP="00EA691E">
      <w:pPr>
        <w:pStyle w:val="ListParagraph"/>
        <w:numPr>
          <w:ilvl w:val="1"/>
          <w:numId w:val="24"/>
        </w:numPr>
        <w:spacing w:after="0"/>
        <w:rPr>
          <w:rFonts w:cs="Arial"/>
          <w:color w:val="58585A" w:themeColor="background2"/>
          <w:lang w:val="en-GB"/>
        </w:rPr>
      </w:pPr>
      <w:r w:rsidRPr="00EA691E">
        <w:rPr>
          <w:rFonts w:cs="Arial"/>
          <w:color w:val="58585A" w:themeColor="background2"/>
          <w:lang w:val="en-GB"/>
        </w:rPr>
        <w:t xml:space="preserve">A minimum of </w:t>
      </w:r>
      <w:r w:rsidR="003629F8" w:rsidRPr="00551C63">
        <w:rPr>
          <w:rFonts w:cs="Arial"/>
          <w:b/>
          <w:bCs/>
          <w:color w:val="58585A" w:themeColor="background2"/>
          <w:lang w:val="en-GB"/>
        </w:rPr>
        <w:t>10</w:t>
      </w:r>
      <w:r w:rsidRPr="00551C63">
        <w:rPr>
          <w:rFonts w:cs="Arial"/>
          <w:b/>
          <w:bCs/>
          <w:color w:val="58585A" w:themeColor="background2"/>
          <w:lang w:val="en-GB"/>
        </w:rPr>
        <w:t>% coverage</w:t>
      </w:r>
      <w:r w:rsidRPr="00EA691E">
        <w:rPr>
          <w:rFonts w:cs="Arial"/>
          <w:color w:val="58585A" w:themeColor="background2"/>
          <w:lang w:val="en-GB"/>
        </w:rPr>
        <w:t xml:space="preserve"> is set per raion in the areas beyond/not under the control of the </w:t>
      </w:r>
      <w:r w:rsidR="004633B5">
        <w:rPr>
          <w:rFonts w:cs="Arial"/>
          <w:color w:val="58585A" w:themeColor="background2"/>
          <w:lang w:val="en-GB"/>
        </w:rPr>
        <w:t>GoU</w:t>
      </w:r>
      <w:r w:rsidR="007F6A13" w:rsidRPr="00EA691E">
        <w:rPr>
          <w:rFonts w:cs="Arial"/>
          <w:color w:val="58585A" w:themeColor="background2"/>
          <w:lang w:val="en-GB"/>
        </w:rPr>
        <w:t xml:space="preserve">, including urban and rural settlements. </w:t>
      </w:r>
    </w:p>
    <w:p w14:paraId="23AAEFD5" w14:textId="688EEF90" w:rsidR="00EA691E" w:rsidRDefault="00EA691E" w:rsidP="00EA691E">
      <w:pPr>
        <w:pStyle w:val="ListParagraph"/>
        <w:numPr>
          <w:ilvl w:val="1"/>
          <w:numId w:val="24"/>
        </w:numPr>
        <w:spacing w:after="0"/>
        <w:rPr>
          <w:rFonts w:cs="Arial"/>
          <w:color w:val="58585A" w:themeColor="background2"/>
          <w:lang w:val="en-GB"/>
        </w:rPr>
      </w:pPr>
      <w:r>
        <w:rPr>
          <w:rFonts w:cs="Arial"/>
          <w:color w:val="58585A" w:themeColor="background2"/>
          <w:lang w:val="en-GB"/>
        </w:rPr>
        <w:t xml:space="preserve">The oblasts included in the Areas beyond/not under the control of the </w:t>
      </w:r>
      <w:r w:rsidR="004D21BF">
        <w:rPr>
          <w:rFonts w:cs="Arial"/>
          <w:color w:val="58585A" w:themeColor="background2"/>
          <w:lang w:val="en-GB"/>
        </w:rPr>
        <w:t>GoU</w:t>
      </w:r>
      <w:r w:rsidR="004633B5">
        <w:rPr>
          <w:rFonts w:cs="Arial"/>
          <w:color w:val="58585A" w:themeColor="background2"/>
          <w:lang w:val="en-GB"/>
        </w:rPr>
        <w:t xml:space="preserve"> </w:t>
      </w:r>
      <w:r>
        <w:rPr>
          <w:rFonts w:cs="Arial"/>
          <w:color w:val="58585A" w:themeColor="background2"/>
          <w:lang w:val="en-GB"/>
        </w:rPr>
        <w:t xml:space="preserve">are Khersonska, Zaporizka, Kharkivska, Donetska, Luhanska, and Mykolaivska. </w:t>
      </w:r>
    </w:p>
    <w:p w14:paraId="5C8E48C6" w14:textId="4F030A59" w:rsidR="00EA691E" w:rsidRDefault="00A81728" w:rsidP="00EA691E">
      <w:pPr>
        <w:pStyle w:val="ListParagraph"/>
        <w:numPr>
          <w:ilvl w:val="1"/>
          <w:numId w:val="24"/>
        </w:numPr>
        <w:spacing w:after="0"/>
        <w:rPr>
          <w:rFonts w:cs="Arial"/>
          <w:color w:val="58585A" w:themeColor="background2"/>
          <w:lang w:val="en-GB"/>
        </w:rPr>
      </w:pPr>
      <w:r>
        <w:rPr>
          <w:rFonts w:cs="Arial"/>
          <w:color w:val="58585A" w:themeColor="background2"/>
          <w:lang w:val="en-GB"/>
        </w:rPr>
        <w:t xml:space="preserve">KIs surveyed include people that have been displaced </w:t>
      </w:r>
      <w:r w:rsidR="00256137">
        <w:rPr>
          <w:rFonts w:cs="Arial"/>
          <w:color w:val="58585A" w:themeColor="background2"/>
          <w:lang w:val="en-GB"/>
        </w:rPr>
        <w:t xml:space="preserve">(or have been/are in contact with someone who is still in the settlement </w:t>
      </w:r>
      <w:r w:rsidR="008E5E6B">
        <w:rPr>
          <w:rFonts w:cs="Arial"/>
          <w:color w:val="58585A" w:themeColor="background2"/>
          <w:lang w:val="en-GB"/>
        </w:rPr>
        <w:t xml:space="preserve">who is providing updates on the situation) </w:t>
      </w:r>
      <w:r>
        <w:rPr>
          <w:rFonts w:cs="Arial"/>
          <w:color w:val="58585A" w:themeColor="background2"/>
          <w:lang w:val="en-GB"/>
        </w:rPr>
        <w:t xml:space="preserve">within the 14 days prior to data collection from a settlement within the areas beyond/not under the control of the </w:t>
      </w:r>
      <w:r w:rsidR="004D21BF">
        <w:rPr>
          <w:rFonts w:cs="Arial"/>
          <w:color w:val="58585A" w:themeColor="background2"/>
          <w:lang w:val="en-GB"/>
        </w:rPr>
        <w:t>GoU</w:t>
      </w:r>
      <w:r w:rsidR="00851C4C">
        <w:rPr>
          <w:rFonts w:cs="Arial"/>
          <w:color w:val="58585A" w:themeColor="background2"/>
          <w:lang w:val="en-GB"/>
        </w:rPr>
        <w:t xml:space="preserve">. </w:t>
      </w:r>
    </w:p>
    <w:p w14:paraId="586E6766" w14:textId="4E346388" w:rsidR="00F63DFF" w:rsidRDefault="00F63DFF" w:rsidP="00EA691E">
      <w:pPr>
        <w:pStyle w:val="ListParagraph"/>
        <w:numPr>
          <w:ilvl w:val="1"/>
          <w:numId w:val="24"/>
        </w:numPr>
        <w:spacing w:after="0"/>
        <w:rPr>
          <w:rFonts w:cs="Arial"/>
          <w:color w:val="58585A" w:themeColor="background2"/>
          <w:lang w:val="en-GB"/>
        </w:rPr>
      </w:pPr>
      <w:r>
        <w:rPr>
          <w:rFonts w:cs="Arial"/>
          <w:color w:val="58585A" w:themeColor="background2"/>
          <w:lang w:val="en-GB"/>
        </w:rPr>
        <w:t xml:space="preserve">The following targets are set for </w:t>
      </w:r>
      <w:r w:rsidR="00803B9B">
        <w:rPr>
          <w:rFonts w:cs="Arial"/>
          <w:color w:val="58585A" w:themeColor="background2"/>
          <w:lang w:val="en-GB"/>
        </w:rPr>
        <w:t xml:space="preserve">the </w:t>
      </w:r>
      <w:r>
        <w:rPr>
          <w:rFonts w:cs="Arial"/>
          <w:color w:val="58585A" w:themeColor="background2"/>
          <w:lang w:val="en-GB"/>
        </w:rPr>
        <w:t xml:space="preserve">data collection: (1) 10% of </w:t>
      </w:r>
      <w:r w:rsidR="005D57A7">
        <w:rPr>
          <w:rFonts w:cs="Arial"/>
          <w:color w:val="58585A" w:themeColor="background2"/>
          <w:lang w:val="en-GB"/>
        </w:rPr>
        <w:t xml:space="preserve">all </w:t>
      </w:r>
      <w:r w:rsidR="00034666">
        <w:rPr>
          <w:rFonts w:cs="Arial"/>
          <w:color w:val="58585A" w:themeColor="background2"/>
          <w:lang w:val="en-GB"/>
        </w:rPr>
        <w:t xml:space="preserve">settlements within the Areas beyond/not under the control of the </w:t>
      </w:r>
      <w:r w:rsidR="004D21BF">
        <w:rPr>
          <w:rFonts w:cs="Arial"/>
          <w:color w:val="58585A" w:themeColor="background2"/>
          <w:lang w:val="en-GB"/>
        </w:rPr>
        <w:t>GoU</w:t>
      </w:r>
      <w:r w:rsidR="008E5E6B">
        <w:rPr>
          <w:rFonts w:cs="Arial"/>
          <w:color w:val="58585A" w:themeColor="background2"/>
          <w:lang w:val="en-GB"/>
        </w:rPr>
        <w:t xml:space="preserve"> </w:t>
      </w:r>
      <w:r w:rsidR="00063032">
        <w:rPr>
          <w:rFonts w:cs="Arial"/>
          <w:color w:val="58585A" w:themeColor="background2"/>
          <w:lang w:val="en-GB"/>
        </w:rPr>
        <w:t>is</w:t>
      </w:r>
      <w:r w:rsidR="00034666">
        <w:rPr>
          <w:rFonts w:cs="Arial"/>
          <w:color w:val="58585A" w:themeColor="background2"/>
          <w:lang w:val="en-GB"/>
        </w:rPr>
        <w:t xml:space="preserve"> assessed; (2) </w:t>
      </w:r>
      <w:r w:rsidR="004F6B13" w:rsidRPr="004F6B13">
        <w:rPr>
          <w:rFonts w:cs="Arial"/>
          <w:color w:val="58585A" w:themeColor="background2"/>
          <w:lang w:val="en-GB"/>
        </w:rPr>
        <w:t>10</w:t>
      </w:r>
      <w:r w:rsidR="004066C3" w:rsidRPr="004F6B13">
        <w:rPr>
          <w:rFonts w:cs="Arial"/>
          <w:color w:val="58585A" w:themeColor="background2"/>
          <w:lang w:val="en-GB"/>
        </w:rPr>
        <w:t>%</w:t>
      </w:r>
      <w:r w:rsidR="004066C3">
        <w:rPr>
          <w:rFonts w:cs="Arial"/>
          <w:color w:val="58585A" w:themeColor="background2"/>
          <w:lang w:val="en-GB"/>
        </w:rPr>
        <w:t xml:space="preserve"> of the total number of settlements within each raion </w:t>
      </w:r>
      <w:r w:rsidR="00063032">
        <w:rPr>
          <w:rFonts w:cs="Arial"/>
          <w:color w:val="58585A" w:themeColor="background2"/>
          <w:lang w:val="en-GB"/>
        </w:rPr>
        <w:t>is</w:t>
      </w:r>
      <w:r w:rsidR="004066C3">
        <w:rPr>
          <w:rFonts w:cs="Arial"/>
          <w:color w:val="58585A" w:themeColor="background2"/>
          <w:lang w:val="en-GB"/>
        </w:rPr>
        <w:t xml:space="preserve"> assessed to ensure an even distribution within oblasts. </w:t>
      </w:r>
      <w:r w:rsidR="00371FB6">
        <w:rPr>
          <w:rFonts w:cs="Arial"/>
          <w:color w:val="58585A" w:themeColor="background2"/>
          <w:lang w:val="en-GB"/>
        </w:rPr>
        <w:t xml:space="preserve">Therefore, the sample plan will include </w:t>
      </w:r>
      <w:r w:rsidR="004F6272">
        <w:rPr>
          <w:rFonts w:cs="Arial"/>
          <w:color w:val="58585A" w:themeColor="background2"/>
          <w:lang w:val="en-GB"/>
        </w:rPr>
        <w:t xml:space="preserve">at minimum </w:t>
      </w:r>
      <w:r w:rsidR="00CE7E14">
        <w:rPr>
          <w:rFonts w:cs="Arial"/>
          <w:color w:val="58585A" w:themeColor="background2"/>
          <w:lang w:val="en-GB"/>
        </w:rPr>
        <w:t>18</w:t>
      </w:r>
      <w:r w:rsidR="003709DD">
        <w:rPr>
          <w:rFonts w:cs="Arial"/>
          <w:color w:val="58585A" w:themeColor="background2"/>
          <w:lang w:val="en-GB"/>
        </w:rPr>
        <w:t>8</w:t>
      </w:r>
      <w:r w:rsidR="00371FB6">
        <w:rPr>
          <w:rFonts w:cs="Arial"/>
          <w:color w:val="58585A" w:themeColor="background2"/>
          <w:lang w:val="en-GB"/>
        </w:rPr>
        <w:t xml:space="preserve"> </w:t>
      </w:r>
      <w:r w:rsidR="00E001E8">
        <w:rPr>
          <w:rFonts w:cs="Arial"/>
          <w:color w:val="58585A" w:themeColor="background2"/>
          <w:lang w:val="en-GB"/>
        </w:rPr>
        <w:t>settlements</w:t>
      </w:r>
      <w:r w:rsidR="002C6500">
        <w:rPr>
          <w:rFonts w:cs="Arial"/>
          <w:color w:val="58585A" w:themeColor="background2"/>
          <w:lang w:val="en-GB"/>
        </w:rPr>
        <w:t xml:space="preserve"> within the </w:t>
      </w:r>
      <w:r w:rsidR="0021424F" w:rsidRPr="00175A24">
        <w:rPr>
          <w:rFonts w:cs="Arial"/>
          <w:color w:val="58585A" w:themeColor="background2"/>
          <w:lang w:val="en-GB"/>
        </w:rPr>
        <w:t>six</w:t>
      </w:r>
      <w:r w:rsidR="002C6500">
        <w:rPr>
          <w:rFonts w:cs="Arial"/>
          <w:color w:val="58585A" w:themeColor="background2"/>
          <w:lang w:val="en-GB"/>
        </w:rPr>
        <w:t xml:space="preserve"> relevant oblasts </w:t>
      </w:r>
      <w:r w:rsidR="002C6500" w:rsidRPr="00CB34E3">
        <w:rPr>
          <w:rFonts w:cs="Arial"/>
          <w:color w:val="58585A" w:themeColor="background2"/>
          <w:lang w:val="en-GB"/>
        </w:rPr>
        <w:t>(see sample frame in Annex 2).</w:t>
      </w:r>
      <w:r w:rsidR="002C6500">
        <w:rPr>
          <w:rFonts w:cs="Arial"/>
          <w:color w:val="58585A" w:themeColor="background2"/>
          <w:lang w:val="en-GB"/>
        </w:rPr>
        <w:t xml:space="preserve"> </w:t>
      </w:r>
    </w:p>
    <w:p w14:paraId="5CDE8459" w14:textId="033AD4CA" w:rsidR="47E3A9D7" w:rsidRDefault="47E3A9D7" w:rsidP="47E3A9D7">
      <w:pPr>
        <w:pStyle w:val="paragraph"/>
        <w:spacing w:before="0" w:beforeAutospacing="0" w:after="0" w:afterAutospacing="0"/>
        <w:jc w:val="both"/>
        <w:rPr>
          <w:rStyle w:val="eop"/>
          <w:rFonts w:ascii="Arial Narrow" w:hAnsi="Arial Narrow"/>
          <w:sz w:val="22"/>
          <w:szCs w:val="22"/>
        </w:rPr>
      </w:pPr>
    </w:p>
    <w:p w14:paraId="70CEE76F" w14:textId="45F18F93" w:rsidR="005E4425" w:rsidRDefault="005E4425" w:rsidP="00827A93">
      <w:pPr>
        <w:spacing w:after="0"/>
        <w:ind w:left="720"/>
        <w:rPr>
          <w:rFonts w:cs="Arial"/>
          <w:b/>
          <w:bCs/>
          <w:color w:val="58585A" w:themeColor="background2"/>
          <w:lang w:val="en-GB"/>
        </w:rPr>
      </w:pPr>
      <w:r>
        <w:rPr>
          <w:rFonts w:cs="Arial"/>
          <w:b/>
          <w:bCs/>
          <w:color w:val="58585A" w:themeColor="background2"/>
          <w:lang w:val="en-GB"/>
        </w:rPr>
        <w:t xml:space="preserve">Semi-structured </w:t>
      </w:r>
      <w:r w:rsidR="007C2A16">
        <w:rPr>
          <w:rFonts w:cs="Arial"/>
          <w:b/>
          <w:bCs/>
          <w:color w:val="58585A" w:themeColor="background2"/>
          <w:lang w:val="en-GB"/>
        </w:rPr>
        <w:t xml:space="preserve">KI </w:t>
      </w:r>
      <w:r>
        <w:rPr>
          <w:rFonts w:cs="Arial"/>
          <w:b/>
          <w:bCs/>
          <w:color w:val="58585A" w:themeColor="background2"/>
          <w:lang w:val="en-GB"/>
        </w:rPr>
        <w:t>interviews and FGDs:</w:t>
      </w:r>
    </w:p>
    <w:p w14:paraId="7761C77E" w14:textId="77777777" w:rsidR="002C53EF" w:rsidRPr="00827A93" w:rsidRDefault="002C53EF" w:rsidP="00827A93">
      <w:pPr>
        <w:spacing w:after="0"/>
        <w:ind w:left="720"/>
        <w:rPr>
          <w:rStyle w:val="eop"/>
          <w:rFonts w:cs="Arial"/>
          <w:b/>
          <w:bCs/>
          <w:color w:val="58585A" w:themeColor="background2"/>
          <w:lang w:val="en-GB"/>
        </w:rPr>
      </w:pPr>
    </w:p>
    <w:p w14:paraId="73145E2E" w14:textId="47587A30" w:rsidR="00EB115D" w:rsidRPr="00827A93" w:rsidRDefault="00EB115D" w:rsidP="006F4026">
      <w:pPr>
        <w:pStyle w:val="paragraph"/>
        <w:numPr>
          <w:ilvl w:val="0"/>
          <w:numId w:val="24"/>
        </w:numPr>
        <w:spacing w:before="0" w:beforeAutospacing="0" w:after="0" w:afterAutospacing="0"/>
        <w:jc w:val="both"/>
        <w:textAlignment w:val="baseline"/>
        <w:rPr>
          <w:rStyle w:val="normaltextrun"/>
          <w:rFonts w:ascii="Arial Narrow" w:hAnsi="Arial Narrow"/>
          <w:sz w:val="22"/>
          <w:szCs w:val="22"/>
        </w:rPr>
      </w:pPr>
      <w:r>
        <w:rPr>
          <w:rStyle w:val="normaltextrun"/>
          <w:rFonts w:ascii="Arial Narrow" w:hAnsi="Arial Narrow"/>
          <w:b/>
          <w:bCs/>
          <w:sz w:val="22"/>
          <w:szCs w:val="22"/>
        </w:rPr>
        <w:t>Government-controlled areas:</w:t>
      </w:r>
    </w:p>
    <w:p w14:paraId="1BD9AE97" w14:textId="77777777" w:rsidR="00A21D89" w:rsidRDefault="00A21D89" w:rsidP="00FB7729">
      <w:pPr>
        <w:pStyle w:val="paragraph"/>
        <w:spacing w:before="0" w:beforeAutospacing="0" w:after="0" w:afterAutospacing="0"/>
        <w:jc w:val="both"/>
        <w:textAlignment w:val="baseline"/>
        <w:rPr>
          <w:rStyle w:val="normaltextrun"/>
          <w:rFonts w:ascii="Arial Narrow" w:hAnsi="Arial Narrow"/>
          <w:sz w:val="22"/>
          <w:szCs w:val="22"/>
        </w:rPr>
      </w:pPr>
    </w:p>
    <w:p w14:paraId="31D81CF1" w14:textId="093BC63C" w:rsidR="00FB7729" w:rsidRPr="00FA6DCE" w:rsidRDefault="00A21D89" w:rsidP="00FA6DCE">
      <w:pPr>
        <w:spacing w:after="0"/>
        <w:rPr>
          <w:rFonts w:cs="Arial"/>
          <w:color w:val="58585A" w:themeColor="background2"/>
          <w:lang w:val="en-GB"/>
        </w:rPr>
      </w:pPr>
      <w:r w:rsidRPr="00FA6DCE">
        <w:rPr>
          <w:rFonts w:cs="Arial"/>
          <w:color w:val="58585A" w:themeColor="background2"/>
          <w:lang w:val="en-GB"/>
        </w:rPr>
        <w:t>Focus group discussions will primarily focus on the areas retaken by the Government of Ukraine</w:t>
      </w:r>
      <w:r w:rsidR="00F61D28" w:rsidRPr="00FA6DCE">
        <w:rPr>
          <w:rFonts w:cs="Arial"/>
          <w:color w:val="58585A" w:themeColor="background2"/>
          <w:lang w:val="en-GB"/>
        </w:rPr>
        <w:t xml:space="preserve"> in Kharkivska and Khersonska Oblasts</w:t>
      </w:r>
      <w:r w:rsidR="004E1240" w:rsidRPr="00FA6DCE">
        <w:rPr>
          <w:rFonts w:cs="Arial"/>
          <w:color w:val="58585A" w:themeColor="background2"/>
          <w:lang w:val="en-GB"/>
        </w:rPr>
        <w:t xml:space="preserve">. </w:t>
      </w:r>
      <w:r w:rsidR="009D3B61" w:rsidRPr="00FA6DCE">
        <w:rPr>
          <w:rFonts w:cs="Arial"/>
          <w:color w:val="58585A" w:themeColor="background2"/>
          <w:lang w:val="en-GB"/>
        </w:rPr>
        <w:t xml:space="preserve">In each Oblast, 2 settlements will be </w:t>
      </w:r>
      <w:r w:rsidR="000D24B9" w:rsidRPr="00FA6DCE">
        <w:rPr>
          <w:rFonts w:cs="Arial"/>
          <w:color w:val="58585A" w:themeColor="background2"/>
          <w:lang w:val="en-GB"/>
        </w:rPr>
        <w:t>selected</w:t>
      </w:r>
      <w:r w:rsidR="009D3B61" w:rsidRPr="00FA6DCE">
        <w:rPr>
          <w:rFonts w:cs="Arial"/>
          <w:color w:val="58585A" w:themeColor="background2"/>
          <w:lang w:val="en-GB"/>
        </w:rPr>
        <w:t xml:space="preserve"> (1 rural and 1 urban)</w:t>
      </w:r>
      <w:r w:rsidR="00091162" w:rsidRPr="00FA6DCE">
        <w:rPr>
          <w:rFonts w:cs="Arial"/>
          <w:color w:val="58585A" w:themeColor="background2"/>
          <w:lang w:val="en-GB"/>
        </w:rPr>
        <w:t xml:space="preserve"> enabling </w:t>
      </w:r>
      <w:r w:rsidR="000D24B9" w:rsidRPr="00FA6DCE">
        <w:rPr>
          <w:rFonts w:cs="Arial"/>
          <w:color w:val="58585A" w:themeColor="background2"/>
          <w:lang w:val="en-GB"/>
        </w:rPr>
        <w:t xml:space="preserve">identification of specific dynamics and/or social tensions depending on the type of the settlement. </w:t>
      </w:r>
      <w:r w:rsidR="000649A5" w:rsidRPr="00FA6DCE">
        <w:rPr>
          <w:rFonts w:cs="Arial"/>
          <w:color w:val="58585A" w:themeColor="background2"/>
          <w:lang w:val="en-GB"/>
        </w:rPr>
        <w:t xml:space="preserve">The settlements will be selected based on the </w:t>
      </w:r>
      <w:r w:rsidR="00C41395" w:rsidRPr="00FA6DCE">
        <w:rPr>
          <w:rFonts w:cs="Arial"/>
          <w:color w:val="58585A" w:themeColor="background2"/>
          <w:lang w:val="en-GB"/>
        </w:rPr>
        <w:t>HSM findings,</w:t>
      </w:r>
      <w:r w:rsidR="00210FB0" w:rsidRPr="00FA6DCE">
        <w:rPr>
          <w:rFonts w:cs="Arial"/>
          <w:color w:val="58585A" w:themeColor="background2"/>
          <w:lang w:val="en-GB"/>
        </w:rPr>
        <w:t xml:space="preserve"> primarily based on the</w:t>
      </w:r>
      <w:r w:rsidR="00407A29" w:rsidRPr="00FA6DCE">
        <w:rPr>
          <w:rFonts w:cs="Arial"/>
          <w:color w:val="58585A" w:themeColor="background2"/>
          <w:lang w:val="en-GB"/>
        </w:rPr>
        <w:t xml:space="preserve"> reports of social tensions</w:t>
      </w:r>
      <w:r w:rsidR="00EE39CE" w:rsidRPr="00FA6DCE">
        <w:rPr>
          <w:rFonts w:cs="Arial"/>
          <w:color w:val="58585A" w:themeColor="background2"/>
          <w:lang w:val="en-GB"/>
        </w:rPr>
        <w:t xml:space="preserve"> and/or discrimination</w:t>
      </w:r>
      <w:r w:rsidR="00407A29" w:rsidRPr="00FA6DCE">
        <w:rPr>
          <w:rFonts w:cs="Arial"/>
          <w:color w:val="58585A" w:themeColor="background2"/>
          <w:lang w:val="en-GB"/>
        </w:rPr>
        <w:t xml:space="preserve"> among protection concerns, presence and new influx of returnees, overall </w:t>
      </w:r>
      <w:r w:rsidR="00EE39CE" w:rsidRPr="00FA6DCE">
        <w:rPr>
          <w:rFonts w:cs="Arial"/>
          <w:color w:val="58585A" w:themeColor="background2"/>
          <w:lang w:val="en-GB"/>
        </w:rPr>
        <w:t>level of vulnerabilities at the settlement level</w:t>
      </w:r>
      <w:r w:rsidR="00BC7CE1" w:rsidRPr="00FA6DCE">
        <w:rPr>
          <w:rFonts w:cs="Arial"/>
          <w:color w:val="58585A" w:themeColor="background2"/>
          <w:lang w:val="en-GB"/>
        </w:rPr>
        <w:t>, and other relevant indicators</w:t>
      </w:r>
      <w:r w:rsidR="00BB5EE8" w:rsidRPr="00FA6DCE">
        <w:rPr>
          <w:rFonts w:cs="Arial"/>
          <w:color w:val="58585A" w:themeColor="background2"/>
          <w:lang w:val="en-GB"/>
        </w:rPr>
        <w:t>.</w:t>
      </w:r>
      <w:r w:rsidR="00C41395" w:rsidRPr="00FA6DCE">
        <w:rPr>
          <w:rFonts w:cs="Arial"/>
          <w:color w:val="58585A" w:themeColor="background2"/>
          <w:lang w:val="en-GB"/>
        </w:rPr>
        <w:t xml:space="preserve"> </w:t>
      </w:r>
      <w:r w:rsidR="00A17103" w:rsidRPr="00FA6DCE">
        <w:rPr>
          <w:rFonts w:cs="Arial"/>
          <w:color w:val="58585A" w:themeColor="background2"/>
          <w:lang w:val="en-GB"/>
        </w:rPr>
        <w:t xml:space="preserve">In each settlement, </w:t>
      </w:r>
      <w:r w:rsidR="003D3D0B" w:rsidRPr="00FA6DCE">
        <w:rPr>
          <w:rFonts w:cs="Arial"/>
          <w:color w:val="58585A" w:themeColor="background2"/>
          <w:lang w:val="en-GB"/>
        </w:rPr>
        <w:t xml:space="preserve">2 FGDs will be </w:t>
      </w:r>
      <w:r w:rsidR="00F81843" w:rsidRPr="00FA6DCE">
        <w:rPr>
          <w:rFonts w:cs="Arial"/>
          <w:color w:val="58585A" w:themeColor="background2"/>
          <w:lang w:val="en-GB"/>
        </w:rPr>
        <w:t>organi</w:t>
      </w:r>
      <w:r w:rsidR="00FA6DCE">
        <w:rPr>
          <w:rFonts w:cs="Arial"/>
          <w:color w:val="58585A" w:themeColor="background2"/>
          <w:lang w:val="en-GB"/>
        </w:rPr>
        <w:t>s</w:t>
      </w:r>
      <w:r w:rsidR="00F81843" w:rsidRPr="00FA6DCE">
        <w:rPr>
          <w:rFonts w:cs="Arial"/>
          <w:color w:val="58585A" w:themeColor="background2"/>
          <w:lang w:val="en-GB"/>
        </w:rPr>
        <w:t xml:space="preserve">ed with returnee </w:t>
      </w:r>
      <w:r w:rsidR="007B75FC" w:rsidRPr="00FA6DCE">
        <w:rPr>
          <w:rFonts w:cs="Arial"/>
          <w:color w:val="58585A" w:themeColor="background2"/>
          <w:lang w:val="en-GB"/>
        </w:rPr>
        <w:t xml:space="preserve">and non-displaced </w:t>
      </w:r>
      <w:r w:rsidR="00F81843" w:rsidRPr="00FA6DCE">
        <w:rPr>
          <w:rFonts w:cs="Arial"/>
          <w:color w:val="58585A" w:themeColor="background2"/>
          <w:lang w:val="en-GB"/>
        </w:rPr>
        <w:t>population.</w:t>
      </w:r>
      <w:r w:rsidR="00BF7DAD" w:rsidRPr="00FA6DCE">
        <w:rPr>
          <w:rFonts w:cs="Arial"/>
          <w:color w:val="58585A" w:themeColor="background2"/>
          <w:lang w:val="en-GB"/>
        </w:rPr>
        <w:t xml:space="preserve"> In the urban settlements one additional FGD will be organi</w:t>
      </w:r>
      <w:r w:rsidR="00384301" w:rsidRPr="00FA6DCE">
        <w:rPr>
          <w:rFonts w:cs="Arial"/>
          <w:color w:val="58585A" w:themeColor="background2"/>
          <w:lang w:val="en-GB"/>
        </w:rPr>
        <w:t>sed with returnees and/or non-displaced population.</w:t>
      </w:r>
      <w:r w:rsidR="009B22BC" w:rsidRPr="00FA6DCE">
        <w:rPr>
          <w:rFonts w:cs="Arial"/>
          <w:color w:val="58585A" w:themeColor="background2"/>
          <w:lang w:val="en-GB"/>
        </w:rPr>
        <w:t xml:space="preserve"> The</w:t>
      </w:r>
      <w:r w:rsidR="002D690D" w:rsidRPr="00FA6DCE">
        <w:rPr>
          <w:rFonts w:cs="Arial"/>
          <w:color w:val="58585A" w:themeColor="background2"/>
          <w:lang w:val="en-GB"/>
        </w:rPr>
        <w:t xml:space="preserve"> population groups were identified based on the reports of social tensions between these groups primarily in the areas retaken by the GoU</w:t>
      </w:r>
      <w:r w:rsidR="001A1BF3" w:rsidRPr="00FA6DCE">
        <w:rPr>
          <w:rFonts w:cs="Arial"/>
          <w:color w:val="58585A" w:themeColor="background2"/>
          <w:lang w:val="en-GB"/>
        </w:rPr>
        <w:t>, as well as based on the preliminary findings of REACH Ukraine</w:t>
      </w:r>
      <w:r w:rsidR="00546738" w:rsidRPr="00FA6DCE">
        <w:rPr>
          <w:rFonts w:cs="Arial"/>
          <w:color w:val="58585A" w:themeColor="background2"/>
          <w:lang w:val="en-GB"/>
        </w:rPr>
        <w:t xml:space="preserve">’s </w:t>
      </w:r>
      <w:r w:rsidR="004B1CB9" w:rsidRPr="00FA6DCE">
        <w:rPr>
          <w:rFonts w:cs="Arial"/>
          <w:color w:val="58585A" w:themeColor="background2"/>
          <w:lang w:val="en-GB"/>
        </w:rPr>
        <w:t>Area-based assessment in front-line areas</w:t>
      </w:r>
      <w:r w:rsidR="00BF1825" w:rsidRPr="00FA6DCE">
        <w:rPr>
          <w:vertAlign w:val="superscript"/>
          <w:lang w:val="en-GB"/>
        </w:rPr>
        <w:footnoteReference w:id="18"/>
      </w:r>
      <w:r w:rsidR="004B1CB9" w:rsidRPr="00FA6DCE">
        <w:rPr>
          <w:rFonts w:cs="Arial"/>
          <w:color w:val="58585A" w:themeColor="background2"/>
          <w:lang w:val="en-GB"/>
        </w:rPr>
        <w:t>.</w:t>
      </w:r>
      <w:r w:rsidR="00F81843" w:rsidRPr="00FA6DCE">
        <w:rPr>
          <w:rFonts w:cs="Arial"/>
          <w:color w:val="58585A" w:themeColor="background2"/>
          <w:lang w:val="en-GB"/>
        </w:rPr>
        <w:t xml:space="preserve"> </w:t>
      </w:r>
      <w:r w:rsidR="00ED6C4E" w:rsidRPr="00FA6DCE">
        <w:rPr>
          <w:rFonts w:cs="Arial"/>
          <w:color w:val="58585A" w:themeColor="background2"/>
          <w:lang w:val="en-GB"/>
        </w:rPr>
        <w:t xml:space="preserve">Up to 8 participants will be involved in each </w:t>
      </w:r>
      <w:r w:rsidR="004E6262" w:rsidRPr="00FA6DCE">
        <w:rPr>
          <w:rFonts w:cs="Arial"/>
          <w:color w:val="58585A" w:themeColor="background2"/>
          <w:lang w:val="en-GB"/>
        </w:rPr>
        <w:t>FGD and</w:t>
      </w:r>
      <w:r w:rsidR="000649A5" w:rsidRPr="00FA6DCE">
        <w:rPr>
          <w:rFonts w:cs="Arial"/>
          <w:color w:val="58585A" w:themeColor="background2"/>
          <w:lang w:val="en-GB"/>
        </w:rPr>
        <w:t xml:space="preserve"> will be balanced based on age and sex as much as possible.</w:t>
      </w:r>
    </w:p>
    <w:p w14:paraId="7500B2E2" w14:textId="289A99C2" w:rsidR="14966C5B" w:rsidRDefault="14966C5B" w:rsidP="14966C5B">
      <w:pPr>
        <w:pStyle w:val="paragraph"/>
        <w:spacing w:before="0" w:beforeAutospacing="0" w:after="0" w:afterAutospacing="0"/>
        <w:jc w:val="both"/>
        <w:rPr>
          <w:rStyle w:val="normaltextrun"/>
          <w:rFonts w:ascii="Arial Narrow" w:hAnsi="Arial Narrow"/>
          <w:sz w:val="22"/>
          <w:szCs w:val="22"/>
        </w:rPr>
      </w:pPr>
    </w:p>
    <w:p w14:paraId="36308B1B" w14:textId="3B7233C0" w:rsidR="788F818D" w:rsidRPr="002C53EF" w:rsidRDefault="788F818D" w:rsidP="14966C5B">
      <w:pPr>
        <w:spacing w:before="40" w:after="40"/>
        <w:rPr>
          <w:rFonts w:eastAsia="Arial Narrow" w:cs="Arial Narrow"/>
          <w:b/>
          <w:bCs/>
          <w:i/>
          <w:iCs/>
          <w:color w:val="000000" w:themeColor="text2"/>
          <w:sz w:val="20"/>
          <w:szCs w:val="20"/>
        </w:rPr>
      </w:pPr>
      <w:r w:rsidRPr="002C53EF">
        <w:rPr>
          <w:rFonts w:eastAsia="Arial Narrow" w:cs="Arial Narrow"/>
          <w:b/>
          <w:bCs/>
          <w:i/>
          <w:iCs/>
          <w:color w:val="000000" w:themeColor="text2"/>
          <w:sz w:val="20"/>
          <w:szCs w:val="20"/>
        </w:rPr>
        <w:t>Table 1: FGDs in areas retaken by the GoU</w:t>
      </w:r>
    </w:p>
    <w:p w14:paraId="0F2A4766" w14:textId="77777777" w:rsidR="00EB115D" w:rsidRDefault="00EB115D" w:rsidP="00EB115D">
      <w:pPr>
        <w:pStyle w:val="paragraph"/>
        <w:spacing w:before="0" w:beforeAutospacing="0" w:after="0" w:afterAutospacing="0"/>
        <w:ind w:left="850"/>
        <w:jc w:val="both"/>
        <w:textAlignment w:val="baseline"/>
        <w:rPr>
          <w:rStyle w:val="normaltextrun"/>
          <w:rFonts w:ascii="Arial Narrow" w:hAnsi="Arial Narrow"/>
          <w:sz w:val="22"/>
          <w:szCs w:val="22"/>
        </w:rPr>
      </w:pP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2407"/>
        <w:gridCol w:w="6120"/>
      </w:tblGrid>
      <w:tr w:rsidR="003C38FB" w:rsidRPr="00420716" w14:paraId="7BDF4813" w14:textId="77777777" w:rsidTr="00827A93">
        <w:trPr>
          <w:trHeight w:val="600"/>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97A7890" w14:textId="77777777" w:rsidR="003C38FB" w:rsidRPr="00827A93" w:rsidRDefault="003C38FB" w:rsidP="00827A93">
            <w:pPr>
              <w:spacing w:after="0"/>
              <w:rPr>
                <w:rFonts w:eastAsia="Arial Narrow" w:cs="Arial Narrow"/>
                <w:b/>
                <w:bCs/>
              </w:rPr>
            </w:pPr>
            <w:r w:rsidRPr="00827A93">
              <w:rPr>
                <w:rFonts w:eastAsia="Arial Narrow" w:cs="Arial Narrow"/>
                <w:b/>
                <w:bCs/>
              </w:rPr>
              <w:t>Oblast </w:t>
            </w:r>
          </w:p>
        </w:tc>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35360886" w14:textId="1BC9AEB4" w:rsidR="003C38FB" w:rsidRPr="00827A93" w:rsidRDefault="003C38FB" w:rsidP="00827A93">
            <w:pPr>
              <w:spacing w:after="0"/>
              <w:rPr>
                <w:rFonts w:eastAsia="Arial Narrow" w:cs="Arial Narrow"/>
                <w:b/>
                <w:bCs/>
              </w:rPr>
            </w:pPr>
            <w:r w:rsidRPr="00827A93">
              <w:rPr>
                <w:rFonts w:eastAsia="Arial Narrow" w:cs="Arial Narrow"/>
                <w:b/>
                <w:bCs/>
              </w:rPr>
              <w:t>Settlement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4F1D0AC" w14:textId="77777777" w:rsidR="003C38FB" w:rsidRPr="00827A93" w:rsidRDefault="003C38FB" w:rsidP="00827A93">
            <w:pPr>
              <w:spacing w:after="0"/>
              <w:rPr>
                <w:rFonts w:eastAsia="Arial Narrow" w:cs="Arial Narrow"/>
                <w:b/>
                <w:bCs/>
              </w:rPr>
            </w:pPr>
            <w:r w:rsidRPr="00827A93">
              <w:rPr>
                <w:rFonts w:eastAsia="Arial Narrow" w:cs="Arial Narrow"/>
                <w:b/>
                <w:bCs/>
              </w:rPr>
              <w:t>No. of FGDs </w:t>
            </w:r>
          </w:p>
        </w:tc>
      </w:tr>
      <w:tr w:rsidR="003C38FB" w:rsidRPr="00420716" w14:paraId="4A56D88E" w14:textId="77777777" w:rsidTr="00827A93">
        <w:trPr>
          <w:trHeight w:val="585"/>
        </w:trPr>
        <w:tc>
          <w:tcPr>
            <w:tcW w:w="12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FDCE8D4" w14:textId="77777777" w:rsidR="003C38FB" w:rsidRPr="00827A93" w:rsidRDefault="003C38FB" w:rsidP="00420716">
            <w:pPr>
              <w:spacing w:after="0" w:line="240" w:lineRule="auto"/>
              <w:jc w:val="left"/>
              <w:textAlignment w:val="baseline"/>
              <w:rPr>
                <w:rFonts w:asciiTheme="majorHAnsi" w:eastAsia="Times New Roman" w:hAnsiTheme="majorHAnsi" w:cs="Segoe UI"/>
                <w:sz w:val="18"/>
                <w:szCs w:val="18"/>
              </w:rPr>
            </w:pPr>
            <w:r w:rsidRPr="00827A93">
              <w:rPr>
                <w:rFonts w:asciiTheme="majorHAnsi" w:eastAsia="Times New Roman" w:hAnsiTheme="majorHAnsi" w:cs="Segoe UI Light"/>
              </w:rPr>
              <w:t>Kharkivska  </w:t>
            </w:r>
          </w:p>
        </w:tc>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6D35355E" w14:textId="77777777" w:rsidR="003C38FB" w:rsidRPr="00827A93" w:rsidRDefault="003C38FB" w:rsidP="00420716">
            <w:pPr>
              <w:spacing w:after="0" w:line="240" w:lineRule="auto"/>
              <w:jc w:val="left"/>
              <w:textAlignment w:val="baseline"/>
              <w:rPr>
                <w:rFonts w:asciiTheme="majorHAnsi" w:eastAsia="Times New Roman" w:hAnsiTheme="majorHAnsi" w:cs="Segoe UI"/>
                <w:sz w:val="18"/>
                <w:szCs w:val="18"/>
              </w:rPr>
            </w:pPr>
            <w:r w:rsidRPr="00827A93">
              <w:rPr>
                <w:rFonts w:asciiTheme="majorHAnsi" w:eastAsia="Times New Roman" w:hAnsiTheme="majorHAnsi" w:cs="Segoe UI Light"/>
              </w:rPr>
              <w:t>Urban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D4D4153" w14:textId="4E1BF48B" w:rsidR="003C38FB" w:rsidRPr="00827A93" w:rsidRDefault="00DD5677" w:rsidP="00420716">
            <w:pPr>
              <w:spacing w:after="0" w:line="240" w:lineRule="auto"/>
              <w:jc w:val="left"/>
              <w:textAlignment w:val="baseline"/>
              <w:rPr>
                <w:rFonts w:asciiTheme="majorHAnsi" w:eastAsia="Times New Roman" w:hAnsiTheme="majorHAnsi" w:cs="Segoe UI"/>
                <w:sz w:val="18"/>
                <w:szCs w:val="18"/>
              </w:rPr>
            </w:pPr>
            <w:r>
              <w:rPr>
                <w:rFonts w:asciiTheme="majorHAnsi" w:eastAsia="Times New Roman" w:hAnsiTheme="majorHAnsi" w:cs="Segoe UI Light"/>
              </w:rPr>
              <w:t>2</w:t>
            </w:r>
            <w:r w:rsidR="003C38FB" w:rsidRPr="00827A93">
              <w:rPr>
                <w:rFonts w:asciiTheme="majorHAnsi" w:eastAsia="Times New Roman" w:hAnsiTheme="majorHAnsi" w:cs="Segoe UI Light"/>
              </w:rPr>
              <w:t xml:space="preserve"> with returnees </w:t>
            </w:r>
          </w:p>
          <w:p w14:paraId="07CFCF78" w14:textId="77777777" w:rsidR="003C38FB" w:rsidRPr="00827A93" w:rsidRDefault="003C38FB" w:rsidP="00420716">
            <w:pPr>
              <w:spacing w:after="0" w:line="240" w:lineRule="auto"/>
              <w:jc w:val="left"/>
              <w:textAlignment w:val="baseline"/>
              <w:rPr>
                <w:rFonts w:asciiTheme="majorHAnsi" w:eastAsia="Times New Roman" w:hAnsiTheme="majorHAnsi" w:cs="Segoe UI"/>
                <w:sz w:val="18"/>
                <w:szCs w:val="18"/>
              </w:rPr>
            </w:pPr>
            <w:r w:rsidRPr="00827A93">
              <w:rPr>
                <w:rFonts w:asciiTheme="majorHAnsi" w:eastAsia="Times New Roman" w:hAnsiTheme="majorHAnsi" w:cs="Segoe UI Light"/>
              </w:rPr>
              <w:t>1 with non-displaced people </w:t>
            </w:r>
          </w:p>
        </w:tc>
      </w:tr>
      <w:tr w:rsidR="003C38FB" w:rsidRPr="00420716" w14:paraId="6144E6B7" w14:textId="77777777" w:rsidTr="00827A93">
        <w:trPr>
          <w:trHeight w:val="150"/>
        </w:trPr>
        <w:tc>
          <w:tcPr>
            <w:tcW w:w="0" w:type="auto"/>
            <w:vMerge/>
            <w:vAlign w:val="center"/>
            <w:hideMark/>
          </w:tcPr>
          <w:p w14:paraId="00BE8EA4" w14:textId="77777777" w:rsidR="003C38FB" w:rsidRPr="00827A93" w:rsidRDefault="003C38FB" w:rsidP="00420716">
            <w:pPr>
              <w:spacing w:after="0" w:line="240" w:lineRule="auto"/>
              <w:jc w:val="left"/>
              <w:rPr>
                <w:rFonts w:asciiTheme="majorHAnsi" w:eastAsia="Times New Roman" w:hAnsiTheme="majorHAnsi" w:cs="Segoe UI"/>
                <w:sz w:val="18"/>
                <w:szCs w:val="18"/>
              </w:rPr>
            </w:pPr>
          </w:p>
        </w:tc>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3477EC34" w14:textId="77777777" w:rsidR="003C38FB" w:rsidRPr="00827A93" w:rsidRDefault="003C38FB" w:rsidP="00420716">
            <w:pPr>
              <w:spacing w:after="0" w:line="240" w:lineRule="auto"/>
              <w:jc w:val="left"/>
              <w:textAlignment w:val="baseline"/>
              <w:rPr>
                <w:rFonts w:asciiTheme="majorHAnsi" w:eastAsia="Times New Roman" w:hAnsiTheme="majorHAnsi" w:cs="Segoe UI"/>
                <w:sz w:val="18"/>
                <w:szCs w:val="18"/>
              </w:rPr>
            </w:pPr>
            <w:r w:rsidRPr="00827A93">
              <w:rPr>
                <w:rFonts w:asciiTheme="majorHAnsi" w:eastAsia="Times New Roman" w:hAnsiTheme="majorHAnsi" w:cs="Segoe UI Light"/>
              </w:rPr>
              <w:t>Rural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7AD5107" w14:textId="77777777" w:rsidR="003C38FB" w:rsidRPr="00827A93" w:rsidRDefault="003C38FB" w:rsidP="00420716">
            <w:pPr>
              <w:spacing w:after="0" w:line="240" w:lineRule="auto"/>
              <w:jc w:val="left"/>
              <w:textAlignment w:val="baseline"/>
              <w:rPr>
                <w:rFonts w:asciiTheme="majorHAnsi" w:eastAsia="Times New Roman" w:hAnsiTheme="majorHAnsi" w:cs="Segoe UI"/>
                <w:sz w:val="18"/>
                <w:szCs w:val="18"/>
              </w:rPr>
            </w:pPr>
            <w:r w:rsidRPr="00827A93">
              <w:rPr>
                <w:rFonts w:asciiTheme="majorHAnsi" w:eastAsia="Times New Roman" w:hAnsiTheme="majorHAnsi" w:cs="Segoe UI Light"/>
              </w:rPr>
              <w:t>1 with returnees </w:t>
            </w:r>
          </w:p>
          <w:p w14:paraId="4F0A82B3" w14:textId="77777777" w:rsidR="003C38FB" w:rsidRPr="00827A93" w:rsidRDefault="003C38FB" w:rsidP="00420716">
            <w:pPr>
              <w:spacing w:after="0" w:line="240" w:lineRule="auto"/>
              <w:jc w:val="left"/>
              <w:textAlignment w:val="baseline"/>
              <w:rPr>
                <w:rFonts w:asciiTheme="majorHAnsi" w:eastAsia="Times New Roman" w:hAnsiTheme="majorHAnsi" w:cs="Segoe UI"/>
                <w:sz w:val="18"/>
                <w:szCs w:val="18"/>
              </w:rPr>
            </w:pPr>
            <w:r w:rsidRPr="00827A93">
              <w:rPr>
                <w:rFonts w:asciiTheme="majorHAnsi" w:eastAsia="Times New Roman" w:hAnsiTheme="majorHAnsi" w:cs="Segoe UI Light"/>
              </w:rPr>
              <w:t>1 with non-displaced people </w:t>
            </w:r>
          </w:p>
        </w:tc>
      </w:tr>
      <w:tr w:rsidR="003C38FB" w:rsidRPr="00420716" w14:paraId="0A4E739F" w14:textId="77777777" w:rsidTr="00827A93">
        <w:trPr>
          <w:trHeight w:val="285"/>
        </w:trPr>
        <w:tc>
          <w:tcPr>
            <w:tcW w:w="1275" w:type="dxa"/>
            <w:vMerge w:val="restart"/>
            <w:tcBorders>
              <w:top w:val="nil"/>
              <w:left w:val="single" w:sz="6" w:space="0" w:color="auto"/>
              <w:bottom w:val="single" w:sz="6" w:space="0" w:color="auto"/>
              <w:right w:val="single" w:sz="6" w:space="0" w:color="auto"/>
            </w:tcBorders>
            <w:shd w:val="clear" w:color="auto" w:fill="auto"/>
            <w:hideMark/>
          </w:tcPr>
          <w:p w14:paraId="2B53E495" w14:textId="5960B434" w:rsidR="003C38FB" w:rsidRPr="00827A93" w:rsidRDefault="007814E9" w:rsidP="00420716">
            <w:pPr>
              <w:spacing w:after="0" w:line="240" w:lineRule="auto"/>
              <w:jc w:val="left"/>
              <w:textAlignment w:val="baseline"/>
              <w:rPr>
                <w:rFonts w:asciiTheme="majorHAnsi" w:eastAsia="Times New Roman" w:hAnsiTheme="majorHAnsi" w:cs="Segoe UI"/>
                <w:sz w:val="18"/>
                <w:szCs w:val="18"/>
              </w:rPr>
            </w:pPr>
            <w:r>
              <w:rPr>
                <w:rFonts w:asciiTheme="majorHAnsi" w:eastAsia="Times New Roman" w:hAnsiTheme="majorHAnsi" w:cs="Segoe UI Light"/>
              </w:rPr>
              <w:t>Khersonska</w:t>
            </w:r>
          </w:p>
        </w:tc>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3B448D88" w14:textId="77777777" w:rsidR="003C38FB" w:rsidRPr="00827A93" w:rsidRDefault="003C38FB" w:rsidP="00420716">
            <w:pPr>
              <w:spacing w:after="0" w:line="240" w:lineRule="auto"/>
              <w:jc w:val="left"/>
              <w:textAlignment w:val="baseline"/>
              <w:rPr>
                <w:rFonts w:asciiTheme="majorHAnsi" w:eastAsia="Times New Roman" w:hAnsiTheme="majorHAnsi" w:cs="Segoe UI"/>
                <w:sz w:val="18"/>
                <w:szCs w:val="18"/>
              </w:rPr>
            </w:pPr>
            <w:r w:rsidRPr="00827A93">
              <w:rPr>
                <w:rFonts w:asciiTheme="majorHAnsi" w:eastAsia="Times New Roman" w:hAnsiTheme="majorHAnsi" w:cs="Segoe UI Light"/>
              </w:rPr>
              <w:t>Urban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4FF66D34" w14:textId="77777777" w:rsidR="003C38FB" w:rsidRPr="00827A93" w:rsidRDefault="003C38FB" w:rsidP="00420716">
            <w:pPr>
              <w:spacing w:after="0" w:line="240" w:lineRule="auto"/>
              <w:jc w:val="left"/>
              <w:textAlignment w:val="baseline"/>
              <w:rPr>
                <w:rFonts w:asciiTheme="majorHAnsi" w:eastAsia="Times New Roman" w:hAnsiTheme="majorHAnsi" w:cs="Segoe UI"/>
                <w:sz w:val="18"/>
                <w:szCs w:val="18"/>
              </w:rPr>
            </w:pPr>
            <w:r w:rsidRPr="00827A93">
              <w:rPr>
                <w:rFonts w:asciiTheme="majorHAnsi" w:eastAsia="Times New Roman" w:hAnsiTheme="majorHAnsi" w:cs="Segoe UI Light"/>
              </w:rPr>
              <w:t>1 with returnees </w:t>
            </w:r>
          </w:p>
          <w:p w14:paraId="3BC832B7" w14:textId="44ACC098" w:rsidR="003C38FB" w:rsidRPr="00827A93" w:rsidRDefault="00DD5677" w:rsidP="00420716">
            <w:pPr>
              <w:spacing w:after="0" w:line="240" w:lineRule="auto"/>
              <w:jc w:val="left"/>
              <w:textAlignment w:val="baseline"/>
              <w:rPr>
                <w:rFonts w:asciiTheme="majorHAnsi" w:eastAsia="Times New Roman" w:hAnsiTheme="majorHAnsi" w:cs="Segoe UI"/>
                <w:sz w:val="18"/>
                <w:szCs w:val="18"/>
              </w:rPr>
            </w:pPr>
            <w:r>
              <w:rPr>
                <w:rFonts w:asciiTheme="majorHAnsi" w:eastAsia="Times New Roman" w:hAnsiTheme="majorHAnsi" w:cs="Segoe UI Light"/>
              </w:rPr>
              <w:t>2</w:t>
            </w:r>
            <w:r w:rsidR="003C38FB" w:rsidRPr="00827A93">
              <w:rPr>
                <w:rFonts w:asciiTheme="majorHAnsi" w:eastAsia="Times New Roman" w:hAnsiTheme="majorHAnsi" w:cs="Segoe UI Light"/>
              </w:rPr>
              <w:t xml:space="preserve"> with non-displaced people </w:t>
            </w:r>
          </w:p>
        </w:tc>
      </w:tr>
      <w:tr w:rsidR="003C38FB" w:rsidRPr="00420716" w14:paraId="4635F741" w14:textId="77777777" w:rsidTr="00827A93">
        <w:trPr>
          <w:trHeight w:val="150"/>
        </w:trPr>
        <w:tc>
          <w:tcPr>
            <w:tcW w:w="0" w:type="auto"/>
            <w:vMerge/>
            <w:vAlign w:val="center"/>
            <w:hideMark/>
          </w:tcPr>
          <w:p w14:paraId="7EB645C4" w14:textId="77777777" w:rsidR="003C38FB" w:rsidRPr="00827A93" w:rsidRDefault="003C38FB" w:rsidP="00420716">
            <w:pPr>
              <w:spacing w:after="0" w:line="240" w:lineRule="auto"/>
              <w:jc w:val="left"/>
              <w:rPr>
                <w:rFonts w:asciiTheme="majorHAnsi" w:eastAsia="Times New Roman" w:hAnsiTheme="majorHAnsi" w:cs="Segoe UI"/>
                <w:sz w:val="18"/>
                <w:szCs w:val="18"/>
              </w:rPr>
            </w:pPr>
          </w:p>
        </w:tc>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4E294633" w14:textId="77777777" w:rsidR="003C38FB" w:rsidRPr="00827A93" w:rsidRDefault="23783E7B" w:rsidP="6AA1547E">
            <w:pPr>
              <w:spacing w:after="0" w:line="240" w:lineRule="auto"/>
              <w:jc w:val="left"/>
              <w:textAlignment w:val="baseline"/>
              <w:rPr>
                <w:rFonts w:asciiTheme="majorHAnsi" w:eastAsia="Times New Roman" w:hAnsiTheme="majorHAnsi" w:cs="Segoe UI"/>
                <w:sz w:val="18"/>
                <w:szCs w:val="18"/>
              </w:rPr>
            </w:pPr>
            <w:r w:rsidRPr="00827A93">
              <w:rPr>
                <w:rFonts w:asciiTheme="majorHAnsi" w:eastAsia="Times New Roman" w:hAnsiTheme="majorHAnsi" w:cs="Segoe UI Light"/>
              </w:rPr>
              <w:t>Rural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076E3C0" w14:textId="77777777" w:rsidR="003C38FB" w:rsidRPr="00827A93" w:rsidRDefault="003C38FB" w:rsidP="00420716">
            <w:pPr>
              <w:spacing w:after="0" w:line="240" w:lineRule="auto"/>
              <w:jc w:val="left"/>
              <w:textAlignment w:val="baseline"/>
              <w:rPr>
                <w:rFonts w:asciiTheme="majorHAnsi" w:eastAsia="Times New Roman" w:hAnsiTheme="majorHAnsi" w:cs="Segoe UI"/>
                <w:sz w:val="18"/>
                <w:szCs w:val="18"/>
              </w:rPr>
            </w:pPr>
            <w:r w:rsidRPr="00827A93">
              <w:rPr>
                <w:rFonts w:asciiTheme="majorHAnsi" w:eastAsia="Times New Roman" w:hAnsiTheme="majorHAnsi" w:cs="Segoe UI Light"/>
              </w:rPr>
              <w:t>1 with returnees </w:t>
            </w:r>
          </w:p>
          <w:p w14:paraId="0C0C12B2" w14:textId="77777777" w:rsidR="003C38FB" w:rsidRPr="00827A93" w:rsidRDefault="23783E7B" w:rsidP="6AA1547E">
            <w:pPr>
              <w:spacing w:after="0" w:line="240" w:lineRule="auto"/>
              <w:jc w:val="left"/>
              <w:textAlignment w:val="baseline"/>
              <w:rPr>
                <w:rFonts w:asciiTheme="majorHAnsi" w:eastAsia="Times New Roman" w:hAnsiTheme="majorHAnsi" w:cs="Segoe UI"/>
                <w:sz w:val="18"/>
                <w:szCs w:val="18"/>
              </w:rPr>
            </w:pPr>
            <w:r w:rsidRPr="00827A93">
              <w:rPr>
                <w:rFonts w:asciiTheme="majorHAnsi" w:eastAsia="Times New Roman" w:hAnsiTheme="majorHAnsi" w:cs="Segoe UI Light"/>
              </w:rPr>
              <w:t>1 with non-displaced people </w:t>
            </w:r>
          </w:p>
        </w:tc>
      </w:tr>
    </w:tbl>
    <w:p w14:paraId="7AB5ABB1" w14:textId="77777777" w:rsidR="00420716" w:rsidRPr="00827A93" w:rsidRDefault="00420716" w:rsidP="00827A93">
      <w:pPr>
        <w:pStyle w:val="paragraph"/>
        <w:spacing w:before="0" w:beforeAutospacing="0" w:after="0" w:afterAutospacing="0"/>
        <w:ind w:left="850"/>
        <w:jc w:val="both"/>
        <w:textAlignment w:val="baseline"/>
        <w:rPr>
          <w:rStyle w:val="normaltextrun"/>
          <w:rFonts w:ascii="Arial Narrow" w:hAnsi="Arial Narrow"/>
          <w:sz w:val="22"/>
          <w:szCs w:val="22"/>
        </w:rPr>
      </w:pPr>
    </w:p>
    <w:p w14:paraId="74EFE5D1" w14:textId="0B01252B" w:rsidR="006F4026" w:rsidRPr="006F4026" w:rsidRDefault="00EB115D" w:rsidP="006F4026">
      <w:pPr>
        <w:pStyle w:val="paragraph"/>
        <w:numPr>
          <w:ilvl w:val="0"/>
          <w:numId w:val="24"/>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b/>
          <w:bCs/>
          <w:sz w:val="22"/>
          <w:szCs w:val="22"/>
        </w:rPr>
        <w:t>Areas beyond the GoU control:</w:t>
      </w:r>
      <w:r w:rsidR="006F4026" w:rsidRPr="006F4026">
        <w:rPr>
          <w:rStyle w:val="eop"/>
          <w:rFonts w:ascii="Arial Narrow" w:hAnsi="Arial Narrow"/>
          <w:sz w:val="22"/>
          <w:szCs w:val="22"/>
        </w:rPr>
        <w:t> </w:t>
      </w:r>
    </w:p>
    <w:p w14:paraId="3250818E" w14:textId="4DECFE2A" w:rsidR="006F4026" w:rsidRPr="006F4026" w:rsidRDefault="006F4026" w:rsidP="006F4026">
      <w:pPr>
        <w:pStyle w:val="paragraph"/>
        <w:spacing w:before="0" w:beforeAutospacing="0" w:after="0" w:afterAutospacing="0"/>
        <w:jc w:val="both"/>
        <w:textAlignment w:val="baseline"/>
        <w:rPr>
          <w:rFonts w:ascii="Arial Narrow" w:hAnsi="Arial Narrow"/>
          <w:sz w:val="22"/>
          <w:szCs w:val="22"/>
        </w:rPr>
      </w:pPr>
    </w:p>
    <w:p w14:paraId="6DFF9420" w14:textId="53A4477F" w:rsidR="006F4026" w:rsidRPr="00BC661C" w:rsidRDefault="006F4026" w:rsidP="00BC661C">
      <w:pPr>
        <w:spacing w:after="0"/>
        <w:rPr>
          <w:rFonts w:cs="Arial"/>
          <w:color w:val="58585A" w:themeColor="background2"/>
          <w:lang w:val="en-GB"/>
        </w:rPr>
      </w:pPr>
      <w:r w:rsidRPr="00BC661C">
        <w:rPr>
          <w:rFonts w:cs="Arial"/>
          <w:color w:val="58585A" w:themeColor="background2"/>
          <w:lang w:val="en-GB"/>
        </w:rPr>
        <w:t>The key informant interviews (KIIs)</w:t>
      </w:r>
      <w:r w:rsidR="0078687D" w:rsidRPr="00BC661C">
        <w:rPr>
          <w:rFonts w:cs="Arial"/>
          <w:color w:val="58585A" w:themeColor="background2"/>
          <w:lang w:val="en-GB"/>
        </w:rPr>
        <w:t xml:space="preserve"> </w:t>
      </w:r>
      <w:r w:rsidRPr="00BC661C">
        <w:rPr>
          <w:rFonts w:cs="Arial"/>
          <w:color w:val="58585A" w:themeColor="background2"/>
          <w:lang w:val="en-GB"/>
        </w:rPr>
        <w:t xml:space="preserve">will be conducted through a pre-determined purposive sampling method </w:t>
      </w:r>
      <w:r w:rsidR="006A1B9B" w:rsidRPr="00BC661C">
        <w:rPr>
          <w:rFonts w:cs="Arial"/>
          <w:color w:val="58585A" w:themeColor="background2"/>
          <w:lang w:val="en-GB"/>
        </w:rPr>
        <w:t>through</w:t>
      </w:r>
      <w:r w:rsidRPr="00BC661C">
        <w:rPr>
          <w:rFonts w:cs="Arial"/>
          <w:color w:val="58585A" w:themeColor="background2"/>
          <w:lang w:val="en-GB"/>
        </w:rPr>
        <w:t xml:space="preserve"> which IDPs from areas beyond the control of the GoU as well as </w:t>
      </w:r>
      <w:r w:rsidR="006A1B9B" w:rsidRPr="00BC661C">
        <w:rPr>
          <w:rFonts w:cs="Arial"/>
          <w:color w:val="58585A" w:themeColor="background2"/>
          <w:lang w:val="en-GB"/>
        </w:rPr>
        <w:t>representatives of response actors</w:t>
      </w:r>
      <w:r w:rsidRPr="00BC661C">
        <w:rPr>
          <w:rFonts w:cs="Arial"/>
          <w:color w:val="58585A" w:themeColor="background2"/>
          <w:lang w:val="en-GB"/>
        </w:rPr>
        <w:t xml:space="preserve"> </w:t>
      </w:r>
      <w:r w:rsidR="0035206F" w:rsidRPr="00BC661C">
        <w:rPr>
          <w:rFonts w:cs="Arial"/>
          <w:color w:val="58585A" w:themeColor="background2"/>
          <w:lang w:val="en-GB"/>
        </w:rPr>
        <w:t>with aid programming in</w:t>
      </w:r>
      <w:r w:rsidRPr="00BC661C">
        <w:rPr>
          <w:rFonts w:cs="Arial"/>
          <w:color w:val="58585A" w:themeColor="background2"/>
          <w:lang w:val="en-GB"/>
        </w:rPr>
        <w:t xml:space="preserve"> those are</w:t>
      </w:r>
      <w:r w:rsidR="002C31EC" w:rsidRPr="00BC661C">
        <w:rPr>
          <w:rFonts w:cs="Arial"/>
          <w:color w:val="58585A" w:themeColor="background2"/>
          <w:lang w:val="en-GB"/>
        </w:rPr>
        <w:t>a</w:t>
      </w:r>
      <w:r w:rsidRPr="00BC661C">
        <w:rPr>
          <w:rFonts w:cs="Arial"/>
          <w:color w:val="58585A" w:themeColor="background2"/>
          <w:lang w:val="en-GB"/>
        </w:rPr>
        <w:t>s are selected for an interview. Both face-to-face interviews and remote interviews will be conducted by REACH enumerators or field officers. The following profiles will be targeted</w:t>
      </w:r>
      <w:r w:rsidR="0035206F" w:rsidRPr="00BC661C">
        <w:rPr>
          <w:rFonts w:cs="Arial"/>
          <w:color w:val="58585A" w:themeColor="background2"/>
          <w:lang w:val="en-GB"/>
        </w:rPr>
        <w:t>:</w:t>
      </w:r>
      <w:r w:rsidRPr="00BC661C">
        <w:rPr>
          <w:rFonts w:cs="Arial"/>
          <w:color w:val="58585A" w:themeColor="background2"/>
          <w:lang w:val="en-GB"/>
        </w:rPr>
        <w:t xml:space="preserve"> </w:t>
      </w:r>
    </w:p>
    <w:p w14:paraId="18E4A215" w14:textId="77777777" w:rsidR="008314AF" w:rsidRDefault="008314AF" w:rsidP="47E3A9D7">
      <w:pPr>
        <w:spacing w:before="40" w:after="40"/>
        <w:rPr>
          <w:rFonts w:eastAsia="Arial Narrow" w:cs="Arial Narrow"/>
          <w:i/>
          <w:iCs/>
          <w:color w:val="000000" w:themeColor="text2"/>
          <w:sz w:val="20"/>
          <w:szCs w:val="20"/>
        </w:rPr>
      </w:pPr>
    </w:p>
    <w:p w14:paraId="017BA5C4" w14:textId="3C9E1DA9" w:rsidR="62678B75" w:rsidRPr="002C53EF" w:rsidRDefault="0035206F" w:rsidP="47E3A9D7">
      <w:pPr>
        <w:spacing w:before="40" w:after="40"/>
        <w:rPr>
          <w:b/>
          <w:bCs/>
        </w:rPr>
      </w:pPr>
      <w:r w:rsidRPr="002C53EF">
        <w:rPr>
          <w:rFonts w:eastAsia="Arial Narrow" w:cs="Arial Narrow"/>
          <w:b/>
          <w:bCs/>
          <w:i/>
          <w:iCs/>
          <w:color w:val="000000" w:themeColor="text2"/>
          <w:sz w:val="20"/>
          <w:szCs w:val="20"/>
        </w:rPr>
        <w:t>Table 2: KII for areas beyond the control of the GoU</w:t>
      </w:r>
    </w:p>
    <w:p w14:paraId="2EDE219C" w14:textId="5B80622C" w:rsidR="47E3A9D7" w:rsidRDefault="47E3A9D7" w:rsidP="47E3A9D7">
      <w:pPr>
        <w:pStyle w:val="paragraph"/>
        <w:spacing w:before="0" w:beforeAutospacing="0" w:after="0" w:afterAutospacing="0"/>
        <w:jc w:val="both"/>
        <w:rPr>
          <w:rStyle w:val="eop"/>
          <w:rFonts w:ascii="Arial Narrow" w:hAnsi="Arial Narrow"/>
          <w:sz w:val="22"/>
          <w:szCs w:val="22"/>
        </w:rPr>
      </w:pPr>
    </w:p>
    <w:tbl>
      <w:tblPr>
        <w:tblStyle w:val="TableGrid"/>
        <w:tblW w:w="9780" w:type="dxa"/>
        <w:tblLayout w:type="fixed"/>
        <w:tblLook w:val="06A0" w:firstRow="1" w:lastRow="0" w:firstColumn="1" w:lastColumn="0" w:noHBand="1" w:noVBand="1"/>
      </w:tblPr>
      <w:tblGrid>
        <w:gridCol w:w="525"/>
        <w:gridCol w:w="5995"/>
        <w:gridCol w:w="3260"/>
      </w:tblGrid>
      <w:tr w:rsidR="00736456" w14:paraId="4DFAB21E" w14:textId="77777777" w:rsidTr="008314AF">
        <w:trPr>
          <w:trHeight w:val="401"/>
        </w:trPr>
        <w:tc>
          <w:tcPr>
            <w:tcW w:w="525" w:type="dxa"/>
            <w:shd w:val="clear" w:color="auto" w:fill="EE5859" w:themeFill="accent1"/>
          </w:tcPr>
          <w:p w14:paraId="72664098" w14:textId="45B2FF62" w:rsidR="00736456" w:rsidRPr="008314AF" w:rsidRDefault="00736456" w:rsidP="00E0416F">
            <w:pPr>
              <w:spacing w:after="0"/>
              <w:rPr>
                <w:rStyle w:val="eop"/>
                <w:b/>
                <w:bCs/>
                <w:color w:val="FFFFFF" w:themeColor="background1"/>
              </w:rPr>
            </w:pPr>
            <w:r w:rsidRPr="008314AF">
              <w:rPr>
                <w:rFonts w:eastAsia="Arial Narrow" w:cs="Arial Narrow"/>
                <w:b/>
                <w:bCs/>
                <w:color w:val="FFFFFF" w:themeColor="background1"/>
              </w:rPr>
              <w:t>No.</w:t>
            </w:r>
          </w:p>
        </w:tc>
        <w:tc>
          <w:tcPr>
            <w:tcW w:w="5995" w:type="dxa"/>
            <w:shd w:val="clear" w:color="auto" w:fill="EE5859" w:themeFill="accent1"/>
          </w:tcPr>
          <w:p w14:paraId="07D89F8A" w14:textId="564F32B3" w:rsidR="00736456" w:rsidRPr="008314AF" w:rsidRDefault="00736456" w:rsidP="00E0416F">
            <w:pPr>
              <w:pStyle w:val="paragraph"/>
              <w:rPr>
                <w:rStyle w:val="eop"/>
                <w:rFonts w:ascii="Arial Narrow" w:hAnsi="Arial Narrow"/>
                <w:b/>
                <w:bCs/>
                <w:color w:val="FFFFFF" w:themeColor="background1"/>
                <w:sz w:val="22"/>
                <w:szCs w:val="22"/>
              </w:rPr>
            </w:pPr>
            <w:r w:rsidRPr="008314AF">
              <w:rPr>
                <w:rStyle w:val="eop"/>
                <w:rFonts w:ascii="Arial Narrow" w:hAnsi="Arial Narrow"/>
                <w:b/>
                <w:bCs/>
                <w:color w:val="FFFFFF" w:themeColor="background1"/>
                <w:sz w:val="22"/>
                <w:szCs w:val="22"/>
              </w:rPr>
              <w:t>Disaggregation</w:t>
            </w:r>
          </w:p>
        </w:tc>
        <w:tc>
          <w:tcPr>
            <w:tcW w:w="3260" w:type="dxa"/>
            <w:shd w:val="clear" w:color="auto" w:fill="EE5859" w:themeFill="accent1"/>
          </w:tcPr>
          <w:p w14:paraId="3DC2ABF0" w14:textId="62DB4D81" w:rsidR="00736456" w:rsidRPr="008314AF" w:rsidRDefault="00736456" w:rsidP="00E0416F">
            <w:pPr>
              <w:pStyle w:val="paragraph"/>
              <w:rPr>
                <w:rStyle w:val="eop"/>
                <w:rFonts w:ascii="Arial Narrow" w:hAnsi="Arial Narrow"/>
                <w:b/>
                <w:bCs/>
                <w:color w:val="FFFFFF" w:themeColor="background1"/>
                <w:sz w:val="22"/>
                <w:szCs w:val="22"/>
              </w:rPr>
            </w:pPr>
            <w:r w:rsidRPr="008314AF">
              <w:rPr>
                <w:rStyle w:val="eop"/>
                <w:rFonts w:ascii="Arial Narrow" w:hAnsi="Arial Narrow"/>
                <w:b/>
                <w:bCs/>
                <w:color w:val="FFFFFF" w:themeColor="background1"/>
                <w:sz w:val="22"/>
                <w:szCs w:val="22"/>
              </w:rPr>
              <w:t>Number of interviews</w:t>
            </w:r>
          </w:p>
        </w:tc>
      </w:tr>
      <w:tr w:rsidR="00736456" w14:paraId="2EC44170" w14:textId="77777777" w:rsidTr="00E0416F">
        <w:trPr>
          <w:trHeight w:val="300"/>
        </w:trPr>
        <w:tc>
          <w:tcPr>
            <w:tcW w:w="525" w:type="dxa"/>
          </w:tcPr>
          <w:p w14:paraId="1A86C4E6" w14:textId="27B77722" w:rsidR="00736456" w:rsidRPr="000C4030" w:rsidRDefault="00736456" w:rsidP="00E0416F">
            <w:pPr>
              <w:pStyle w:val="paragraph"/>
              <w:rPr>
                <w:rStyle w:val="eop"/>
                <w:rFonts w:ascii="Arial Narrow" w:hAnsi="Arial Narrow"/>
                <w:sz w:val="22"/>
                <w:szCs w:val="22"/>
              </w:rPr>
            </w:pPr>
            <w:r>
              <w:rPr>
                <w:rStyle w:val="eop"/>
                <w:rFonts w:ascii="Arial Narrow" w:hAnsi="Arial Narrow"/>
                <w:sz w:val="22"/>
                <w:szCs w:val="22"/>
              </w:rPr>
              <w:t>1</w:t>
            </w:r>
          </w:p>
        </w:tc>
        <w:tc>
          <w:tcPr>
            <w:tcW w:w="5995" w:type="dxa"/>
          </w:tcPr>
          <w:p w14:paraId="61025C8A" w14:textId="1A6FC2A1" w:rsidR="00736456" w:rsidRDefault="00736456" w:rsidP="00E0416F">
            <w:pPr>
              <w:pStyle w:val="paragraph"/>
              <w:rPr>
                <w:rStyle w:val="eop"/>
                <w:rFonts w:ascii="Arial Narrow" w:hAnsi="Arial Narrow"/>
                <w:sz w:val="22"/>
                <w:szCs w:val="22"/>
              </w:rPr>
            </w:pPr>
            <w:r w:rsidRPr="000C4030">
              <w:rPr>
                <w:rStyle w:val="eop"/>
                <w:rFonts w:ascii="Arial Narrow" w:hAnsi="Arial Narrow"/>
                <w:sz w:val="22"/>
                <w:szCs w:val="22"/>
              </w:rPr>
              <w:t>People whose settlement of origin is within 30 km from the front line</w:t>
            </w:r>
            <w:r w:rsidR="00B947AD">
              <w:rPr>
                <w:rStyle w:val="eop"/>
                <w:rFonts w:ascii="Arial Narrow" w:hAnsi="Arial Narrow"/>
                <w:sz w:val="22"/>
                <w:szCs w:val="22"/>
              </w:rPr>
              <w:t xml:space="preserve"> (in the areas beyond the GoU control)</w:t>
            </w:r>
            <w:r w:rsidRPr="000C4030">
              <w:rPr>
                <w:rStyle w:val="eop"/>
                <w:rFonts w:ascii="Arial Narrow" w:hAnsi="Arial Narrow"/>
                <w:sz w:val="22"/>
                <w:szCs w:val="22"/>
              </w:rPr>
              <w:t xml:space="preserve"> </w:t>
            </w:r>
          </w:p>
          <w:p w14:paraId="2DE1C78B" w14:textId="6776C0E7" w:rsidR="00736456" w:rsidRDefault="00736456" w:rsidP="00736456">
            <w:pPr>
              <w:pStyle w:val="paragraph"/>
              <w:numPr>
                <w:ilvl w:val="0"/>
                <w:numId w:val="35"/>
              </w:numPr>
              <w:rPr>
                <w:rStyle w:val="eop"/>
                <w:rFonts w:ascii="Arial Narrow" w:hAnsi="Arial Narrow"/>
                <w:sz w:val="22"/>
                <w:szCs w:val="22"/>
              </w:rPr>
            </w:pPr>
            <w:r>
              <w:rPr>
                <w:rStyle w:val="eop"/>
                <w:rFonts w:ascii="Arial Narrow" w:hAnsi="Arial Narrow"/>
                <w:sz w:val="22"/>
                <w:szCs w:val="22"/>
              </w:rPr>
              <w:t>Female, 18-59 y. old</w:t>
            </w:r>
          </w:p>
          <w:p w14:paraId="5E18FBE5" w14:textId="6986748C" w:rsidR="00736456" w:rsidRDefault="00736456" w:rsidP="00736456">
            <w:pPr>
              <w:pStyle w:val="paragraph"/>
              <w:numPr>
                <w:ilvl w:val="0"/>
                <w:numId w:val="35"/>
              </w:numPr>
              <w:rPr>
                <w:rStyle w:val="eop"/>
                <w:rFonts w:ascii="Arial Narrow" w:hAnsi="Arial Narrow"/>
                <w:sz w:val="22"/>
                <w:szCs w:val="22"/>
              </w:rPr>
            </w:pPr>
            <w:r>
              <w:rPr>
                <w:rStyle w:val="eop"/>
                <w:rFonts w:ascii="Arial Narrow" w:hAnsi="Arial Narrow"/>
                <w:sz w:val="22"/>
                <w:szCs w:val="22"/>
              </w:rPr>
              <w:t>Male, 18-59 y. old</w:t>
            </w:r>
          </w:p>
          <w:p w14:paraId="3491844D" w14:textId="56671FB1" w:rsidR="00736456" w:rsidRDefault="00736456" w:rsidP="00736456">
            <w:pPr>
              <w:pStyle w:val="paragraph"/>
              <w:numPr>
                <w:ilvl w:val="0"/>
                <w:numId w:val="35"/>
              </w:numPr>
              <w:rPr>
                <w:rStyle w:val="eop"/>
                <w:rFonts w:ascii="Arial Narrow" w:hAnsi="Arial Narrow"/>
                <w:sz w:val="22"/>
                <w:szCs w:val="22"/>
              </w:rPr>
            </w:pPr>
            <w:r>
              <w:rPr>
                <w:rStyle w:val="eop"/>
                <w:rFonts w:ascii="Arial Narrow" w:hAnsi="Arial Narrow"/>
                <w:sz w:val="22"/>
                <w:szCs w:val="22"/>
              </w:rPr>
              <w:t>Female, 60+ y. old</w:t>
            </w:r>
          </w:p>
          <w:p w14:paraId="500F8CDD" w14:textId="77777777" w:rsidR="00736456" w:rsidRDefault="00736456" w:rsidP="00736456">
            <w:pPr>
              <w:pStyle w:val="paragraph"/>
              <w:numPr>
                <w:ilvl w:val="0"/>
                <w:numId w:val="35"/>
              </w:numPr>
              <w:rPr>
                <w:rStyle w:val="eop"/>
                <w:rFonts w:ascii="Arial Narrow" w:hAnsi="Arial Narrow"/>
                <w:sz w:val="22"/>
                <w:szCs w:val="22"/>
              </w:rPr>
            </w:pPr>
            <w:r>
              <w:rPr>
                <w:rStyle w:val="eop"/>
                <w:rFonts w:ascii="Arial Narrow" w:hAnsi="Arial Narrow"/>
                <w:sz w:val="22"/>
                <w:szCs w:val="22"/>
              </w:rPr>
              <w:t>Male, 60+ y. old</w:t>
            </w:r>
          </w:p>
          <w:p w14:paraId="2CA6C306" w14:textId="77777777" w:rsidR="00736456" w:rsidRDefault="00736456" w:rsidP="00E0416F">
            <w:pPr>
              <w:pStyle w:val="paragraph"/>
              <w:rPr>
                <w:rStyle w:val="eop"/>
                <w:rFonts w:ascii="Arial Narrow" w:hAnsi="Arial Narrow"/>
                <w:sz w:val="22"/>
                <w:szCs w:val="22"/>
              </w:rPr>
            </w:pPr>
            <w:r>
              <w:rPr>
                <w:rStyle w:val="eop"/>
                <w:rFonts w:ascii="Arial Narrow" w:hAnsi="Arial Narrow"/>
                <w:sz w:val="22"/>
                <w:szCs w:val="22"/>
              </w:rPr>
              <w:t>* 2 of the KIs will be selected to be either people with disabilities or having people with disabilities among their family that stayed in the areas beyond the GoU control</w:t>
            </w:r>
          </w:p>
          <w:p w14:paraId="4F57C101" w14:textId="1064FFCC" w:rsidR="00736456" w:rsidRPr="001B58AA" w:rsidRDefault="00736456" w:rsidP="00E0416F">
            <w:pPr>
              <w:pStyle w:val="paragraph"/>
              <w:rPr>
                <w:rStyle w:val="eop"/>
                <w:rFonts w:ascii="Arial Narrow" w:hAnsi="Arial Narrow"/>
                <w:sz w:val="22"/>
                <w:szCs w:val="22"/>
              </w:rPr>
            </w:pPr>
            <w:r>
              <w:rPr>
                <w:rStyle w:val="eop"/>
                <w:rFonts w:ascii="Arial Narrow" w:hAnsi="Arial Narrow"/>
                <w:sz w:val="22"/>
                <w:szCs w:val="22"/>
              </w:rPr>
              <w:t>In addition, 2 of the KIs will also be selected based on their prior status of having been displaced within the areas beyond the GoU control prior to moving to the GoU controlled areas</w:t>
            </w:r>
          </w:p>
        </w:tc>
        <w:tc>
          <w:tcPr>
            <w:tcW w:w="3260" w:type="dxa"/>
          </w:tcPr>
          <w:p w14:paraId="56F4EC2D" w14:textId="709D466A" w:rsidR="00736456" w:rsidRPr="000C4030" w:rsidRDefault="00736456" w:rsidP="00E0416F">
            <w:pPr>
              <w:pStyle w:val="paragraph"/>
              <w:rPr>
                <w:rStyle w:val="eop"/>
                <w:rFonts w:ascii="Arial Narrow" w:hAnsi="Arial Narrow"/>
                <w:sz w:val="22"/>
                <w:szCs w:val="22"/>
              </w:rPr>
            </w:pPr>
            <w:r>
              <w:rPr>
                <w:rStyle w:val="eop"/>
                <w:rFonts w:ascii="Arial Narrow" w:hAnsi="Arial Narrow"/>
                <w:sz w:val="22"/>
                <w:szCs w:val="22"/>
              </w:rPr>
              <w:t>8</w:t>
            </w:r>
          </w:p>
        </w:tc>
      </w:tr>
      <w:tr w:rsidR="00736456" w14:paraId="51998BA5" w14:textId="77777777" w:rsidTr="00E0416F">
        <w:trPr>
          <w:trHeight w:val="300"/>
        </w:trPr>
        <w:tc>
          <w:tcPr>
            <w:tcW w:w="525" w:type="dxa"/>
          </w:tcPr>
          <w:p w14:paraId="5D661A9E" w14:textId="7F56E46D" w:rsidR="00736456" w:rsidRPr="000C4030" w:rsidRDefault="00736456" w:rsidP="00E0416F">
            <w:pPr>
              <w:pStyle w:val="paragraph"/>
              <w:rPr>
                <w:rStyle w:val="eop"/>
                <w:rFonts w:ascii="Arial Narrow" w:hAnsi="Arial Narrow"/>
                <w:sz w:val="22"/>
                <w:szCs w:val="22"/>
              </w:rPr>
            </w:pPr>
            <w:r>
              <w:rPr>
                <w:rStyle w:val="eop"/>
                <w:rFonts w:ascii="Arial Narrow" w:hAnsi="Arial Narrow"/>
                <w:sz w:val="22"/>
                <w:szCs w:val="22"/>
              </w:rPr>
              <w:t>2</w:t>
            </w:r>
          </w:p>
        </w:tc>
        <w:tc>
          <w:tcPr>
            <w:tcW w:w="5995" w:type="dxa"/>
          </w:tcPr>
          <w:p w14:paraId="54380F4A" w14:textId="55CADD6B" w:rsidR="00736456" w:rsidRDefault="00736456" w:rsidP="00E0416F">
            <w:pPr>
              <w:pStyle w:val="paragraph"/>
              <w:rPr>
                <w:rStyle w:val="eop"/>
                <w:rFonts w:ascii="Arial Narrow" w:hAnsi="Arial Narrow"/>
                <w:sz w:val="22"/>
                <w:szCs w:val="22"/>
              </w:rPr>
            </w:pPr>
            <w:r w:rsidRPr="000C4030">
              <w:rPr>
                <w:rStyle w:val="eop"/>
                <w:rFonts w:ascii="Arial Narrow" w:hAnsi="Arial Narrow"/>
                <w:sz w:val="22"/>
                <w:szCs w:val="22"/>
              </w:rPr>
              <w:t>People whose settlement of origin is further from the front line</w:t>
            </w:r>
            <w:r w:rsidR="00B947AD">
              <w:rPr>
                <w:rStyle w:val="eop"/>
                <w:rFonts w:ascii="Arial Narrow" w:hAnsi="Arial Narrow"/>
                <w:sz w:val="22"/>
                <w:szCs w:val="22"/>
              </w:rPr>
              <w:t xml:space="preserve"> (in the areas beyond the GoU control)</w:t>
            </w:r>
          </w:p>
          <w:p w14:paraId="2C1947F4" w14:textId="79E4AA54" w:rsidR="00736456" w:rsidRDefault="00736456" w:rsidP="00736456">
            <w:pPr>
              <w:pStyle w:val="paragraph"/>
              <w:numPr>
                <w:ilvl w:val="0"/>
                <w:numId w:val="35"/>
              </w:numPr>
              <w:rPr>
                <w:rStyle w:val="eop"/>
                <w:rFonts w:ascii="Arial Narrow" w:hAnsi="Arial Narrow"/>
                <w:sz w:val="22"/>
                <w:szCs w:val="22"/>
              </w:rPr>
            </w:pPr>
            <w:r>
              <w:rPr>
                <w:rStyle w:val="eop"/>
                <w:rFonts w:ascii="Arial Narrow" w:hAnsi="Arial Narrow"/>
                <w:sz w:val="22"/>
                <w:szCs w:val="22"/>
              </w:rPr>
              <w:t>Female, 18-59 y. old</w:t>
            </w:r>
          </w:p>
          <w:p w14:paraId="2506DFDA" w14:textId="2142F289" w:rsidR="00736456" w:rsidRDefault="00736456" w:rsidP="00736456">
            <w:pPr>
              <w:pStyle w:val="paragraph"/>
              <w:numPr>
                <w:ilvl w:val="0"/>
                <w:numId w:val="35"/>
              </w:numPr>
              <w:rPr>
                <w:rStyle w:val="eop"/>
                <w:rFonts w:ascii="Arial Narrow" w:hAnsi="Arial Narrow"/>
                <w:sz w:val="22"/>
                <w:szCs w:val="22"/>
              </w:rPr>
            </w:pPr>
            <w:r w:rsidRPr="001B58AA">
              <w:rPr>
                <w:rStyle w:val="eop"/>
                <w:rFonts w:ascii="Arial Narrow" w:hAnsi="Arial Narrow"/>
                <w:sz w:val="22"/>
                <w:szCs w:val="22"/>
              </w:rPr>
              <w:t>Male, 18-59 y. old</w:t>
            </w:r>
          </w:p>
          <w:p w14:paraId="30E6CD4D" w14:textId="6455797A" w:rsidR="00736456" w:rsidRDefault="00736456" w:rsidP="00736456">
            <w:pPr>
              <w:pStyle w:val="paragraph"/>
              <w:numPr>
                <w:ilvl w:val="0"/>
                <w:numId w:val="35"/>
              </w:numPr>
              <w:rPr>
                <w:rStyle w:val="eop"/>
                <w:rFonts w:ascii="Arial Narrow" w:hAnsi="Arial Narrow"/>
                <w:sz w:val="22"/>
                <w:szCs w:val="22"/>
              </w:rPr>
            </w:pPr>
            <w:r>
              <w:rPr>
                <w:rStyle w:val="eop"/>
                <w:rFonts w:ascii="Arial Narrow" w:hAnsi="Arial Narrow"/>
                <w:sz w:val="22"/>
                <w:szCs w:val="22"/>
              </w:rPr>
              <w:t>Female, 60+ y. old</w:t>
            </w:r>
          </w:p>
          <w:p w14:paraId="181F605E" w14:textId="511F5684" w:rsidR="00736456" w:rsidRDefault="00736456" w:rsidP="00736456">
            <w:pPr>
              <w:pStyle w:val="paragraph"/>
              <w:numPr>
                <w:ilvl w:val="0"/>
                <w:numId w:val="35"/>
              </w:numPr>
              <w:rPr>
                <w:rStyle w:val="eop"/>
                <w:rFonts w:ascii="Arial Narrow" w:hAnsi="Arial Narrow"/>
                <w:sz w:val="22"/>
                <w:szCs w:val="22"/>
              </w:rPr>
            </w:pPr>
            <w:r>
              <w:rPr>
                <w:rStyle w:val="eop"/>
                <w:rFonts w:ascii="Arial Narrow" w:hAnsi="Arial Narrow"/>
                <w:sz w:val="22"/>
                <w:szCs w:val="22"/>
              </w:rPr>
              <w:t>Male, 60+ y. old</w:t>
            </w:r>
          </w:p>
          <w:p w14:paraId="53443EA6" w14:textId="1395C954" w:rsidR="00736456" w:rsidRDefault="00736456" w:rsidP="00E0416F">
            <w:pPr>
              <w:pStyle w:val="paragraph"/>
              <w:rPr>
                <w:rStyle w:val="eop"/>
                <w:rFonts w:ascii="Arial Narrow" w:hAnsi="Arial Narrow"/>
                <w:sz w:val="22"/>
                <w:szCs w:val="22"/>
              </w:rPr>
            </w:pPr>
            <w:r>
              <w:rPr>
                <w:rStyle w:val="eop"/>
                <w:rFonts w:ascii="Arial Narrow" w:hAnsi="Arial Narrow"/>
                <w:sz w:val="22"/>
                <w:szCs w:val="22"/>
              </w:rPr>
              <w:t>* 2 of the KIs will be selected to be either people with disabilities or having people with disabilities among their family that stayed in the areas beyond the GoU control</w:t>
            </w:r>
          </w:p>
          <w:p w14:paraId="16B7308C" w14:textId="40D4D174" w:rsidR="00736456" w:rsidRPr="001B58AA" w:rsidRDefault="00736456" w:rsidP="00E0416F">
            <w:pPr>
              <w:pStyle w:val="paragraph"/>
              <w:rPr>
                <w:rStyle w:val="eop"/>
                <w:rFonts w:ascii="Arial Narrow" w:hAnsi="Arial Narrow"/>
                <w:sz w:val="22"/>
                <w:szCs w:val="22"/>
              </w:rPr>
            </w:pPr>
            <w:r>
              <w:rPr>
                <w:rStyle w:val="eop"/>
                <w:rFonts w:ascii="Arial Narrow" w:hAnsi="Arial Narrow"/>
                <w:sz w:val="22"/>
                <w:szCs w:val="22"/>
              </w:rPr>
              <w:t>In addition, 2 of the KIs will also be selected based on their prior status of having been displaced within the areas beyond the GoU control prior to moving to the GoU controlled areas</w:t>
            </w:r>
          </w:p>
        </w:tc>
        <w:tc>
          <w:tcPr>
            <w:tcW w:w="3260" w:type="dxa"/>
          </w:tcPr>
          <w:p w14:paraId="2C8E602F" w14:textId="44E62C65" w:rsidR="00736456" w:rsidRPr="000C4030" w:rsidRDefault="00736456" w:rsidP="00E0416F">
            <w:pPr>
              <w:pStyle w:val="paragraph"/>
              <w:rPr>
                <w:rStyle w:val="eop"/>
                <w:rFonts w:ascii="Arial Narrow" w:hAnsi="Arial Narrow"/>
                <w:sz w:val="22"/>
                <w:szCs w:val="22"/>
              </w:rPr>
            </w:pPr>
            <w:r>
              <w:rPr>
                <w:rStyle w:val="eop"/>
                <w:rFonts w:ascii="Arial Narrow" w:hAnsi="Arial Narrow"/>
                <w:sz w:val="22"/>
                <w:szCs w:val="22"/>
              </w:rPr>
              <w:t>8</w:t>
            </w:r>
          </w:p>
        </w:tc>
      </w:tr>
      <w:tr w:rsidR="00736456" w14:paraId="48982A87" w14:textId="77777777" w:rsidTr="00E0416F">
        <w:trPr>
          <w:trHeight w:val="300"/>
        </w:trPr>
        <w:tc>
          <w:tcPr>
            <w:tcW w:w="525" w:type="dxa"/>
          </w:tcPr>
          <w:p w14:paraId="71A1D79A" w14:textId="5042C72D" w:rsidR="00736456" w:rsidRPr="000C4030" w:rsidRDefault="00736456" w:rsidP="00E0416F">
            <w:pPr>
              <w:pStyle w:val="paragraph"/>
              <w:rPr>
                <w:rStyle w:val="eop"/>
                <w:rFonts w:ascii="Arial Narrow" w:hAnsi="Arial Narrow"/>
                <w:sz w:val="22"/>
                <w:szCs w:val="22"/>
              </w:rPr>
            </w:pPr>
            <w:r>
              <w:rPr>
                <w:rStyle w:val="eop"/>
                <w:rFonts w:ascii="Arial Narrow" w:hAnsi="Arial Narrow"/>
                <w:sz w:val="22"/>
                <w:szCs w:val="22"/>
              </w:rPr>
              <w:t>3</w:t>
            </w:r>
          </w:p>
        </w:tc>
        <w:tc>
          <w:tcPr>
            <w:tcW w:w="5995" w:type="dxa"/>
          </w:tcPr>
          <w:p w14:paraId="4165F6A9" w14:textId="01E097E7" w:rsidR="00736456" w:rsidRPr="000C4030" w:rsidRDefault="002E1838" w:rsidP="00E0416F">
            <w:pPr>
              <w:pStyle w:val="paragraph"/>
              <w:rPr>
                <w:rStyle w:val="eop"/>
                <w:rFonts w:ascii="Arial Narrow" w:hAnsi="Arial Narrow"/>
                <w:sz w:val="22"/>
                <w:szCs w:val="22"/>
              </w:rPr>
            </w:pPr>
            <w:r>
              <w:rPr>
                <w:rStyle w:val="eop"/>
                <w:rFonts w:ascii="Arial Narrow" w:hAnsi="Arial Narrow"/>
                <w:sz w:val="22"/>
                <w:szCs w:val="22"/>
              </w:rPr>
              <w:t>Representatives of response actors with aid programming</w:t>
            </w:r>
            <w:r w:rsidR="00736456" w:rsidRPr="000C4030">
              <w:rPr>
                <w:rStyle w:val="eop"/>
                <w:rFonts w:ascii="Arial Narrow" w:hAnsi="Arial Narrow"/>
                <w:sz w:val="22"/>
                <w:szCs w:val="22"/>
              </w:rPr>
              <w:t xml:space="preserve"> in </w:t>
            </w:r>
            <w:r>
              <w:rPr>
                <w:rStyle w:val="eop"/>
                <w:rFonts w:ascii="Arial Narrow" w:hAnsi="Arial Narrow"/>
                <w:sz w:val="22"/>
                <w:szCs w:val="22"/>
              </w:rPr>
              <w:t xml:space="preserve">the </w:t>
            </w:r>
            <w:r w:rsidR="00736456" w:rsidRPr="000C4030">
              <w:rPr>
                <w:rStyle w:val="eop"/>
                <w:rFonts w:ascii="Arial Narrow" w:hAnsi="Arial Narrow"/>
                <w:sz w:val="22"/>
                <w:szCs w:val="22"/>
              </w:rPr>
              <w:t xml:space="preserve">areas beyond the control of the GoU </w:t>
            </w:r>
          </w:p>
        </w:tc>
        <w:tc>
          <w:tcPr>
            <w:tcW w:w="3260" w:type="dxa"/>
          </w:tcPr>
          <w:p w14:paraId="6784578A" w14:textId="7FB49779" w:rsidR="00736456" w:rsidRPr="000C4030" w:rsidRDefault="00496522" w:rsidP="00E0416F">
            <w:pPr>
              <w:pStyle w:val="paragraph"/>
              <w:rPr>
                <w:rStyle w:val="eop"/>
                <w:rFonts w:ascii="Arial Narrow" w:hAnsi="Arial Narrow"/>
                <w:sz w:val="22"/>
                <w:szCs w:val="22"/>
              </w:rPr>
            </w:pPr>
            <w:r>
              <w:rPr>
                <w:rStyle w:val="eop"/>
                <w:rFonts w:ascii="Arial Narrow" w:hAnsi="Arial Narrow"/>
                <w:sz w:val="22"/>
                <w:szCs w:val="22"/>
              </w:rPr>
              <w:t xml:space="preserve">Up to </w:t>
            </w:r>
            <w:r w:rsidR="00736456" w:rsidRPr="000C4030">
              <w:rPr>
                <w:rStyle w:val="eop"/>
                <w:rFonts w:ascii="Arial Narrow" w:hAnsi="Arial Narrow"/>
                <w:sz w:val="22"/>
                <w:szCs w:val="22"/>
              </w:rPr>
              <w:t>5</w:t>
            </w:r>
          </w:p>
        </w:tc>
      </w:tr>
    </w:tbl>
    <w:p w14:paraId="7798F2BA" w14:textId="77777777" w:rsidR="00736456" w:rsidRPr="001A1010" w:rsidRDefault="00736456" w:rsidP="001A1010">
      <w:pPr>
        <w:autoSpaceDE w:val="0"/>
        <w:autoSpaceDN w:val="0"/>
        <w:adjustRightInd w:val="0"/>
        <w:spacing w:after="0" w:line="240" w:lineRule="auto"/>
        <w:jc w:val="left"/>
        <w:rPr>
          <w:rFonts w:ascii="Arial" w:hAnsi="Arial" w:cs="Arial"/>
          <w:color w:val="000000"/>
        </w:rPr>
      </w:pPr>
    </w:p>
    <w:p w14:paraId="6D82CB24" w14:textId="77777777" w:rsidR="002D722A" w:rsidRPr="005D171B" w:rsidRDefault="002D722A" w:rsidP="006D0EF8">
      <w:pPr>
        <w:spacing w:after="0"/>
        <w:ind w:left="720"/>
        <w:rPr>
          <w:rFonts w:cs="Arial"/>
          <w:color w:val="58585A" w:themeColor="background2"/>
          <w:lang w:val="fr-FR"/>
        </w:rPr>
      </w:pPr>
    </w:p>
    <w:p w14:paraId="4CA4421B" w14:textId="1E02348C" w:rsidR="00A96669" w:rsidRPr="001B38BE" w:rsidRDefault="00A96669" w:rsidP="001B38BE">
      <w:pPr>
        <w:spacing w:after="0"/>
        <w:ind w:left="720"/>
        <w:rPr>
          <w:rFonts w:cs="Arial"/>
          <w:b/>
          <w:bCs/>
          <w:color w:val="58585A" w:themeColor="background2"/>
          <w:lang w:val="en-GB"/>
        </w:rPr>
      </w:pPr>
      <w:r w:rsidRPr="00774AB9">
        <w:rPr>
          <w:rFonts w:cs="Arial"/>
          <w:b/>
          <w:bCs/>
          <w:color w:val="58585A" w:themeColor="background2"/>
          <w:lang w:val="en-GB"/>
        </w:rPr>
        <w:t xml:space="preserve">3.4.3. </w:t>
      </w:r>
      <w:r w:rsidR="002F7B7E" w:rsidRPr="00774AB9">
        <w:rPr>
          <w:rFonts w:cs="Arial"/>
          <w:b/>
          <w:bCs/>
          <w:color w:val="58585A" w:themeColor="background2"/>
          <w:lang w:val="en-GB"/>
        </w:rPr>
        <w:t>Tools</w:t>
      </w:r>
    </w:p>
    <w:p w14:paraId="020138DF" w14:textId="6317F022" w:rsidR="00A96669" w:rsidRDefault="000C7246" w:rsidP="00A96669">
      <w:pPr>
        <w:spacing w:after="0"/>
        <w:ind w:left="720"/>
        <w:rPr>
          <w:rFonts w:cs="Arial"/>
          <w:color w:val="58585A" w:themeColor="background2"/>
          <w:lang w:val="en-GB"/>
        </w:rPr>
      </w:pPr>
      <w:r>
        <w:rPr>
          <w:rFonts w:cs="Arial"/>
          <w:color w:val="58585A" w:themeColor="background2"/>
          <w:lang w:val="en-GB"/>
        </w:rPr>
        <w:t>The tools used for the data collection are based on the DAP</w:t>
      </w:r>
      <w:r w:rsidR="007D23FA">
        <w:rPr>
          <w:rFonts w:cs="Arial"/>
          <w:color w:val="58585A" w:themeColor="background2"/>
          <w:lang w:val="en-GB"/>
        </w:rPr>
        <w:t xml:space="preserve"> from the previous rounds of HSM data collection that incorporate inputs from cluster partners</w:t>
      </w:r>
      <w:r w:rsidR="00E56D63">
        <w:rPr>
          <w:rFonts w:cs="Arial"/>
          <w:color w:val="58585A" w:themeColor="background2"/>
          <w:lang w:val="en-GB"/>
        </w:rPr>
        <w:t>.</w:t>
      </w:r>
    </w:p>
    <w:p w14:paraId="379F7516" w14:textId="6807CAFE" w:rsidR="00924F3C" w:rsidRPr="00E56D63" w:rsidRDefault="00924F3C" w:rsidP="00924F3C">
      <w:pPr>
        <w:pStyle w:val="ListParagraph"/>
        <w:numPr>
          <w:ilvl w:val="0"/>
          <w:numId w:val="24"/>
        </w:numPr>
        <w:spacing w:after="0"/>
        <w:rPr>
          <w:rFonts w:cs="Arial"/>
          <w:color w:val="58585A" w:themeColor="background2"/>
          <w:lang w:val="en-GB"/>
        </w:rPr>
      </w:pPr>
      <w:r w:rsidRPr="14966C5B">
        <w:rPr>
          <w:rFonts w:cs="Arial"/>
          <w:color w:val="58585A" w:themeColor="accent2"/>
          <w:lang w:val="en-GB"/>
        </w:rPr>
        <w:t xml:space="preserve">Data collection in GCAs will be conducted by KIIS operators using </w:t>
      </w:r>
      <w:r w:rsidR="00ED0375" w:rsidRPr="14966C5B">
        <w:rPr>
          <w:rFonts w:cs="Arial"/>
          <w:color w:val="58585A" w:themeColor="accent2"/>
          <w:lang w:val="en-GB"/>
        </w:rPr>
        <w:t xml:space="preserve">the CATI method. </w:t>
      </w:r>
    </w:p>
    <w:p w14:paraId="3CB20C14" w14:textId="5489C586" w:rsidR="00ED0375" w:rsidRPr="008D31E2" w:rsidRDefault="00ED0375" w:rsidP="00924F3C">
      <w:pPr>
        <w:pStyle w:val="ListParagraph"/>
        <w:numPr>
          <w:ilvl w:val="0"/>
          <w:numId w:val="24"/>
        </w:numPr>
        <w:spacing w:after="0"/>
        <w:rPr>
          <w:rFonts w:cs="Arial"/>
          <w:color w:val="58585A" w:themeColor="background2"/>
          <w:lang w:val="en-GB"/>
        </w:rPr>
      </w:pPr>
      <w:r w:rsidRPr="008D31E2">
        <w:rPr>
          <w:rFonts w:cs="Arial"/>
          <w:color w:val="58585A" w:themeColor="background2"/>
          <w:lang w:val="en-GB"/>
        </w:rPr>
        <w:t xml:space="preserve">Data collection in Areas beyond/not under the control of the </w:t>
      </w:r>
      <w:r w:rsidR="004D21BF">
        <w:rPr>
          <w:rFonts w:cs="Arial"/>
          <w:color w:val="58585A" w:themeColor="background2"/>
          <w:lang w:val="en-GB"/>
        </w:rPr>
        <w:t>GoU</w:t>
      </w:r>
      <w:r w:rsidR="00AC56AC">
        <w:rPr>
          <w:rFonts w:cs="Arial"/>
          <w:color w:val="58585A" w:themeColor="background2"/>
          <w:lang w:val="en-GB"/>
        </w:rPr>
        <w:t xml:space="preserve"> </w:t>
      </w:r>
      <w:r w:rsidRPr="008D31E2">
        <w:rPr>
          <w:rFonts w:cs="Arial"/>
          <w:color w:val="58585A" w:themeColor="background2"/>
          <w:lang w:val="en-GB"/>
        </w:rPr>
        <w:t xml:space="preserve">will be conducted </w:t>
      </w:r>
      <w:r w:rsidR="00997F31" w:rsidRPr="008D31E2">
        <w:rPr>
          <w:rFonts w:cs="Arial"/>
          <w:color w:val="58585A" w:themeColor="background2"/>
          <w:lang w:val="en-GB"/>
        </w:rPr>
        <w:t xml:space="preserve">using KOBO, and the access to it will be limited to enumerators and the </w:t>
      </w:r>
      <w:r w:rsidR="00E552BE" w:rsidRPr="008D31E2">
        <w:rPr>
          <w:rFonts w:cs="Arial"/>
          <w:color w:val="58585A" w:themeColor="background2"/>
          <w:lang w:val="en-GB"/>
        </w:rPr>
        <w:t>list of REACH team who will each have their own level of access needed to perform relevant tasks.</w:t>
      </w:r>
      <w:r w:rsidR="00E552BE" w:rsidRPr="008D31E2">
        <w:rPr>
          <w:rStyle w:val="FootnoteReference"/>
          <w:rFonts w:cs="Arial"/>
          <w:color w:val="58585A" w:themeColor="background2"/>
          <w:lang w:val="en-GB"/>
        </w:rPr>
        <w:footnoteReference w:id="19"/>
      </w:r>
      <w:r w:rsidR="00E552BE" w:rsidRPr="008D31E2">
        <w:rPr>
          <w:rFonts w:cs="Arial"/>
          <w:color w:val="58585A" w:themeColor="background2"/>
          <w:lang w:val="en-GB"/>
        </w:rPr>
        <w:t xml:space="preserve"> </w:t>
      </w:r>
      <w:r w:rsidR="00C24682" w:rsidRPr="008D31E2">
        <w:rPr>
          <w:rFonts w:cs="Arial"/>
          <w:color w:val="58585A" w:themeColor="background2"/>
          <w:lang w:val="en-GB"/>
        </w:rPr>
        <w:t xml:space="preserve">During data collection, enumerators will use smartphones for data inputs through KOBO. </w:t>
      </w:r>
    </w:p>
    <w:p w14:paraId="6C7B242D" w14:textId="22B77784" w:rsidR="00A96669" w:rsidRDefault="00A96669" w:rsidP="00A96669">
      <w:pPr>
        <w:spacing w:after="0"/>
        <w:ind w:left="720"/>
        <w:rPr>
          <w:rFonts w:cs="Arial"/>
          <w:color w:val="58585A" w:themeColor="background2"/>
          <w:lang w:val="en-GB"/>
        </w:rPr>
      </w:pPr>
    </w:p>
    <w:p w14:paraId="7370D91E" w14:textId="259A935F" w:rsidR="006F0A48" w:rsidRDefault="008C4421" w:rsidP="00261FA4">
      <w:pPr>
        <w:spacing w:after="0"/>
        <w:ind w:left="720"/>
        <w:rPr>
          <w:rFonts w:cs="Arial"/>
          <w:color w:val="58585A" w:themeColor="background2"/>
          <w:lang w:val="en-GB"/>
        </w:rPr>
      </w:pPr>
      <w:r>
        <w:rPr>
          <w:rFonts w:cs="Arial"/>
          <w:color w:val="58585A" w:themeColor="background2"/>
          <w:lang w:val="en-GB"/>
        </w:rPr>
        <w:t>The tools used for different zones will have slight variations</w:t>
      </w:r>
      <w:r w:rsidR="009D5657">
        <w:rPr>
          <w:rFonts w:cs="Arial"/>
          <w:color w:val="58585A" w:themeColor="background2"/>
          <w:lang w:val="en-GB"/>
        </w:rPr>
        <w:t>: several questions will be excluded from a given zone depending on their relevance</w:t>
      </w:r>
      <w:r w:rsidR="002618FE">
        <w:rPr>
          <w:rFonts w:cs="Arial"/>
          <w:color w:val="58585A" w:themeColor="background2"/>
          <w:lang w:val="en-GB"/>
        </w:rPr>
        <w:t xml:space="preserve"> to the zone</w:t>
      </w:r>
      <w:r w:rsidR="004568C5">
        <w:rPr>
          <w:rFonts w:cs="Arial"/>
          <w:color w:val="58585A" w:themeColor="background2"/>
          <w:lang w:val="en-GB"/>
        </w:rPr>
        <w:t>, including based on the findings from the previous rounds of HSM data collection</w:t>
      </w:r>
      <w:r w:rsidR="00261FA4">
        <w:rPr>
          <w:rFonts w:cs="Arial"/>
          <w:color w:val="58585A" w:themeColor="background2"/>
          <w:lang w:val="en-GB"/>
        </w:rPr>
        <w:t>.</w:t>
      </w:r>
    </w:p>
    <w:p w14:paraId="3EC624C7" w14:textId="77777777" w:rsidR="005E05C3" w:rsidRPr="00A96669" w:rsidRDefault="005E05C3" w:rsidP="00A96669">
      <w:pPr>
        <w:spacing w:after="0"/>
        <w:ind w:left="720"/>
        <w:rPr>
          <w:rFonts w:cs="Arial"/>
          <w:color w:val="58585A" w:themeColor="background2"/>
          <w:lang w:val="en-GB"/>
        </w:rPr>
      </w:pPr>
    </w:p>
    <w:p w14:paraId="281A8DF1" w14:textId="17876282" w:rsidR="00A73686" w:rsidRPr="001B38BE" w:rsidRDefault="00A73686" w:rsidP="001B38BE">
      <w:pPr>
        <w:spacing w:after="0"/>
        <w:ind w:left="720"/>
        <w:rPr>
          <w:rFonts w:cs="Arial"/>
          <w:b/>
          <w:bCs/>
          <w:color w:val="58585A" w:themeColor="background2"/>
          <w:lang w:val="en-GB"/>
        </w:rPr>
      </w:pPr>
      <w:r w:rsidRPr="00774AB9">
        <w:rPr>
          <w:rFonts w:cs="Arial"/>
          <w:b/>
          <w:bCs/>
          <w:color w:val="58585A" w:themeColor="background2"/>
          <w:lang w:val="en-GB"/>
        </w:rPr>
        <w:t>3.4.4.</w:t>
      </w:r>
      <w:r w:rsidR="001B38BE">
        <w:rPr>
          <w:rFonts w:cs="Arial"/>
          <w:b/>
          <w:bCs/>
          <w:color w:val="58585A" w:themeColor="background2"/>
          <w:lang w:val="en-GB"/>
        </w:rPr>
        <w:t xml:space="preserve"> </w:t>
      </w:r>
      <w:r w:rsidRPr="00774AB9">
        <w:rPr>
          <w:rFonts w:cs="Arial"/>
          <w:b/>
          <w:bCs/>
          <w:color w:val="58585A" w:themeColor="background2"/>
          <w:lang w:val="en-GB"/>
        </w:rPr>
        <w:t>B</w:t>
      </w:r>
      <w:r w:rsidR="00F640BE" w:rsidRPr="00774AB9">
        <w:rPr>
          <w:rFonts w:cs="Arial"/>
          <w:b/>
          <w:bCs/>
          <w:color w:val="58585A" w:themeColor="background2"/>
          <w:lang w:val="en-GB"/>
        </w:rPr>
        <w:t>riefing and d</w:t>
      </w:r>
      <w:r w:rsidR="002F7B7E" w:rsidRPr="00774AB9">
        <w:rPr>
          <w:rFonts w:cs="Arial"/>
          <w:b/>
          <w:bCs/>
          <w:color w:val="58585A" w:themeColor="background2"/>
          <w:lang w:val="en-GB"/>
        </w:rPr>
        <w:t>ebriefing of enumerato</w:t>
      </w:r>
      <w:r w:rsidR="00F640BE" w:rsidRPr="00774AB9">
        <w:rPr>
          <w:rFonts w:cs="Arial"/>
          <w:b/>
          <w:bCs/>
          <w:color w:val="58585A" w:themeColor="background2"/>
          <w:lang w:val="en-GB"/>
        </w:rPr>
        <w:t xml:space="preserve">rs </w:t>
      </w:r>
    </w:p>
    <w:p w14:paraId="6F8BF60B" w14:textId="014EFF10" w:rsidR="00B567EF" w:rsidRDefault="005A13FC" w:rsidP="00436E2F">
      <w:pPr>
        <w:spacing w:after="0"/>
        <w:ind w:left="720"/>
        <w:rPr>
          <w:rFonts w:cs="Arial"/>
          <w:color w:val="58585A" w:themeColor="background2"/>
          <w:lang w:val="en-GB"/>
        </w:rPr>
      </w:pPr>
      <w:r>
        <w:rPr>
          <w:rFonts w:cs="Arial"/>
          <w:color w:val="58585A" w:themeColor="background2"/>
          <w:lang w:val="en-GB"/>
        </w:rPr>
        <w:t>REACH e</w:t>
      </w:r>
      <w:r w:rsidR="00A73686">
        <w:rPr>
          <w:rFonts w:cs="Arial"/>
          <w:color w:val="58585A" w:themeColor="background2"/>
          <w:lang w:val="en-GB"/>
        </w:rPr>
        <w:t xml:space="preserve">numerators will be </w:t>
      </w:r>
      <w:r w:rsidR="00A73686" w:rsidRPr="00265BB2">
        <w:rPr>
          <w:rFonts w:cs="Arial"/>
          <w:color w:val="58585A" w:themeColor="background2"/>
          <w:lang w:val="en-GB"/>
        </w:rPr>
        <w:t>trained prior to data collection</w:t>
      </w:r>
      <w:r w:rsidR="00795463" w:rsidRPr="00265BB2">
        <w:rPr>
          <w:rFonts w:cs="Arial"/>
          <w:color w:val="58585A" w:themeColor="background2"/>
          <w:lang w:val="en-GB"/>
        </w:rPr>
        <w:t xml:space="preserve"> in the use of KOBO as well as interviewing techniques and issues of protection of vulnerable populations</w:t>
      </w:r>
      <w:r w:rsidR="00B567EF" w:rsidRPr="00265BB2">
        <w:rPr>
          <w:rFonts w:cs="Arial"/>
          <w:color w:val="58585A" w:themeColor="background2"/>
          <w:lang w:val="en-GB"/>
        </w:rPr>
        <w:t>.</w:t>
      </w:r>
    </w:p>
    <w:p w14:paraId="4E9BB8B1" w14:textId="77777777" w:rsidR="00BE7050" w:rsidRDefault="00BE7050" w:rsidP="00436E2F">
      <w:pPr>
        <w:spacing w:after="0"/>
        <w:ind w:left="720"/>
        <w:rPr>
          <w:rFonts w:cs="Arial"/>
          <w:color w:val="58585A" w:themeColor="background2"/>
          <w:lang w:val="en-GB"/>
        </w:rPr>
      </w:pPr>
    </w:p>
    <w:p w14:paraId="7ADC478A" w14:textId="0FDAD691" w:rsidR="00436E2F" w:rsidRPr="00436E2F" w:rsidRDefault="005A13FC" w:rsidP="00436E2F">
      <w:pPr>
        <w:spacing w:after="0"/>
        <w:ind w:left="720"/>
        <w:rPr>
          <w:rFonts w:cs="Arial"/>
          <w:color w:val="58585A" w:themeColor="background2"/>
          <w:lang w:val="en-GB"/>
        </w:rPr>
      </w:pPr>
      <w:r>
        <w:rPr>
          <w:rFonts w:cs="Arial"/>
          <w:color w:val="58585A" w:themeColor="background2"/>
          <w:lang w:val="en-GB"/>
        </w:rPr>
        <w:t>KIIS enumerators will be trained separately on the HSM tool</w:t>
      </w:r>
      <w:r w:rsidR="00DA33AB">
        <w:rPr>
          <w:rFonts w:cs="Arial"/>
          <w:color w:val="58585A" w:themeColor="background2"/>
          <w:lang w:val="en-GB"/>
        </w:rPr>
        <w:t xml:space="preserve"> and guidance online to ensure they have the same understanding of the questions as REACH enumerators. </w:t>
      </w:r>
    </w:p>
    <w:p w14:paraId="741B69FE" w14:textId="77777777" w:rsidR="00A73686" w:rsidRPr="003500BA" w:rsidRDefault="00A73686" w:rsidP="00A73686">
      <w:pPr>
        <w:pStyle w:val="ListParagraph"/>
        <w:spacing w:after="0"/>
        <w:ind w:left="360"/>
        <w:rPr>
          <w:rFonts w:cs="Arial"/>
          <w:lang w:val="en-GB"/>
        </w:rPr>
      </w:pPr>
    </w:p>
    <w:p w14:paraId="521149FC" w14:textId="03129C36" w:rsidR="002F7B7E" w:rsidRPr="003500BA" w:rsidRDefault="007A52EA" w:rsidP="00C13447">
      <w:pPr>
        <w:rPr>
          <w:lang w:val="en-GB"/>
        </w:rPr>
      </w:pPr>
      <w:r>
        <w:rPr>
          <w:rStyle w:val="Heading5Char"/>
          <w:color w:val="auto"/>
        </w:rPr>
        <w:t xml:space="preserve">3.5 </w:t>
      </w:r>
      <w:r w:rsidR="002F7B7E" w:rsidRPr="00C13447">
        <w:rPr>
          <w:rStyle w:val="Heading5Char"/>
          <w:color w:val="auto"/>
          <w:lang w:val="en-GB"/>
        </w:rPr>
        <w:t xml:space="preserve">Data </w:t>
      </w:r>
      <w:r w:rsidR="00CB6AAE" w:rsidRPr="00C13447">
        <w:rPr>
          <w:rStyle w:val="Heading5Char"/>
          <w:color w:val="auto"/>
          <w:lang w:val="en-GB"/>
        </w:rPr>
        <w:t>Processing</w:t>
      </w:r>
      <w:r w:rsidR="00A70CF9" w:rsidRPr="00C13447">
        <w:rPr>
          <w:rStyle w:val="Heading5Char"/>
          <w:color w:val="auto"/>
          <w:lang w:val="en-GB"/>
        </w:rPr>
        <w:t xml:space="preserve"> &amp; </w:t>
      </w:r>
      <w:r w:rsidR="003500BA" w:rsidRPr="003500BA">
        <w:rPr>
          <w:rStyle w:val="Heading5Char"/>
          <w:color w:val="auto"/>
          <w:lang w:val="en-GB"/>
        </w:rPr>
        <w:t>Analysis</w:t>
      </w:r>
      <w:r w:rsidR="009325B8" w:rsidRPr="003500BA">
        <w:rPr>
          <w:lang w:val="en-GB"/>
        </w:rPr>
        <w:t xml:space="preserve"> </w:t>
      </w:r>
    </w:p>
    <w:p w14:paraId="25A11FE4" w14:textId="6616976D" w:rsidR="00AA6B3A" w:rsidRPr="001B38BE" w:rsidRDefault="00AA6B3A" w:rsidP="001B38BE">
      <w:pPr>
        <w:spacing w:after="0"/>
        <w:ind w:left="720"/>
        <w:rPr>
          <w:rFonts w:cs="Arial"/>
          <w:b/>
          <w:bCs/>
          <w:color w:val="58585A" w:themeColor="background2"/>
          <w:lang w:val="en-GB"/>
        </w:rPr>
      </w:pPr>
      <w:r w:rsidRPr="00774AB9">
        <w:rPr>
          <w:rFonts w:cs="Arial"/>
          <w:b/>
          <w:bCs/>
          <w:color w:val="58585A" w:themeColor="background2"/>
          <w:lang w:val="en-GB"/>
        </w:rPr>
        <w:t xml:space="preserve">3.5.1. </w:t>
      </w:r>
      <w:r w:rsidR="002F7B7E" w:rsidRPr="00774AB9">
        <w:rPr>
          <w:rFonts w:cs="Arial"/>
          <w:b/>
          <w:bCs/>
          <w:color w:val="58585A" w:themeColor="background2"/>
          <w:lang w:val="en-GB"/>
        </w:rPr>
        <w:t>Data entry and cleaning process</w:t>
      </w:r>
    </w:p>
    <w:p w14:paraId="40A1E0C3" w14:textId="73DD74BF" w:rsidR="00AA6B3A" w:rsidRDefault="00647C7D" w:rsidP="00AA6B3A">
      <w:pPr>
        <w:spacing w:after="0"/>
        <w:ind w:left="720"/>
        <w:rPr>
          <w:rFonts w:cs="Arial"/>
          <w:color w:val="58585A" w:themeColor="background2"/>
          <w:lang w:val="en-GB"/>
        </w:rPr>
      </w:pPr>
      <w:r>
        <w:rPr>
          <w:rFonts w:cs="Arial"/>
          <w:b/>
          <w:bCs/>
          <w:color w:val="58585A" w:themeColor="background2"/>
          <w:lang w:val="en-GB"/>
        </w:rPr>
        <w:t>Structured d</w:t>
      </w:r>
      <w:r w:rsidRPr="0062161B">
        <w:rPr>
          <w:rFonts w:cs="Arial"/>
          <w:b/>
          <w:bCs/>
          <w:color w:val="58585A" w:themeColor="background2"/>
          <w:lang w:val="en-GB"/>
        </w:rPr>
        <w:t xml:space="preserve">ata </w:t>
      </w:r>
      <w:r w:rsidR="007A201D" w:rsidRPr="0062161B">
        <w:rPr>
          <w:rFonts w:cs="Arial"/>
          <w:b/>
          <w:bCs/>
          <w:color w:val="58585A" w:themeColor="background2"/>
          <w:lang w:val="en-GB"/>
        </w:rPr>
        <w:t xml:space="preserve">collection </w:t>
      </w:r>
      <w:r>
        <w:rPr>
          <w:rFonts w:cs="Arial"/>
          <w:b/>
          <w:bCs/>
          <w:color w:val="58585A" w:themeColor="background2"/>
          <w:lang w:val="en-GB"/>
        </w:rPr>
        <w:t>in GCAs</w:t>
      </w:r>
      <w:r w:rsidR="007A201D" w:rsidRPr="0062161B">
        <w:rPr>
          <w:rFonts w:cs="Arial"/>
          <w:b/>
          <w:bCs/>
          <w:color w:val="58585A" w:themeColor="background2"/>
          <w:lang w:val="en-GB"/>
        </w:rPr>
        <w:t>:</w:t>
      </w:r>
      <w:r w:rsidR="007A201D">
        <w:rPr>
          <w:rFonts w:cs="Arial"/>
          <w:color w:val="58585A" w:themeColor="background2"/>
          <w:lang w:val="en-GB"/>
        </w:rPr>
        <w:t xml:space="preserve"> KIIS is tasked with data collection for the CKI interviews</w:t>
      </w:r>
      <w:r w:rsidR="00265BB2">
        <w:rPr>
          <w:rFonts w:cs="Arial"/>
          <w:color w:val="58585A" w:themeColor="background2"/>
          <w:lang w:val="en-GB"/>
        </w:rPr>
        <w:t>.</w:t>
      </w:r>
      <w:r w:rsidR="007A201D">
        <w:rPr>
          <w:rFonts w:cs="Arial"/>
          <w:color w:val="58585A" w:themeColor="background2"/>
          <w:lang w:val="en-GB"/>
        </w:rPr>
        <w:t xml:space="preserve"> </w:t>
      </w:r>
      <w:r w:rsidR="00265BB2">
        <w:rPr>
          <w:rFonts w:cs="Arial"/>
          <w:color w:val="58585A" w:themeColor="background2"/>
          <w:lang w:val="en-GB"/>
        </w:rPr>
        <w:t>O</w:t>
      </w:r>
      <w:r w:rsidR="007A201D">
        <w:rPr>
          <w:rFonts w:cs="Arial"/>
          <w:color w:val="58585A" w:themeColor="background2"/>
          <w:lang w:val="en-GB"/>
        </w:rPr>
        <w:t xml:space="preserve">nce completed, preliminarily cleaned raw data will be handed over to </w:t>
      </w:r>
      <w:r w:rsidR="00EF454F">
        <w:rPr>
          <w:rFonts w:cs="Arial"/>
          <w:color w:val="58585A" w:themeColor="background2"/>
          <w:lang w:val="en-GB"/>
        </w:rPr>
        <w:t>REACH</w:t>
      </w:r>
      <w:r w:rsidR="007A201D">
        <w:rPr>
          <w:rFonts w:cs="Arial"/>
          <w:color w:val="58585A" w:themeColor="background2"/>
          <w:lang w:val="en-GB"/>
        </w:rPr>
        <w:t xml:space="preserve"> </w:t>
      </w:r>
      <w:r w:rsidR="00A82EB7">
        <w:rPr>
          <w:rFonts w:cs="Arial"/>
          <w:color w:val="58585A" w:themeColor="background2"/>
          <w:lang w:val="en-GB"/>
        </w:rPr>
        <w:t xml:space="preserve">for data cleaning and processing. </w:t>
      </w:r>
    </w:p>
    <w:p w14:paraId="00FC4949" w14:textId="77777777" w:rsidR="006A00DD" w:rsidRDefault="006A00DD" w:rsidP="00AA6B3A">
      <w:pPr>
        <w:spacing w:after="0"/>
        <w:ind w:left="720"/>
        <w:rPr>
          <w:rFonts w:cs="Arial"/>
          <w:color w:val="58585A" w:themeColor="background2"/>
          <w:lang w:val="en-GB"/>
        </w:rPr>
      </w:pPr>
    </w:p>
    <w:p w14:paraId="30BAD514" w14:textId="32CD2838" w:rsidR="00EF454F" w:rsidRDefault="007801E7" w:rsidP="005A0F9D">
      <w:pPr>
        <w:spacing w:after="0"/>
        <w:ind w:left="720"/>
        <w:rPr>
          <w:rFonts w:cs="Arial"/>
          <w:color w:val="58585A" w:themeColor="background2"/>
          <w:lang w:val="en-GB"/>
        </w:rPr>
      </w:pPr>
      <w:r>
        <w:rPr>
          <w:rFonts w:cs="Arial"/>
          <w:b/>
          <w:bCs/>
          <w:color w:val="58585A" w:themeColor="background2"/>
          <w:lang w:val="en-GB"/>
        </w:rPr>
        <w:t>Structured d</w:t>
      </w:r>
      <w:r w:rsidRPr="0062161B">
        <w:rPr>
          <w:rFonts w:cs="Arial"/>
          <w:b/>
          <w:bCs/>
          <w:color w:val="58585A" w:themeColor="background2"/>
          <w:lang w:val="en-GB"/>
        </w:rPr>
        <w:t xml:space="preserve">ata </w:t>
      </w:r>
      <w:r w:rsidR="00A82EB7" w:rsidRPr="0062161B">
        <w:rPr>
          <w:rFonts w:cs="Arial"/>
          <w:b/>
          <w:bCs/>
          <w:color w:val="58585A" w:themeColor="background2"/>
          <w:lang w:val="en-GB"/>
        </w:rPr>
        <w:t xml:space="preserve">collection </w:t>
      </w:r>
      <w:r>
        <w:rPr>
          <w:rFonts w:cs="Arial"/>
          <w:b/>
          <w:bCs/>
          <w:color w:val="58585A" w:themeColor="background2"/>
          <w:lang w:val="en-GB"/>
        </w:rPr>
        <w:t>in the areas beyond the GoU control</w:t>
      </w:r>
      <w:r w:rsidR="00A82EB7" w:rsidRPr="0062161B">
        <w:rPr>
          <w:rFonts w:cs="Arial"/>
          <w:b/>
          <w:bCs/>
          <w:color w:val="58585A" w:themeColor="background2"/>
          <w:lang w:val="en-GB"/>
        </w:rPr>
        <w:t>:</w:t>
      </w:r>
      <w:r w:rsidR="00A82EB7">
        <w:rPr>
          <w:rFonts w:cs="Arial"/>
          <w:color w:val="58585A" w:themeColor="background2"/>
          <w:lang w:val="en-GB"/>
        </w:rPr>
        <w:t xml:space="preserve"> </w:t>
      </w:r>
      <w:r w:rsidR="00C267AF">
        <w:rPr>
          <w:rFonts w:cs="Arial"/>
          <w:color w:val="58585A" w:themeColor="background2"/>
          <w:lang w:val="en-GB"/>
        </w:rPr>
        <w:t xml:space="preserve">Primary data will be collected through KOBO and exported to Excel. </w:t>
      </w:r>
      <w:r w:rsidR="00BC56D6">
        <w:rPr>
          <w:rFonts w:cs="Arial"/>
          <w:color w:val="58585A" w:themeColor="background2"/>
          <w:lang w:val="en-GB"/>
        </w:rPr>
        <w:t xml:space="preserve">During primary data collection, the </w:t>
      </w:r>
      <w:r w:rsidR="00C267AF">
        <w:rPr>
          <w:rFonts w:cs="Arial"/>
          <w:color w:val="58585A" w:themeColor="background2"/>
          <w:lang w:val="en-GB"/>
        </w:rPr>
        <w:t>REACH</w:t>
      </w:r>
      <w:r w:rsidR="00BC56D6">
        <w:rPr>
          <w:rFonts w:cs="Arial"/>
          <w:color w:val="58585A" w:themeColor="background2"/>
          <w:lang w:val="en-GB"/>
        </w:rPr>
        <w:t xml:space="preserve"> Database Officer will </w:t>
      </w:r>
      <w:r w:rsidR="00C267AF">
        <w:rPr>
          <w:rFonts w:cs="Arial"/>
          <w:color w:val="58585A" w:themeColor="background2"/>
          <w:lang w:val="en-GB"/>
        </w:rPr>
        <w:t xml:space="preserve">review the data daily </w:t>
      </w:r>
      <w:r w:rsidR="00921461">
        <w:rPr>
          <w:rFonts w:cs="Arial"/>
          <w:color w:val="58585A" w:themeColor="background2"/>
          <w:lang w:val="en-GB"/>
        </w:rPr>
        <w:t>to ensure</w:t>
      </w:r>
      <w:r w:rsidR="00572058">
        <w:rPr>
          <w:rFonts w:cs="Arial"/>
          <w:color w:val="58585A" w:themeColor="background2"/>
          <w:lang w:val="en-GB"/>
        </w:rPr>
        <w:t xml:space="preserve"> the</w:t>
      </w:r>
      <w:r w:rsidR="00921461">
        <w:rPr>
          <w:rFonts w:cs="Arial"/>
          <w:color w:val="58585A" w:themeColor="background2"/>
          <w:lang w:val="en-GB"/>
        </w:rPr>
        <w:t xml:space="preserve"> </w:t>
      </w:r>
      <w:r w:rsidR="00572058">
        <w:rPr>
          <w:rFonts w:cs="Arial"/>
          <w:color w:val="58585A" w:themeColor="background2"/>
          <w:lang w:val="en-GB"/>
        </w:rPr>
        <w:t xml:space="preserve">data </w:t>
      </w:r>
      <w:r w:rsidR="00921461">
        <w:rPr>
          <w:rFonts w:cs="Arial"/>
          <w:color w:val="58585A" w:themeColor="background2"/>
          <w:lang w:val="en-GB"/>
        </w:rPr>
        <w:t xml:space="preserve">collection methodology is </w:t>
      </w:r>
      <w:r w:rsidR="004E2388">
        <w:rPr>
          <w:rFonts w:cs="Arial"/>
          <w:color w:val="58585A" w:themeColor="background2"/>
          <w:lang w:val="en-GB"/>
        </w:rPr>
        <w:t xml:space="preserve">being followed by enumerators and investigate any </w:t>
      </w:r>
      <w:r w:rsidR="00572058">
        <w:rPr>
          <w:rFonts w:cs="Arial"/>
          <w:color w:val="58585A" w:themeColor="background2"/>
          <w:lang w:val="en-GB"/>
        </w:rPr>
        <w:t xml:space="preserve">extreme outliers or other </w:t>
      </w:r>
      <w:r w:rsidR="004E2388">
        <w:rPr>
          <w:rFonts w:cs="Arial"/>
          <w:color w:val="58585A" w:themeColor="background2"/>
          <w:lang w:val="en-GB"/>
        </w:rPr>
        <w:t xml:space="preserve">problematic </w:t>
      </w:r>
      <w:r w:rsidR="00E732A0">
        <w:rPr>
          <w:rFonts w:cs="Arial"/>
          <w:color w:val="58585A" w:themeColor="background2"/>
          <w:lang w:val="en-GB"/>
        </w:rPr>
        <w:t>data</w:t>
      </w:r>
      <w:r w:rsidR="00675147">
        <w:rPr>
          <w:rFonts w:cs="Arial"/>
          <w:color w:val="58585A" w:themeColor="background2"/>
          <w:lang w:val="en-GB"/>
        </w:rPr>
        <w:t>, including ensuring that</w:t>
      </w:r>
      <w:r w:rsidR="00E732A0">
        <w:rPr>
          <w:rFonts w:cs="Arial"/>
          <w:color w:val="58585A" w:themeColor="background2"/>
          <w:lang w:val="en-GB"/>
        </w:rPr>
        <w:t xml:space="preserve"> the sampling methodology is carried out in accordance with the </w:t>
      </w:r>
      <w:r w:rsidR="00675147">
        <w:rPr>
          <w:rFonts w:cs="Arial"/>
          <w:color w:val="58585A" w:themeColor="background2"/>
          <w:lang w:val="en-GB"/>
        </w:rPr>
        <w:t>sampling</w:t>
      </w:r>
      <w:r w:rsidR="00E732A0">
        <w:rPr>
          <w:rFonts w:cs="Arial"/>
          <w:color w:val="58585A" w:themeColor="background2"/>
          <w:lang w:val="en-GB"/>
        </w:rPr>
        <w:t xml:space="preserve"> plan. </w:t>
      </w:r>
    </w:p>
    <w:p w14:paraId="65C75D51" w14:textId="77777777" w:rsidR="00EF454F" w:rsidRDefault="00EF454F" w:rsidP="005A0F9D">
      <w:pPr>
        <w:spacing w:after="0"/>
        <w:ind w:left="720"/>
        <w:rPr>
          <w:rFonts w:cs="Arial"/>
          <w:color w:val="58585A" w:themeColor="background2"/>
          <w:lang w:val="en-GB"/>
        </w:rPr>
      </w:pPr>
    </w:p>
    <w:p w14:paraId="571E96CC" w14:textId="694433B0" w:rsidR="00BC5A7B" w:rsidRDefault="00675147" w:rsidP="005A0F9D">
      <w:pPr>
        <w:spacing w:after="0"/>
        <w:ind w:left="720"/>
        <w:rPr>
          <w:rFonts w:cs="Arial"/>
          <w:color w:val="58585A" w:themeColor="background2"/>
          <w:lang w:val="en-GB"/>
        </w:rPr>
      </w:pPr>
      <w:r w:rsidRPr="14966C5B">
        <w:rPr>
          <w:rFonts w:cs="Arial"/>
          <w:color w:val="58585A" w:themeColor="accent2"/>
          <w:lang w:val="en-GB"/>
        </w:rPr>
        <w:t>The data team will keep a log of any changes</w:t>
      </w:r>
      <w:r w:rsidR="00726BB8" w:rsidRPr="14966C5B">
        <w:rPr>
          <w:rFonts w:cs="Arial"/>
          <w:color w:val="58585A" w:themeColor="accent2"/>
          <w:lang w:val="en-GB"/>
        </w:rPr>
        <w:t xml:space="preserve">, including cleaning of data, aligning to </w:t>
      </w:r>
      <w:hyperlink r:id="rId32">
        <w:r w:rsidR="00726BB8" w:rsidRPr="14966C5B">
          <w:rPr>
            <w:rStyle w:val="Hyperlink"/>
            <w:rFonts w:cs="Arial"/>
            <w:lang w:val="en-GB"/>
          </w:rPr>
          <w:t>IMPACT’s Minimum Standards Checklist for Data Cleaning and Processing for Structured (Quantitative) Data</w:t>
        </w:r>
      </w:hyperlink>
      <w:r w:rsidR="00726BB8" w:rsidRPr="14966C5B">
        <w:rPr>
          <w:rFonts w:cs="Arial"/>
          <w:color w:val="58585A" w:themeColor="accent2"/>
          <w:lang w:val="en-GB"/>
        </w:rPr>
        <w:t xml:space="preserve"> as well as </w:t>
      </w:r>
      <w:hyperlink r:id="rId33">
        <w:r w:rsidR="00726BB8" w:rsidRPr="14966C5B">
          <w:rPr>
            <w:rStyle w:val="Hyperlink"/>
            <w:rFonts w:cs="Arial"/>
            <w:lang w:val="en-GB"/>
          </w:rPr>
          <w:t>IMPACT’s Data Protection SoPs</w:t>
        </w:r>
      </w:hyperlink>
      <w:r w:rsidR="00726BB8" w:rsidRPr="14966C5B">
        <w:rPr>
          <w:rFonts w:cs="Arial"/>
          <w:color w:val="58585A" w:themeColor="accent2"/>
          <w:lang w:val="en-GB"/>
        </w:rPr>
        <w:t xml:space="preserve">. </w:t>
      </w:r>
      <w:r w:rsidR="00EC073A" w:rsidRPr="14966C5B">
        <w:rPr>
          <w:rFonts w:cs="Arial"/>
          <w:color w:val="58585A" w:themeColor="accent2"/>
          <w:lang w:val="en-GB"/>
        </w:rPr>
        <w:t xml:space="preserve">Cleaning of data will include conducting cross checks during data collection to ensure logical coherence and avoid errors, </w:t>
      </w:r>
      <w:r w:rsidR="005A0F9D" w:rsidRPr="14966C5B">
        <w:rPr>
          <w:rFonts w:cs="Arial"/>
          <w:color w:val="58585A" w:themeColor="accent2"/>
          <w:lang w:val="en-GB"/>
        </w:rPr>
        <w:t xml:space="preserve">checking metadata is fully completed, ‘other’ responses are recoded accordingly, and all personalised data is removed from the dataset. </w:t>
      </w:r>
    </w:p>
    <w:p w14:paraId="77A48186" w14:textId="2AE5DB6E" w:rsidR="14966C5B" w:rsidRDefault="14966C5B" w:rsidP="14966C5B">
      <w:pPr>
        <w:spacing w:after="0"/>
        <w:ind w:left="720"/>
        <w:rPr>
          <w:rFonts w:cs="Arial"/>
          <w:color w:val="58585A" w:themeColor="accent2"/>
          <w:lang w:val="en-GB"/>
        </w:rPr>
      </w:pPr>
    </w:p>
    <w:p w14:paraId="00E4C3B2" w14:textId="2BCAA25E" w:rsidR="3106A0C8" w:rsidRPr="00277747" w:rsidRDefault="3106A0C8" w:rsidP="14966C5B">
      <w:pPr>
        <w:spacing w:after="0"/>
        <w:ind w:left="720"/>
        <w:rPr>
          <w:rStyle w:val="normaltextrun"/>
          <w:color w:val="58585A"/>
        </w:rPr>
      </w:pPr>
      <w:r w:rsidRPr="00277747">
        <w:rPr>
          <w:rFonts w:cs="Arial"/>
          <w:b/>
          <w:bCs/>
          <w:color w:val="58585A"/>
          <w:lang w:val="en-GB"/>
        </w:rPr>
        <w:t>Semi-structured data collection:</w:t>
      </w:r>
      <w:r w:rsidRPr="00277747">
        <w:rPr>
          <w:rFonts w:cs="Arial"/>
          <w:color w:val="58585A"/>
          <w:lang w:val="en-GB"/>
        </w:rPr>
        <w:t xml:space="preserve"> A</w:t>
      </w:r>
      <w:r w:rsidR="00194715" w:rsidRPr="00277747">
        <w:rPr>
          <w:rStyle w:val="normaltextrun"/>
          <w:color w:val="58585A"/>
        </w:rPr>
        <w:t>ll</w:t>
      </w:r>
      <w:r w:rsidRPr="00277747">
        <w:rPr>
          <w:rStyle w:val="normaltextrun"/>
          <w:color w:val="58585A"/>
        </w:rPr>
        <w:t xml:space="preserve"> </w:t>
      </w:r>
      <w:r w:rsidR="6113EE02" w:rsidRPr="00277747">
        <w:rPr>
          <w:rStyle w:val="normaltextrun"/>
          <w:color w:val="58585A"/>
        </w:rPr>
        <w:t>KIIs</w:t>
      </w:r>
      <w:r w:rsidRPr="00277747">
        <w:rPr>
          <w:rStyle w:val="normaltextrun"/>
          <w:color w:val="58585A"/>
        </w:rPr>
        <w:t xml:space="preserve"> and FGDs will be </w:t>
      </w:r>
      <w:r w:rsidR="00CA1BD5" w:rsidRPr="00277747">
        <w:rPr>
          <w:rStyle w:val="normaltextrun"/>
          <w:color w:val="58585A"/>
        </w:rPr>
        <w:t xml:space="preserve">recorded, </w:t>
      </w:r>
      <w:r w:rsidR="00923799" w:rsidRPr="00277747">
        <w:rPr>
          <w:rStyle w:val="normaltextrun"/>
          <w:color w:val="58585A"/>
        </w:rPr>
        <w:t>transcribed,</w:t>
      </w:r>
      <w:r w:rsidRPr="00277747">
        <w:rPr>
          <w:rStyle w:val="normaltextrun"/>
          <w:color w:val="58585A"/>
        </w:rPr>
        <w:t xml:space="preserve"> and translated. </w:t>
      </w:r>
      <w:r w:rsidR="1F4A0A8A" w:rsidRPr="00277747">
        <w:rPr>
          <w:rStyle w:val="normaltextrun"/>
          <w:color w:val="58585A"/>
        </w:rPr>
        <w:t>In addition, every KII and FGD will be followed by completing an enumerator debrief form as per</w:t>
      </w:r>
      <w:r w:rsidR="1F4A0A8A" w:rsidRPr="6AA1547E">
        <w:rPr>
          <w:rStyle w:val="normaltextrun"/>
          <w:color w:val="000000" w:themeColor="text2"/>
        </w:rPr>
        <w:t xml:space="preserve"> </w:t>
      </w:r>
      <w:hyperlink r:id="rId34" w:history="1">
        <w:r w:rsidR="1F4A0A8A" w:rsidRPr="6AA1547E">
          <w:rPr>
            <w:rStyle w:val="Hyperlink"/>
          </w:rPr>
          <w:t>IMPACT's Data Processing and Analysis Guidelines for Qualitative Data</w:t>
        </w:r>
      </w:hyperlink>
      <w:r w:rsidR="1F4A0A8A" w:rsidRPr="6AA1547E">
        <w:rPr>
          <w:rStyle w:val="normaltextrun"/>
          <w:color w:val="000000" w:themeColor="text2"/>
        </w:rPr>
        <w:t>.</w:t>
      </w:r>
      <w:r w:rsidR="7ABC450F" w:rsidRPr="6AA1547E">
        <w:rPr>
          <w:rStyle w:val="normaltextrun"/>
          <w:color w:val="000000" w:themeColor="text2"/>
        </w:rPr>
        <w:t xml:space="preserve"> </w:t>
      </w:r>
      <w:r w:rsidRPr="00277747">
        <w:rPr>
          <w:rStyle w:val="normaltextrun"/>
          <w:color w:val="58585A"/>
        </w:rPr>
        <w:t>Personally identifiable information</w:t>
      </w:r>
      <w:r w:rsidR="26B19937" w:rsidRPr="00277747">
        <w:rPr>
          <w:rStyle w:val="normaltextrun"/>
          <w:color w:val="58585A"/>
        </w:rPr>
        <w:t xml:space="preserve"> (name and phone number)</w:t>
      </w:r>
      <w:r w:rsidRPr="00277747">
        <w:rPr>
          <w:rStyle w:val="normaltextrun"/>
          <w:color w:val="58585A"/>
        </w:rPr>
        <w:t xml:space="preserve"> will</w:t>
      </w:r>
      <w:r w:rsidR="7FA5ABDE" w:rsidRPr="00277747">
        <w:rPr>
          <w:rStyle w:val="normaltextrun"/>
          <w:color w:val="58585A"/>
        </w:rPr>
        <w:t xml:space="preserve"> </w:t>
      </w:r>
      <w:r w:rsidRPr="00277747">
        <w:rPr>
          <w:rStyle w:val="normaltextrun"/>
          <w:color w:val="58585A"/>
        </w:rPr>
        <w:t>be collected</w:t>
      </w:r>
      <w:r w:rsidR="07D56765" w:rsidRPr="00277747">
        <w:rPr>
          <w:rStyle w:val="normaltextrun"/>
          <w:color w:val="58585A"/>
        </w:rPr>
        <w:t xml:space="preserve"> at the stage of identification of the potential KIIs following the consent of the </w:t>
      </w:r>
      <w:r w:rsidR="00DF2EA7" w:rsidRPr="00277747">
        <w:rPr>
          <w:rStyle w:val="normaltextrun"/>
          <w:color w:val="58585A"/>
        </w:rPr>
        <w:t>respondents. This</w:t>
      </w:r>
      <w:r w:rsidR="0419F915" w:rsidRPr="00277747">
        <w:rPr>
          <w:rStyle w:val="normaltextrun"/>
          <w:color w:val="58585A"/>
        </w:rPr>
        <w:t xml:space="preserve"> is necessary considering the short stay of the newly arriving IDPs from the areas beyond the GoU control in the transit points</w:t>
      </w:r>
      <w:r w:rsidR="4E56871D" w:rsidRPr="00277747">
        <w:rPr>
          <w:rStyle w:val="normaltextrun"/>
          <w:color w:val="58585A"/>
        </w:rPr>
        <w:t xml:space="preserve"> where the enumerators will be working to identify potential KIs for the data collection.</w:t>
      </w:r>
    </w:p>
    <w:p w14:paraId="4969586D" w14:textId="77777777" w:rsidR="007A201D" w:rsidRPr="00AA6B3A" w:rsidRDefault="007A201D" w:rsidP="00AA6B3A">
      <w:pPr>
        <w:spacing w:after="0"/>
        <w:ind w:left="720"/>
        <w:rPr>
          <w:rFonts w:cs="Arial"/>
          <w:color w:val="58585A" w:themeColor="background2"/>
          <w:lang w:val="en-GB"/>
        </w:rPr>
      </w:pPr>
    </w:p>
    <w:p w14:paraId="00DB40F5" w14:textId="33302FC2" w:rsidR="00F11234" w:rsidRPr="001B38BE" w:rsidRDefault="00BC5A7B" w:rsidP="001B38BE">
      <w:pPr>
        <w:spacing w:after="0"/>
        <w:ind w:left="720"/>
        <w:rPr>
          <w:rFonts w:cs="Arial"/>
          <w:b/>
          <w:bCs/>
          <w:color w:val="58585A" w:themeColor="background2"/>
          <w:lang w:val="en-GB"/>
        </w:rPr>
      </w:pPr>
      <w:r w:rsidRPr="00774AB9">
        <w:rPr>
          <w:rFonts w:cs="Arial"/>
          <w:b/>
          <w:bCs/>
          <w:color w:val="58585A" w:themeColor="background2"/>
          <w:lang w:val="en-GB"/>
        </w:rPr>
        <w:t xml:space="preserve">3.5.2. </w:t>
      </w:r>
      <w:r w:rsidR="002F7B7E" w:rsidRPr="00774AB9">
        <w:rPr>
          <w:rFonts w:cs="Arial"/>
          <w:b/>
          <w:bCs/>
          <w:color w:val="58585A" w:themeColor="background2"/>
          <w:lang w:val="en-GB"/>
        </w:rPr>
        <w:t>Data analysis process</w:t>
      </w:r>
    </w:p>
    <w:p w14:paraId="4AD967F2" w14:textId="6091BFB1" w:rsidR="00EF6D96" w:rsidRDefault="1C104804" w:rsidP="1E04336C">
      <w:pPr>
        <w:spacing w:after="0"/>
        <w:ind w:left="720"/>
        <w:rPr>
          <w:rFonts w:cs="Arial"/>
          <w:color w:val="58585A" w:themeColor="background2"/>
          <w:lang w:val="en-GB"/>
        </w:rPr>
      </w:pPr>
      <w:r w:rsidRPr="1E04336C">
        <w:rPr>
          <w:rFonts w:cs="Arial"/>
          <w:color w:val="58585A" w:themeColor="accent2"/>
          <w:lang w:val="en-GB"/>
        </w:rPr>
        <w:t xml:space="preserve">Data analysis will be conducted by producing </w:t>
      </w:r>
      <w:r w:rsidR="69D48B3D" w:rsidRPr="1E04336C">
        <w:rPr>
          <w:rFonts w:cs="Arial"/>
          <w:color w:val="58585A" w:themeColor="accent2"/>
          <w:lang w:val="en-GB"/>
        </w:rPr>
        <w:t xml:space="preserve">an </w:t>
      </w:r>
      <w:r w:rsidR="203CB67F" w:rsidRPr="1E04336C">
        <w:rPr>
          <w:rFonts w:cs="Arial"/>
          <w:color w:val="58585A" w:themeColor="accent2"/>
          <w:lang w:val="en-GB"/>
        </w:rPr>
        <w:t>aggregated dataset</w:t>
      </w:r>
      <w:r w:rsidRPr="1E04336C">
        <w:rPr>
          <w:rFonts w:cs="Arial"/>
          <w:color w:val="58585A" w:themeColor="accent2"/>
          <w:lang w:val="en-GB"/>
        </w:rPr>
        <w:t xml:space="preserve"> in Excel </w:t>
      </w:r>
      <w:r w:rsidR="476EE468" w:rsidRPr="1E04336C">
        <w:rPr>
          <w:rFonts w:cs="Arial"/>
          <w:color w:val="58585A" w:themeColor="accent2"/>
          <w:lang w:val="en-GB"/>
        </w:rPr>
        <w:t>that</w:t>
      </w:r>
      <w:r w:rsidR="0A307B86" w:rsidRPr="1E04336C">
        <w:rPr>
          <w:rFonts w:cs="Arial"/>
          <w:color w:val="58585A" w:themeColor="accent2"/>
          <w:lang w:val="en-GB"/>
        </w:rPr>
        <w:t xml:space="preserve"> will be used by </w:t>
      </w:r>
      <w:r w:rsidR="483F8ADE" w:rsidRPr="1E04336C">
        <w:rPr>
          <w:rFonts w:cs="Arial"/>
          <w:color w:val="58585A" w:themeColor="accent2"/>
          <w:lang w:val="en-GB"/>
        </w:rPr>
        <w:t>REACH</w:t>
      </w:r>
      <w:r w:rsidR="0A307B86" w:rsidRPr="1E04336C">
        <w:rPr>
          <w:rFonts w:cs="Arial"/>
          <w:color w:val="58585A" w:themeColor="accent2"/>
          <w:lang w:val="en-GB"/>
        </w:rPr>
        <w:t xml:space="preserve"> </w:t>
      </w:r>
      <w:r w:rsidR="12373869" w:rsidRPr="1E04336C">
        <w:rPr>
          <w:rFonts w:cs="Arial"/>
          <w:color w:val="58585A" w:themeColor="accent2"/>
          <w:lang w:val="en-GB"/>
        </w:rPr>
        <w:t xml:space="preserve">to generate dashboards, factsheets and/or briefing notes, as well as facilitate </w:t>
      </w:r>
      <w:r w:rsidR="40DF5496" w:rsidRPr="1E04336C">
        <w:rPr>
          <w:rFonts w:cs="Arial"/>
          <w:color w:val="58585A" w:themeColor="accent2"/>
          <w:lang w:val="en-GB"/>
        </w:rPr>
        <w:t xml:space="preserve">presentations of key findings. The data will be aggregated to the settlement level, while the overall findings </w:t>
      </w:r>
      <w:r w:rsidR="00EE4136">
        <w:rPr>
          <w:rFonts w:cs="Arial"/>
          <w:color w:val="58585A" w:themeColor="accent2"/>
          <w:lang w:val="en-GB"/>
        </w:rPr>
        <w:t>may</w:t>
      </w:r>
      <w:r w:rsidR="40DF5496" w:rsidRPr="1E04336C">
        <w:rPr>
          <w:rFonts w:cs="Arial"/>
          <w:color w:val="58585A" w:themeColor="accent2"/>
          <w:lang w:val="en-GB"/>
        </w:rPr>
        <w:t xml:space="preserve"> be presented </w:t>
      </w:r>
      <w:r w:rsidR="74A08FBC" w:rsidRPr="1E04336C">
        <w:rPr>
          <w:rFonts w:cs="Arial"/>
          <w:color w:val="58585A" w:themeColor="accent2"/>
          <w:lang w:val="en-GB"/>
        </w:rPr>
        <w:t>at the oblast</w:t>
      </w:r>
      <w:r w:rsidR="483F8ADE" w:rsidRPr="1E04336C">
        <w:rPr>
          <w:rFonts w:cs="Arial"/>
          <w:color w:val="58585A" w:themeColor="accent2"/>
          <w:lang w:val="en-GB"/>
        </w:rPr>
        <w:t xml:space="preserve"> or raion</w:t>
      </w:r>
      <w:r w:rsidR="74A08FBC" w:rsidRPr="1E04336C">
        <w:rPr>
          <w:rFonts w:cs="Arial"/>
          <w:color w:val="58585A" w:themeColor="accent2"/>
          <w:lang w:val="en-GB"/>
        </w:rPr>
        <w:t xml:space="preserve"> level. Disaggregation of the findings will include geographic areas defined under </w:t>
      </w:r>
      <w:r w:rsidR="10CFB8FB" w:rsidRPr="1E04336C">
        <w:rPr>
          <w:rFonts w:cs="Arial"/>
          <w:color w:val="58585A" w:themeColor="accent2"/>
          <w:lang w:val="en-GB"/>
        </w:rPr>
        <w:t>3.2.1. key definitions,</w:t>
      </w:r>
      <w:r w:rsidR="203CB67F" w:rsidRPr="1E04336C">
        <w:rPr>
          <w:rFonts w:cs="Arial"/>
          <w:color w:val="58585A" w:themeColor="accent2"/>
          <w:lang w:val="en-GB"/>
        </w:rPr>
        <w:t xml:space="preserve"> as well as</w:t>
      </w:r>
      <w:r w:rsidR="10CFB8FB" w:rsidRPr="1E04336C">
        <w:rPr>
          <w:rFonts w:cs="Arial"/>
          <w:color w:val="58585A" w:themeColor="accent2"/>
          <w:lang w:val="en-GB"/>
        </w:rPr>
        <w:t xml:space="preserve"> settlements with reported extreme or severe level of </w:t>
      </w:r>
      <w:r w:rsidR="00EE4136">
        <w:rPr>
          <w:rFonts w:cs="Arial"/>
          <w:color w:val="58585A" w:themeColor="accent2"/>
          <w:lang w:val="en-GB"/>
        </w:rPr>
        <w:t>vulnerabilities</w:t>
      </w:r>
      <w:r w:rsidR="10CFB8FB" w:rsidRPr="1E04336C">
        <w:rPr>
          <w:rFonts w:cs="Arial"/>
          <w:color w:val="58585A" w:themeColor="accent2"/>
          <w:lang w:val="en-GB"/>
        </w:rPr>
        <w:t xml:space="preserve">, </w:t>
      </w:r>
      <w:r w:rsidR="76FC4A40" w:rsidRPr="1E04336C">
        <w:rPr>
          <w:rFonts w:cs="Arial"/>
          <w:color w:val="58585A" w:themeColor="accent2"/>
          <w:lang w:val="en-GB"/>
        </w:rPr>
        <w:t>etc.</w:t>
      </w:r>
      <w:r w:rsidR="047C4FCE" w:rsidRPr="1E04336C">
        <w:rPr>
          <w:rFonts w:cs="Arial"/>
          <w:color w:val="58585A" w:themeColor="accent2"/>
          <w:lang w:val="en-GB"/>
        </w:rPr>
        <w:t xml:space="preserve"> as relevant for the analysis.</w:t>
      </w:r>
    </w:p>
    <w:p w14:paraId="67CD6418" w14:textId="78A071DF" w:rsidR="1E04336C" w:rsidRDefault="1E04336C" w:rsidP="1E04336C">
      <w:pPr>
        <w:spacing w:after="0"/>
        <w:ind w:left="720"/>
        <w:rPr>
          <w:rFonts w:cs="Arial"/>
          <w:color w:val="58585A" w:themeColor="accent2"/>
          <w:lang w:val="en-GB"/>
        </w:rPr>
      </w:pPr>
    </w:p>
    <w:p w14:paraId="605159B9" w14:textId="60B0093A" w:rsidR="00EF6D96" w:rsidRPr="00BC661C" w:rsidRDefault="7B1506E7" w:rsidP="00555E7D">
      <w:pPr>
        <w:spacing w:after="0"/>
        <w:rPr>
          <w:rFonts w:cs="Arial"/>
          <w:color w:val="58585A" w:themeColor="accent2"/>
          <w:lang w:val="en-GB"/>
        </w:rPr>
      </w:pPr>
      <w:r w:rsidRPr="1E04336C">
        <w:rPr>
          <w:rFonts w:cs="Arial"/>
          <w:color w:val="58585A" w:themeColor="accent2"/>
          <w:lang w:val="en-GB"/>
        </w:rPr>
        <w:t xml:space="preserve">Additionally, </w:t>
      </w:r>
      <w:r w:rsidR="2C5044BC" w:rsidRPr="1E04336C">
        <w:rPr>
          <w:rFonts w:cs="Arial"/>
          <w:color w:val="58585A" w:themeColor="accent2"/>
          <w:lang w:val="en-GB"/>
        </w:rPr>
        <w:t xml:space="preserve">the data from the GCAs will be used to calculate </w:t>
      </w:r>
      <w:r w:rsidR="00953CD0">
        <w:rPr>
          <w:rFonts w:cs="Arial"/>
          <w:color w:val="58585A" w:themeColor="accent2"/>
          <w:lang w:val="en-GB"/>
        </w:rPr>
        <w:t xml:space="preserve">the </w:t>
      </w:r>
      <w:r w:rsidR="00F6769D">
        <w:rPr>
          <w:rFonts w:cs="Arial"/>
          <w:color w:val="58585A" w:themeColor="accent2"/>
          <w:lang w:val="en-GB"/>
        </w:rPr>
        <w:t xml:space="preserve">Settlement vulnerability index (SVI). </w:t>
      </w:r>
      <w:r w:rsidR="0023255A">
        <w:rPr>
          <w:rFonts w:cs="Arial"/>
          <w:color w:val="58585A" w:themeColor="accent2"/>
          <w:lang w:val="en-GB"/>
        </w:rPr>
        <w:t>The SVI framework was developed based on HSM indicators to determine the severity of vulnerability at the settlement level</w:t>
      </w:r>
      <w:r w:rsidR="00272449">
        <w:rPr>
          <w:rFonts w:cs="Arial"/>
          <w:color w:val="58585A" w:themeColor="accent2"/>
          <w:lang w:val="en-GB"/>
        </w:rPr>
        <w:t xml:space="preserve">. </w:t>
      </w:r>
      <w:r w:rsidR="7D2E575A" w:rsidRPr="1E04336C">
        <w:rPr>
          <w:rFonts w:cs="Arial"/>
          <w:color w:val="58585A" w:themeColor="accent2"/>
          <w:lang w:val="en-GB"/>
        </w:rPr>
        <w:t>The SVI scores will be analysed by the Assessment team in order to identify assessed settlements with heightened vulnerabilities, as well as to identify the main drivers of these scores.</w:t>
      </w:r>
      <w:r w:rsidR="00CA050A">
        <w:rPr>
          <w:rFonts w:cs="Arial"/>
          <w:color w:val="58585A" w:themeColor="accent2"/>
          <w:lang w:val="en-GB"/>
        </w:rPr>
        <w:t xml:space="preserve"> </w:t>
      </w:r>
      <w:r w:rsidR="005D54B6" w:rsidRPr="00BC661C">
        <w:rPr>
          <w:rFonts w:cs="Arial"/>
          <w:color w:val="58585A" w:themeColor="accent2"/>
          <w:lang w:val="en-GB"/>
        </w:rPr>
        <w:t xml:space="preserve">The data utilized in the SVI score calculation is reported by KIs referring to the situation in the whole settlement, thus does not capture specific household inputs and potential nuances within individual household situations. Accounting for the different approaches, indicators used, and objectives, the current framework should not be understood as comparable with other similar frameworks, including by REACH. </w:t>
      </w:r>
      <w:r w:rsidR="00CA050A">
        <w:rPr>
          <w:rFonts w:cs="Arial"/>
          <w:color w:val="58585A" w:themeColor="accent2"/>
          <w:lang w:val="en-GB"/>
        </w:rPr>
        <w:t xml:space="preserve">More details can be found in </w:t>
      </w:r>
      <w:r w:rsidR="00CA050A" w:rsidRPr="002C53EF">
        <w:rPr>
          <w:rFonts w:cs="Arial"/>
          <w:i/>
          <w:iCs/>
          <w:color w:val="58585A" w:themeColor="accent2"/>
          <w:lang w:val="en-GB"/>
        </w:rPr>
        <w:t>3.5.4. SVI Framework</w:t>
      </w:r>
      <w:r w:rsidR="00CA050A">
        <w:rPr>
          <w:rFonts w:cs="Arial"/>
          <w:color w:val="58585A" w:themeColor="accent2"/>
          <w:lang w:val="en-GB"/>
        </w:rPr>
        <w:t>.</w:t>
      </w:r>
    </w:p>
    <w:p w14:paraId="47EAC1BA" w14:textId="5A3A8F6C" w:rsidR="00F11234" w:rsidRDefault="660A87D6" w:rsidP="00BC661C">
      <w:pPr>
        <w:spacing w:after="0"/>
        <w:rPr>
          <w:rFonts w:cs="Arial"/>
          <w:color w:val="58585A" w:themeColor="accent2"/>
          <w:lang w:val="en-GB"/>
        </w:rPr>
      </w:pPr>
      <w:r w:rsidRPr="00BC661C">
        <w:rPr>
          <w:rFonts w:cs="Arial"/>
          <w:color w:val="58585A" w:themeColor="accent2"/>
          <w:lang w:val="en-GB"/>
        </w:rPr>
        <w:t xml:space="preserve">For semi-structured data collection, following transcription and translation, the analysis of data will take place using saturation grids aiming to identify common discussion topics and points. </w:t>
      </w:r>
    </w:p>
    <w:p w14:paraId="14447352" w14:textId="77777777" w:rsidR="00BC661C" w:rsidRPr="00BC661C" w:rsidRDefault="00BC661C" w:rsidP="00BC661C">
      <w:pPr>
        <w:spacing w:after="0"/>
        <w:rPr>
          <w:rFonts w:cs="Arial"/>
          <w:color w:val="58585A" w:themeColor="accent2"/>
        </w:rPr>
      </w:pPr>
    </w:p>
    <w:p w14:paraId="7F8C83A6" w14:textId="4647439D" w:rsidR="008F0D62" w:rsidRPr="001B38BE" w:rsidRDefault="008F0D62" w:rsidP="001B38BE">
      <w:pPr>
        <w:spacing w:after="0"/>
        <w:ind w:left="720"/>
        <w:rPr>
          <w:rFonts w:cs="Arial"/>
          <w:b/>
          <w:bCs/>
          <w:color w:val="58585A" w:themeColor="background2"/>
          <w:lang w:val="en-GB"/>
        </w:rPr>
      </w:pPr>
      <w:r w:rsidRPr="00774AB9">
        <w:rPr>
          <w:rFonts w:cs="Arial"/>
          <w:b/>
          <w:bCs/>
          <w:color w:val="58585A" w:themeColor="background2"/>
          <w:lang w:val="en-GB"/>
        </w:rPr>
        <w:t>3.5.3. Data aggregation plan</w:t>
      </w:r>
    </w:p>
    <w:p w14:paraId="0D8FD758" w14:textId="4ABD0AAC" w:rsidR="009A0783" w:rsidRDefault="00536674" w:rsidP="00936F37">
      <w:pPr>
        <w:spacing w:after="0"/>
        <w:ind w:left="720"/>
        <w:rPr>
          <w:rFonts w:cs="Arial"/>
          <w:bCs/>
          <w:iCs/>
          <w:color w:val="58585A" w:themeColor="background2"/>
          <w:lang w:val="en-GB"/>
        </w:rPr>
      </w:pPr>
      <w:r>
        <w:rPr>
          <w:rFonts w:cs="Arial"/>
          <w:bCs/>
          <w:iCs/>
          <w:color w:val="58585A" w:themeColor="background2"/>
          <w:lang w:val="en-GB"/>
        </w:rPr>
        <w:t xml:space="preserve">All KI responses from the same settlement will be aggregated to have one </w:t>
      </w:r>
      <w:r w:rsidR="00C9525A">
        <w:rPr>
          <w:rFonts w:cs="Arial"/>
          <w:bCs/>
          <w:iCs/>
          <w:color w:val="58585A" w:themeColor="background2"/>
          <w:lang w:val="en-GB"/>
        </w:rPr>
        <w:t>data point per variable per settlement. The HSM</w:t>
      </w:r>
      <w:r w:rsidR="009D5B05">
        <w:rPr>
          <w:rFonts w:cs="Arial"/>
          <w:bCs/>
          <w:iCs/>
          <w:color w:val="58585A" w:themeColor="background2"/>
          <w:lang w:val="en-GB"/>
        </w:rPr>
        <w:t xml:space="preserve"> </w:t>
      </w:r>
      <w:r w:rsidR="00C9525A">
        <w:rPr>
          <w:rFonts w:cs="Arial"/>
          <w:bCs/>
          <w:iCs/>
          <w:color w:val="58585A" w:themeColor="background2"/>
          <w:lang w:val="en-GB"/>
        </w:rPr>
        <w:t>data collection will use the following data aggregation rules (</w:t>
      </w:r>
      <w:r w:rsidR="00384041">
        <w:rPr>
          <w:rFonts w:cs="Arial"/>
          <w:bCs/>
          <w:iCs/>
          <w:color w:val="58585A" w:themeColor="background2"/>
          <w:lang w:val="en-GB"/>
        </w:rPr>
        <w:t>similar to the ones used for the previous round</w:t>
      </w:r>
      <w:r w:rsidR="009D5B05">
        <w:rPr>
          <w:rFonts w:cs="Arial"/>
          <w:bCs/>
          <w:iCs/>
          <w:color w:val="58585A" w:themeColor="background2"/>
          <w:lang w:val="en-GB"/>
        </w:rPr>
        <w:t>s</w:t>
      </w:r>
      <w:r w:rsidR="00384041">
        <w:rPr>
          <w:rFonts w:cs="Arial"/>
          <w:bCs/>
          <w:iCs/>
          <w:color w:val="58585A" w:themeColor="background2"/>
          <w:lang w:val="en-GB"/>
        </w:rPr>
        <w:t>):</w:t>
      </w:r>
    </w:p>
    <w:p w14:paraId="5293EB55" w14:textId="77777777" w:rsidR="00936F37" w:rsidRPr="00936F37" w:rsidRDefault="00936F37" w:rsidP="00936F37">
      <w:pPr>
        <w:spacing w:after="0"/>
        <w:ind w:left="720"/>
        <w:rPr>
          <w:rFonts w:cs="Arial"/>
          <w:bCs/>
          <w:iCs/>
          <w:color w:val="58585A" w:themeColor="background2"/>
          <w:lang w:val="en-GB"/>
        </w:rPr>
      </w:pPr>
    </w:p>
    <w:p w14:paraId="28FED8E6" w14:textId="77777777" w:rsidR="00505FAD" w:rsidRPr="00505FAD" w:rsidRDefault="009A0783" w:rsidP="00505FAD">
      <w:pPr>
        <w:pStyle w:val="ListParagraph"/>
        <w:numPr>
          <w:ilvl w:val="0"/>
          <w:numId w:val="29"/>
        </w:numPr>
        <w:spacing w:after="0"/>
        <w:rPr>
          <w:rFonts w:cs="Arial"/>
          <w:b/>
          <w:bCs/>
          <w:iCs/>
          <w:color w:val="58585A" w:themeColor="background2"/>
          <w:lang w:val="en-GB"/>
        </w:rPr>
      </w:pPr>
      <w:r w:rsidRPr="00744626">
        <w:rPr>
          <w:rFonts w:cs="Arial"/>
          <w:b/>
          <w:bCs/>
          <w:i/>
          <w:color w:val="58585A" w:themeColor="background2"/>
          <w:lang w:val="en-GB"/>
        </w:rPr>
        <w:t>Multiple-choice questions</w:t>
      </w:r>
    </w:p>
    <w:p w14:paraId="0FF5A85B" w14:textId="4AFD833D" w:rsidR="00EE790F" w:rsidRPr="00603BF2" w:rsidRDefault="00186F53" w:rsidP="009A0783">
      <w:pPr>
        <w:pStyle w:val="ListParagraph"/>
        <w:numPr>
          <w:ilvl w:val="1"/>
          <w:numId w:val="29"/>
        </w:numPr>
        <w:spacing w:after="0"/>
        <w:rPr>
          <w:rFonts w:cs="Arial"/>
          <w:iCs/>
          <w:color w:val="58585A" w:themeColor="background2"/>
          <w:lang w:val="en-GB"/>
        </w:rPr>
      </w:pPr>
      <w:r w:rsidRPr="00EE790F">
        <w:rPr>
          <w:rFonts w:cs="Arial"/>
          <w:iCs/>
          <w:color w:val="58585A" w:themeColor="background2"/>
          <w:lang w:val="en-GB"/>
        </w:rPr>
        <w:t>F</w:t>
      </w:r>
      <w:r w:rsidR="009A0783" w:rsidRPr="00EE790F">
        <w:rPr>
          <w:rFonts w:cs="Arial"/>
          <w:iCs/>
          <w:color w:val="58585A" w:themeColor="background2"/>
          <w:lang w:val="en-GB"/>
        </w:rPr>
        <w:t>or</w:t>
      </w:r>
      <w:r>
        <w:rPr>
          <w:rFonts w:cs="Arial"/>
          <w:iCs/>
          <w:color w:val="58585A" w:themeColor="background2"/>
          <w:lang w:val="en-GB"/>
        </w:rPr>
        <w:t xml:space="preserve"> </w:t>
      </w:r>
      <w:r w:rsidR="009D5B05">
        <w:rPr>
          <w:rFonts w:cs="Arial"/>
          <w:iCs/>
          <w:color w:val="58585A" w:themeColor="background2"/>
          <w:lang w:val="en-GB"/>
        </w:rPr>
        <w:t xml:space="preserve">direct AoK </w:t>
      </w:r>
      <w:r>
        <w:rPr>
          <w:rFonts w:cs="Arial"/>
          <w:iCs/>
          <w:color w:val="58585A" w:themeColor="background2"/>
          <w:lang w:val="en-GB"/>
        </w:rPr>
        <w:t xml:space="preserve">CKI </w:t>
      </w:r>
      <w:r w:rsidRPr="00603BF2">
        <w:rPr>
          <w:rFonts w:cs="Arial"/>
          <w:iCs/>
          <w:color w:val="58585A" w:themeColor="background2"/>
          <w:lang w:val="en-GB"/>
        </w:rPr>
        <w:t xml:space="preserve">interviews, </w:t>
      </w:r>
      <w:r w:rsidR="009A0783" w:rsidRPr="00603BF2">
        <w:rPr>
          <w:rFonts w:cs="Arial"/>
          <w:iCs/>
          <w:color w:val="58585A" w:themeColor="background2"/>
          <w:lang w:val="en-GB"/>
        </w:rPr>
        <w:t xml:space="preserve">select all options that have been reported/cited by at least 1 out of 3 </w:t>
      </w:r>
      <w:r w:rsidR="00C40EB5">
        <w:rPr>
          <w:rFonts w:cs="Arial"/>
          <w:iCs/>
          <w:color w:val="58585A" w:themeColor="background2"/>
          <w:lang w:val="en-GB"/>
        </w:rPr>
        <w:t>KIs</w:t>
      </w:r>
      <w:r w:rsidR="009A0783" w:rsidRPr="00603BF2">
        <w:rPr>
          <w:rFonts w:cs="Arial"/>
          <w:iCs/>
          <w:color w:val="58585A" w:themeColor="background2"/>
          <w:lang w:val="en-GB"/>
        </w:rPr>
        <w:t xml:space="preserve"> in </w:t>
      </w:r>
      <w:r w:rsidR="002D78C6">
        <w:rPr>
          <w:rFonts w:cs="Arial"/>
          <w:iCs/>
          <w:color w:val="58585A" w:themeColor="background2"/>
          <w:lang w:val="en-GB"/>
        </w:rPr>
        <w:t>settlements with population size of 1,000 – 9,999 prior to the conflict escalation</w:t>
      </w:r>
      <w:r w:rsidR="009A0783" w:rsidRPr="00603BF2">
        <w:rPr>
          <w:rFonts w:cs="Arial"/>
          <w:iCs/>
          <w:color w:val="58585A" w:themeColor="background2"/>
          <w:lang w:val="en-GB"/>
        </w:rPr>
        <w:t xml:space="preserve">, 2 out of </w:t>
      </w:r>
      <w:r w:rsidR="004A1A05" w:rsidRPr="00603BF2">
        <w:rPr>
          <w:rFonts w:cs="Arial"/>
          <w:iCs/>
          <w:color w:val="58585A" w:themeColor="background2"/>
          <w:lang w:val="en-GB"/>
        </w:rPr>
        <w:t>5</w:t>
      </w:r>
      <w:r w:rsidR="00C40EB5">
        <w:rPr>
          <w:rFonts w:cs="Arial"/>
          <w:iCs/>
          <w:color w:val="58585A" w:themeColor="background2"/>
          <w:lang w:val="en-GB"/>
        </w:rPr>
        <w:t xml:space="preserve"> KIs</w:t>
      </w:r>
      <w:r w:rsidR="009A0783" w:rsidRPr="00603BF2">
        <w:rPr>
          <w:rFonts w:cs="Arial"/>
          <w:iCs/>
          <w:color w:val="58585A" w:themeColor="background2"/>
          <w:lang w:val="en-GB"/>
        </w:rPr>
        <w:t xml:space="preserve"> in </w:t>
      </w:r>
      <w:r w:rsidR="004A1A05" w:rsidRPr="00603BF2">
        <w:rPr>
          <w:rFonts w:cs="Arial"/>
          <w:iCs/>
          <w:color w:val="58585A" w:themeColor="background2"/>
          <w:lang w:val="en-GB"/>
        </w:rPr>
        <w:t>settlements</w:t>
      </w:r>
      <w:r w:rsidR="002D78C6">
        <w:rPr>
          <w:rFonts w:cs="Arial"/>
          <w:iCs/>
          <w:color w:val="58585A" w:themeColor="background2"/>
          <w:lang w:val="en-GB"/>
        </w:rPr>
        <w:t xml:space="preserve"> with population size of 10,000 – 99,999 prior to the conflict escalation, and 3 out of 7</w:t>
      </w:r>
      <w:r w:rsidR="00C40EB5">
        <w:rPr>
          <w:rFonts w:cs="Arial"/>
          <w:iCs/>
          <w:color w:val="58585A" w:themeColor="background2"/>
          <w:lang w:val="en-GB"/>
        </w:rPr>
        <w:t xml:space="preserve"> KIs in settlements with population size of over 100,000 prior to the conflict escalation</w:t>
      </w:r>
      <w:r w:rsidR="009A0783" w:rsidRPr="00603BF2">
        <w:rPr>
          <w:rFonts w:cs="Arial"/>
          <w:iCs/>
          <w:color w:val="58585A" w:themeColor="background2"/>
          <w:lang w:val="en-GB"/>
        </w:rPr>
        <w:t xml:space="preserve">. </w:t>
      </w:r>
    </w:p>
    <w:p w14:paraId="0A9010FB" w14:textId="11FF17CB" w:rsidR="009A0783" w:rsidRPr="00EE790F" w:rsidRDefault="00C354AD" w:rsidP="009A0783">
      <w:pPr>
        <w:pStyle w:val="ListParagraph"/>
        <w:numPr>
          <w:ilvl w:val="1"/>
          <w:numId w:val="29"/>
        </w:numPr>
        <w:spacing w:after="0"/>
        <w:rPr>
          <w:rFonts w:cs="Arial"/>
          <w:iCs/>
          <w:color w:val="58585A" w:themeColor="background2"/>
          <w:lang w:val="en-GB"/>
        </w:rPr>
      </w:pPr>
      <w:r>
        <w:rPr>
          <w:rFonts w:cs="Arial"/>
          <w:iCs/>
          <w:color w:val="58585A" w:themeColor="background2"/>
          <w:lang w:val="en-GB"/>
        </w:rPr>
        <w:t>F</w:t>
      </w:r>
      <w:r w:rsidR="009A0783" w:rsidRPr="00EE790F">
        <w:rPr>
          <w:rFonts w:cs="Arial"/>
          <w:iCs/>
          <w:color w:val="58585A" w:themeColor="background2"/>
          <w:lang w:val="en-GB"/>
        </w:rPr>
        <w:t xml:space="preserve">or </w:t>
      </w:r>
      <w:r w:rsidR="009D5B05">
        <w:rPr>
          <w:rFonts w:cs="Arial"/>
          <w:iCs/>
          <w:color w:val="58585A" w:themeColor="background2"/>
          <w:lang w:val="en-GB"/>
        </w:rPr>
        <w:t xml:space="preserve">indirect </w:t>
      </w:r>
      <w:r w:rsidR="009A0783" w:rsidRPr="00EE790F">
        <w:rPr>
          <w:rFonts w:cs="Arial"/>
          <w:iCs/>
          <w:color w:val="58585A" w:themeColor="background2"/>
          <w:lang w:val="en-GB"/>
        </w:rPr>
        <w:t xml:space="preserve">AoK </w:t>
      </w:r>
      <w:r w:rsidR="0061498D">
        <w:rPr>
          <w:rFonts w:cs="Arial"/>
          <w:iCs/>
          <w:color w:val="58585A" w:themeColor="background2"/>
          <w:lang w:val="en-GB"/>
        </w:rPr>
        <w:t xml:space="preserve">interviews, </w:t>
      </w:r>
      <w:r w:rsidR="009A0783" w:rsidRPr="00EE790F">
        <w:rPr>
          <w:rFonts w:cs="Arial"/>
          <w:iCs/>
          <w:color w:val="58585A" w:themeColor="background2"/>
          <w:lang w:val="en-GB"/>
        </w:rPr>
        <w:t xml:space="preserve">select all options that have been reported/cited by at least </w:t>
      </w:r>
      <w:r w:rsidR="006471B6">
        <w:rPr>
          <w:rFonts w:cs="Arial"/>
          <w:iCs/>
          <w:color w:val="58585A" w:themeColor="background2"/>
          <w:lang w:val="en-GB"/>
        </w:rPr>
        <w:t>40% of the respondents</w:t>
      </w:r>
      <w:r>
        <w:rPr>
          <w:rFonts w:cs="Arial"/>
          <w:iCs/>
          <w:color w:val="58585A" w:themeColor="background2"/>
          <w:lang w:val="en-GB"/>
        </w:rPr>
        <w:t>.</w:t>
      </w:r>
      <w:r w:rsidR="00FA4478">
        <w:rPr>
          <w:rFonts w:cs="Arial"/>
          <w:iCs/>
          <w:color w:val="58585A" w:themeColor="background2"/>
          <w:lang w:val="en-GB"/>
        </w:rPr>
        <w:t xml:space="preserve"> If fewer than </w:t>
      </w:r>
      <w:r w:rsidR="00D46350">
        <w:rPr>
          <w:rFonts w:cs="Arial"/>
          <w:iCs/>
          <w:color w:val="58585A" w:themeColor="background2"/>
          <w:lang w:val="en-GB"/>
        </w:rPr>
        <w:t xml:space="preserve">3 KIs, select all options that have been reported/cited by at least 1 respondent. </w:t>
      </w:r>
      <w:r>
        <w:rPr>
          <w:rFonts w:cs="Arial"/>
          <w:iCs/>
          <w:color w:val="58585A" w:themeColor="background2"/>
          <w:lang w:val="en-GB"/>
        </w:rPr>
        <w:t xml:space="preserve"> </w:t>
      </w:r>
    </w:p>
    <w:p w14:paraId="53E83544" w14:textId="5AD249E2" w:rsidR="009A0783" w:rsidRPr="00503C05" w:rsidRDefault="009A0783" w:rsidP="00503C05">
      <w:pPr>
        <w:pStyle w:val="ListParagraph"/>
        <w:numPr>
          <w:ilvl w:val="0"/>
          <w:numId w:val="29"/>
        </w:numPr>
        <w:spacing w:after="0"/>
        <w:rPr>
          <w:rFonts w:cs="Arial"/>
          <w:b/>
          <w:bCs/>
          <w:i/>
          <w:color w:val="58585A" w:themeColor="background2"/>
          <w:lang w:val="en-GB"/>
        </w:rPr>
      </w:pPr>
      <w:r w:rsidRPr="00C47C49">
        <w:rPr>
          <w:rFonts w:cs="Arial"/>
          <w:b/>
          <w:bCs/>
          <w:iCs/>
          <w:color w:val="58585A" w:themeColor="background2"/>
          <w:lang w:val="en-GB"/>
        </w:rPr>
        <w:t>Single-choice questions</w:t>
      </w:r>
      <w:r w:rsidRPr="00503C05">
        <w:rPr>
          <w:rFonts w:cs="Arial"/>
          <w:iCs/>
          <w:color w:val="58585A" w:themeColor="background2"/>
          <w:lang w:val="en-GB"/>
        </w:rPr>
        <w:t xml:space="preserve"> </w:t>
      </w:r>
    </w:p>
    <w:p w14:paraId="37EDB680" w14:textId="41F0DD8D" w:rsidR="009A0783" w:rsidRDefault="006471B6" w:rsidP="00E7660B">
      <w:pPr>
        <w:pStyle w:val="ListParagraph"/>
        <w:numPr>
          <w:ilvl w:val="1"/>
          <w:numId w:val="29"/>
        </w:numPr>
        <w:spacing w:after="0"/>
        <w:rPr>
          <w:rFonts w:cs="Arial"/>
          <w:iCs/>
          <w:color w:val="58585A" w:themeColor="background2"/>
          <w:lang w:val="en-GB"/>
        </w:rPr>
      </w:pPr>
      <w:r w:rsidRPr="006471B6">
        <w:rPr>
          <w:rFonts w:cs="Arial"/>
          <w:b/>
          <w:bCs/>
          <w:iCs/>
          <w:color w:val="58585A" w:themeColor="background2"/>
          <w:lang w:val="en-GB"/>
        </w:rPr>
        <w:t>A</w:t>
      </w:r>
      <w:r w:rsidR="009A0783" w:rsidRPr="00B10DC7">
        <w:rPr>
          <w:rFonts w:cs="Arial"/>
          <w:b/>
          <w:bCs/>
          <w:iCs/>
          <w:color w:val="58585A" w:themeColor="background2"/>
          <w:lang w:val="en-GB"/>
        </w:rPr>
        <w:t>verage approach</w:t>
      </w:r>
      <w:r w:rsidR="00404034">
        <w:rPr>
          <w:rFonts w:cs="Arial"/>
          <w:iCs/>
          <w:color w:val="58585A" w:themeColor="background2"/>
          <w:lang w:val="en-GB"/>
        </w:rPr>
        <w:t xml:space="preserve"> will be used</w:t>
      </w:r>
      <w:r>
        <w:rPr>
          <w:rFonts w:cs="Arial"/>
          <w:iCs/>
          <w:color w:val="58585A" w:themeColor="background2"/>
          <w:lang w:val="en-GB"/>
        </w:rPr>
        <w:t xml:space="preserve"> for single-choice questions</w:t>
      </w:r>
      <w:r w:rsidR="002D0EC1">
        <w:rPr>
          <w:rFonts w:cs="Arial"/>
          <w:iCs/>
          <w:color w:val="58585A" w:themeColor="background2"/>
          <w:lang w:val="en-GB"/>
        </w:rPr>
        <w:t>.</w:t>
      </w:r>
      <w:r w:rsidR="009A0783" w:rsidRPr="00E7660B">
        <w:rPr>
          <w:rFonts w:cs="Arial"/>
          <w:iCs/>
          <w:color w:val="58585A" w:themeColor="background2"/>
          <w:lang w:val="en-GB"/>
        </w:rPr>
        <w:t xml:space="preserve"> </w:t>
      </w:r>
      <w:r w:rsidR="002D0EC1">
        <w:rPr>
          <w:rFonts w:cs="Arial"/>
          <w:iCs/>
          <w:color w:val="58585A" w:themeColor="background2"/>
          <w:lang w:val="en-GB"/>
        </w:rPr>
        <w:t>I</w:t>
      </w:r>
      <w:r w:rsidR="009A0783" w:rsidRPr="00E7660B">
        <w:rPr>
          <w:rFonts w:cs="Arial"/>
          <w:iCs/>
          <w:color w:val="58585A" w:themeColor="background2"/>
          <w:lang w:val="en-GB"/>
        </w:rPr>
        <w:t>f a question has</w:t>
      </w:r>
      <w:r w:rsidR="002D0EC1">
        <w:rPr>
          <w:rFonts w:cs="Arial"/>
          <w:iCs/>
          <w:color w:val="58585A" w:themeColor="background2"/>
          <w:lang w:val="en-GB"/>
        </w:rPr>
        <w:t>,</w:t>
      </w:r>
      <w:r w:rsidR="009A0783" w:rsidRPr="00E7660B">
        <w:rPr>
          <w:rFonts w:cs="Arial"/>
          <w:iCs/>
          <w:color w:val="58585A" w:themeColor="background2"/>
          <w:lang w:val="en-GB"/>
        </w:rPr>
        <w:t xml:space="preserve"> for example</w:t>
      </w:r>
      <w:r w:rsidR="002D0EC1">
        <w:rPr>
          <w:rFonts w:cs="Arial"/>
          <w:iCs/>
          <w:color w:val="58585A" w:themeColor="background2"/>
          <w:lang w:val="en-GB"/>
        </w:rPr>
        <w:t>,</w:t>
      </w:r>
      <w:r w:rsidR="009A0783" w:rsidRPr="00E7660B">
        <w:rPr>
          <w:rFonts w:cs="Arial"/>
          <w:iCs/>
          <w:color w:val="58585A" w:themeColor="background2"/>
          <w:lang w:val="en-GB"/>
        </w:rPr>
        <w:t xml:space="preserve"> 5 ordinal response options which represent different levels of severity (1-5), and we have </w:t>
      </w:r>
      <w:r w:rsidR="00DA5B7B">
        <w:rPr>
          <w:rFonts w:cs="Arial"/>
          <w:iCs/>
          <w:color w:val="58585A" w:themeColor="background2"/>
          <w:lang w:val="en-GB"/>
        </w:rPr>
        <w:t>4</w:t>
      </w:r>
      <w:r w:rsidR="009A0783" w:rsidRPr="00E7660B">
        <w:rPr>
          <w:rFonts w:cs="Arial"/>
          <w:iCs/>
          <w:color w:val="58585A" w:themeColor="background2"/>
          <w:lang w:val="en-GB"/>
        </w:rPr>
        <w:t xml:space="preserve"> KIs, one says severity 1, one says severity 2, one says severity 5</w:t>
      </w:r>
      <w:r w:rsidR="00522397">
        <w:rPr>
          <w:rFonts w:cs="Arial"/>
          <w:iCs/>
          <w:color w:val="58585A" w:themeColor="background2"/>
          <w:lang w:val="en-GB"/>
        </w:rPr>
        <w:t>, and one severity 4</w:t>
      </w:r>
      <w:r w:rsidR="009A0783" w:rsidRPr="00E7660B">
        <w:rPr>
          <w:rFonts w:cs="Arial"/>
          <w:iCs/>
          <w:color w:val="58585A" w:themeColor="background2"/>
          <w:lang w:val="en-GB"/>
        </w:rPr>
        <w:t xml:space="preserve">, then </w:t>
      </w:r>
      <w:r w:rsidR="007B5A68">
        <w:rPr>
          <w:rFonts w:cs="Arial"/>
          <w:iCs/>
          <w:color w:val="58585A" w:themeColor="background2"/>
          <w:lang w:val="en-GB"/>
        </w:rPr>
        <w:t>the team will</w:t>
      </w:r>
      <w:r w:rsidR="009A0783" w:rsidRPr="00E7660B">
        <w:rPr>
          <w:rFonts w:cs="Arial"/>
          <w:iCs/>
          <w:color w:val="58585A" w:themeColor="background2"/>
          <w:lang w:val="en-GB"/>
        </w:rPr>
        <w:t xml:space="preserve"> aggregate the response by averaging the</w:t>
      </w:r>
      <w:r w:rsidR="007B5A68">
        <w:rPr>
          <w:rFonts w:cs="Arial"/>
          <w:iCs/>
          <w:color w:val="58585A" w:themeColor="background2"/>
          <w:lang w:val="en-GB"/>
        </w:rPr>
        <w:t xml:space="preserve"> KI</w:t>
      </w:r>
      <w:r w:rsidR="009A0783" w:rsidRPr="00E7660B">
        <w:rPr>
          <w:rFonts w:cs="Arial"/>
          <w:iCs/>
          <w:color w:val="58585A" w:themeColor="background2"/>
          <w:lang w:val="en-GB"/>
        </w:rPr>
        <w:t xml:space="preserve"> responses, </w:t>
      </w:r>
      <w:r w:rsidR="007D26AD" w:rsidRPr="00E7660B">
        <w:rPr>
          <w:rFonts w:cs="Arial"/>
          <w:iCs/>
          <w:color w:val="58585A" w:themeColor="background2"/>
          <w:lang w:val="en-GB"/>
        </w:rPr>
        <w:t>i.e.,</w:t>
      </w:r>
      <w:r w:rsidR="009A0783" w:rsidRPr="00E7660B">
        <w:rPr>
          <w:rFonts w:cs="Arial"/>
          <w:iCs/>
          <w:color w:val="58585A" w:themeColor="background2"/>
          <w:lang w:val="en-GB"/>
        </w:rPr>
        <w:t xml:space="preserve"> 1+2+5</w:t>
      </w:r>
      <w:r w:rsidR="00522397">
        <w:rPr>
          <w:rFonts w:cs="Arial"/>
          <w:iCs/>
          <w:color w:val="58585A" w:themeColor="background2"/>
          <w:lang w:val="en-GB"/>
        </w:rPr>
        <w:t>+4</w:t>
      </w:r>
      <w:r w:rsidR="009A0783" w:rsidRPr="00E7660B">
        <w:rPr>
          <w:rFonts w:cs="Arial"/>
          <w:iCs/>
          <w:color w:val="58585A" w:themeColor="background2"/>
          <w:lang w:val="en-GB"/>
        </w:rPr>
        <w:t>/</w:t>
      </w:r>
      <w:r w:rsidR="00522397">
        <w:rPr>
          <w:rFonts w:cs="Arial"/>
          <w:iCs/>
          <w:color w:val="58585A" w:themeColor="background2"/>
          <w:lang w:val="en-GB"/>
        </w:rPr>
        <w:t>4</w:t>
      </w:r>
      <w:r w:rsidR="009A0783" w:rsidRPr="00E7660B">
        <w:rPr>
          <w:rFonts w:cs="Arial"/>
          <w:iCs/>
          <w:color w:val="58585A" w:themeColor="background2"/>
          <w:lang w:val="en-GB"/>
        </w:rPr>
        <w:t>=</w:t>
      </w:r>
      <w:r w:rsidR="00522397">
        <w:rPr>
          <w:rFonts w:cs="Arial"/>
          <w:iCs/>
          <w:color w:val="58585A" w:themeColor="background2"/>
          <w:lang w:val="en-GB"/>
        </w:rPr>
        <w:t>3, which will</w:t>
      </w:r>
      <w:r w:rsidR="00A91D8E">
        <w:rPr>
          <w:rFonts w:cs="Arial"/>
          <w:iCs/>
          <w:color w:val="58585A" w:themeColor="background2"/>
          <w:lang w:val="en-GB"/>
        </w:rPr>
        <w:t xml:space="preserve"> convert to the option of </w:t>
      </w:r>
      <w:r w:rsidR="009A0783" w:rsidRPr="00E7660B">
        <w:rPr>
          <w:rFonts w:cs="Arial"/>
          <w:iCs/>
          <w:color w:val="58585A" w:themeColor="background2"/>
          <w:lang w:val="en-GB"/>
        </w:rPr>
        <w:t>severity level 3.</w:t>
      </w:r>
    </w:p>
    <w:p w14:paraId="14792FCA" w14:textId="7722E367" w:rsidR="0019317E" w:rsidRDefault="0019317E" w:rsidP="00E7660B">
      <w:pPr>
        <w:pStyle w:val="ListParagraph"/>
        <w:numPr>
          <w:ilvl w:val="1"/>
          <w:numId w:val="29"/>
        </w:numPr>
        <w:spacing w:after="0"/>
        <w:rPr>
          <w:rFonts w:cs="Arial"/>
          <w:iCs/>
          <w:color w:val="58585A" w:themeColor="background2"/>
          <w:lang w:val="en-GB"/>
        </w:rPr>
      </w:pPr>
      <w:r>
        <w:rPr>
          <w:rFonts w:cs="Arial"/>
          <w:iCs/>
          <w:color w:val="58585A" w:themeColor="background2"/>
          <w:lang w:val="en-GB"/>
        </w:rPr>
        <w:t>I</w:t>
      </w:r>
      <w:r w:rsidRPr="0061498D">
        <w:rPr>
          <w:rFonts w:cs="Arial"/>
          <w:iCs/>
          <w:color w:val="58585A" w:themeColor="background2"/>
          <w:lang w:val="en-GB"/>
        </w:rPr>
        <w:t>n case of</w:t>
      </w:r>
      <w:r>
        <w:rPr>
          <w:rFonts w:cs="Arial"/>
          <w:iCs/>
          <w:color w:val="58585A" w:themeColor="background2"/>
          <w:lang w:val="en-GB"/>
        </w:rPr>
        <w:t xml:space="preserve"> ‘</w:t>
      </w:r>
      <w:r w:rsidRPr="0061498D">
        <w:rPr>
          <w:rFonts w:cs="Arial"/>
          <w:iCs/>
          <w:color w:val="58585A" w:themeColor="background2"/>
          <w:lang w:val="en-GB"/>
        </w:rPr>
        <w:t>eve</w:t>
      </w:r>
      <w:r>
        <w:rPr>
          <w:rFonts w:cs="Arial"/>
          <w:iCs/>
          <w:color w:val="58585A" w:themeColor="background2"/>
          <w:lang w:val="en-GB"/>
        </w:rPr>
        <w:t>n’</w:t>
      </w:r>
      <w:r w:rsidRPr="0061498D">
        <w:rPr>
          <w:rFonts w:cs="Arial"/>
          <w:iCs/>
          <w:color w:val="58585A" w:themeColor="background2"/>
          <w:lang w:val="en-GB"/>
        </w:rPr>
        <w:t xml:space="preserve"> numbers (for example</w:t>
      </w:r>
      <w:r>
        <w:rPr>
          <w:rFonts w:cs="Arial"/>
          <w:iCs/>
          <w:color w:val="58585A" w:themeColor="background2"/>
          <w:lang w:val="en-GB"/>
        </w:rPr>
        <w:t>,</w:t>
      </w:r>
      <w:r w:rsidRPr="0061498D">
        <w:rPr>
          <w:rFonts w:cs="Arial"/>
          <w:iCs/>
          <w:color w:val="58585A" w:themeColor="background2"/>
          <w:lang w:val="en-GB"/>
        </w:rPr>
        <w:t xml:space="preserve"> </w:t>
      </w:r>
      <w:r>
        <w:rPr>
          <w:rFonts w:cs="Arial"/>
          <w:iCs/>
          <w:color w:val="58585A" w:themeColor="background2"/>
          <w:lang w:val="en-GB"/>
        </w:rPr>
        <w:t>1</w:t>
      </w:r>
      <w:r w:rsidRPr="0061498D">
        <w:rPr>
          <w:rFonts w:cs="Arial"/>
          <w:iCs/>
          <w:color w:val="58585A" w:themeColor="background2"/>
          <w:lang w:val="en-GB"/>
        </w:rPr>
        <w:t xml:space="preserve"> yes /</w:t>
      </w:r>
      <w:r>
        <w:rPr>
          <w:rFonts w:cs="Arial"/>
          <w:iCs/>
          <w:color w:val="58585A" w:themeColor="background2"/>
          <w:lang w:val="en-GB"/>
        </w:rPr>
        <w:t>1</w:t>
      </w:r>
      <w:r w:rsidRPr="0061498D">
        <w:rPr>
          <w:rFonts w:cs="Arial"/>
          <w:iCs/>
          <w:color w:val="58585A" w:themeColor="background2"/>
          <w:lang w:val="en-GB"/>
        </w:rPr>
        <w:t xml:space="preserve"> no)</w:t>
      </w:r>
      <w:r>
        <w:rPr>
          <w:rFonts w:cs="Arial"/>
          <w:iCs/>
          <w:color w:val="58585A" w:themeColor="background2"/>
          <w:lang w:val="en-GB"/>
        </w:rPr>
        <w:t>, report</w:t>
      </w:r>
      <w:r w:rsidRPr="0061498D">
        <w:rPr>
          <w:rFonts w:cs="Arial"/>
          <w:iCs/>
          <w:color w:val="58585A" w:themeColor="background2"/>
          <w:lang w:val="en-GB"/>
        </w:rPr>
        <w:t xml:space="preserve"> </w:t>
      </w:r>
      <w:r>
        <w:rPr>
          <w:rFonts w:cs="Arial"/>
          <w:iCs/>
          <w:color w:val="58585A" w:themeColor="background2"/>
          <w:lang w:val="en-GB"/>
        </w:rPr>
        <w:t>‘</w:t>
      </w:r>
      <w:r w:rsidRPr="0061498D">
        <w:rPr>
          <w:rFonts w:cs="Arial"/>
          <w:iCs/>
          <w:color w:val="58585A" w:themeColor="background2"/>
          <w:lang w:val="en-GB"/>
        </w:rPr>
        <w:t>no consensus</w:t>
      </w:r>
      <w:r>
        <w:rPr>
          <w:rFonts w:cs="Arial"/>
          <w:iCs/>
          <w:color w:val="58585A" w:themeColor="background2"/>
          <w:lang w:val="en-GB"/>
        </w:rPr>
        <w:t>’.</w:t>
      </w:r>
    </w:p>
    <w:p w14:paraId="492F9D85" w14:textId="4A20A380" w:rsidR="00CE13CE" w:rsidRPr="00E7660B" w:rsidRDefault="00CE13CE" w:rsidP="00E7660B">
      <w:pPr>
        <w:pStyle w:val="ListParagraph"/>
        <w:numPr>
          <w:ilvl w:val="1"/>
          <w:numId w:val="29"/>
        </w:numPr>
        <w:spacing w:after="0"/>
        <w:rPr>
          <w:rFonts w:cs="Arial"/>
          <w:iCs/>
          <w:color w:val="58585A" w:themeColor="background2"/>
          <w:lang w:val="en-GB"/>
        </w:rPr>
      </w:pPr>
      <w:r>
        <w:rPr>
          <w:rFonts w:cs="Arial"/>
          <w:iCs/>
          <w:color w:val="58585A" w:themeColor="background2"/>
          <w:lang w:val="en-GB"/>
        </w:rPr>
        <w:t xml:space="preserve">In case of response options ‘Don’t know’ or </w:t>
      </w:r>
      <w:r w:rsidR="005C3852">
        <w:rPr>
          <w:rFonts w:cs="Arial"/>
          <w:iCs/>
          <w:color w:val="58585A" w:themeColor="background2"/>
          <w:lang w:val="en-GB"/>
        </w:rPr>
        <w:t>‘Cannot estimate</w:t>
      </w:r>
      <w:r w:rsidR="00923799">
        <w:rPr>
          <w:rFonts w:cs="Arial"/>
          <w:iCs/>
          <w:color w:val="58585A" w:themeColor="background2"/>
          <w:lang w:val="en-GB"/>
        </w:rPr>
        <w:t>,’</w:t>
      </w:r>
      <w:r w:rsidR="005C3852">
        <w:rPr>
          <w:rFonts w:cs="Arial"/>
          <w:iCs/>
          <w:color w:val="58585A" w:themeColor="background2"/>
          <w:lang w:val="en-GB"/>
        </w:rPr>
        <w:t xml:space="preserve"> these values will be considered as not applicable (‘NA’) and be left out of the calculation. </w:t>
      </w:r>
    </w:p>
    <w:p w14:paraId="357F0EAA" w14:textId="1D8D0E88" w:rsidR="009A0783" w:rsidRPr="0002297D" w:rsidRDefault="009A0783" w:rsidP="0002297D">
      <w:pPr>
        <w:spacing w:after="0"/>
        <w:ind w:left="1440"/>
        <w:rPr>
          <w:rFonts w:cs="Arial"/>
          <w:iCs/>
          <w:color w:val="58585A" w:themeColor="background2"/>
          <w:lang w:val="en-GB"/>
        </w:rPr>
      </w:pPr>
      <w:r w:rsidRPr="0002297D">
        <w:rPr>
          <w:rFonts w:cs="Arial"/>
          <w:iCs/>
          <w:color w:val="58585A" w:themeColor="background2"/>
          <w:lang w:val="en-GB"/>
        </w:rPr>
        <w:t xml:space="preserve">Example </w:t>
      </w:r>
      <w:r w:rsidR="000D0DFB">
        <w:rPr>
          <w:rFonts w:cs="Arial"/>
          <w:iCs/>
          <w:color w:val="58585A" w:themeColor="background2"/>
          <w:lang w:val="en-GB"/>
        </w:rPr>
        <w:t>w</w:t>
      </w:r>
      <w:r w:rsidRPr="0002297D">
        <w:rPr>
          <w:rFonts w:cs="Arial"/>
          <w:iCs/>
          <w:color w:val="58585A" w:themeColor="background2"/>
          <w:lang w:val="en-GB"/>
        </w:rPr>
        <w:t xml:space="preserve">ith </w:t>
      </w:r>
      <w:r w:rsidR="004F4BBD">
        <w:rPr>
          <w:rFonts w:cs="Arial"/>
          <w:b/>
          <w:bCs/>
          <w:iCs/>
          <w:color w:val="58585A" w:themeColor="background2"/>
          <w:lang w:val="en-GB"/>
        </w:rPr>
        <w:t>5</w:t>
      </w:r>
      <w:r w:rsidRPr="0002297D">
        <w:rPr>
          <w:rFonts w:cs="Arial"/>
          <w:b/>
          <w:bCs/>
          <w:iCs/>
          <w:color w:val="58585A" w:themeColor="background2"/>
          <w:lang w:val="en-GB"/>
        </w:rPr>
        <w:t xml:space="preserve"> answers</w:t>
      </w:r>
      <w:r w:rsidRPr="0002297D">
        <w:rPr>
          <w:rFonts w:cs="Arial"/>
          <w:iCs/>
          <w:color w:val="58585A" w:themeColor="background2"/>
          <w:lang w:val="en-GB"/>
        </w:rPr>
        <w:t xml:space="preserve"> from KIs:</w:t>
      </w:r>
    </w:p>
    <w:tbl>
      <w:tblPr>
        <w:tblStyle w:val="TableGrid"/>
        <w:tblW w:w="8705" w:type="dxa"/>
        <w:tblInd w:w="1075" w:type="dxa"/>
        <w:tblLook w:val="06A0" w:firstRow="1" w:lastRow="0" w:firstColumn="1" w:lastColumn="0" w:noHBand="1" w:noVBand="1"/>
      </w:tblPr>
      <w:tblGrid>
        <w:gridCol w:w="1890"/>
        <w:gridCol w:w="1980"/>
        <w:gridCol w:w="1440"/>
        <w:gridCol w:w="1620"/>
        <w:gridCol w:w="1775"/>
      </w:tblGrid>
      <w:tr w:rsidR="009A0783" w:rsidRPr="000A7645" w14:paraId="05FA45F0" w14:textId="77777777" w:rsidTr="006C5429">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25224" w14:textId="77777777" w:rsidR="009A0783" w:rsidRPr="000A7645" w:rsidRDefault="009A0783">
            <w:pPr>
              <w:rPr>
                <w:rFonts w:asciiTheme="majorHAnsi" w:eastAsia="Arial Narrow" w:hAnsiTheme="majorHAnsi" w:cs="Arial Narrow"/>
                <w:b/>
                <w:bCs/>
                <w:color w:val="58585A" w:themeColor="background2"/>
              </w:rPr>
            </w:pPr>
            <w:r w:rsidRPr="000A7645">
              <w:rPr>
                <w:rFonts w:asciiTheme="majorHAnsi" w:eastAsia="Arial Narrow" w:hAnsiTheme="majorHAnsi" w:cs="Arial Narrow"/>
                <w:b/>
                <w:bCs/>
                <w:color w:val="58585A" w:themeColor="background2"/>
              </w:rPr>
              <w:t>Severity level</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62CBB" w14:textId="77777777" w:rsidR="009A0783" w:rsidRPr="000A7645" w:rsidRDefault="009A0783">
            <w:pPr>
              <w:rPr>
                <w:rFonts w:asciiTheme="majorHAnsi" w:eastAsia="Arial Narrow" w:hAnsiTheme="majorHAnsi" w:cs="Arial Narrow"/>
                <w:b/>
                <w:bCs/>
                <w:color w:val="58585A" w:themeColor="background2"/>
              </w:rPr>
            </w:pPr>
            <w:r w:rsidRPr="000A7645">
              <w:rPr>
                <w:rFonts w:asciiTheme="majorHAnsi" w:eastAsia="Arial Narrow" w:hAnsiTheme="majorHAnsi" w:cs="Arial Narrow"/>
                <w:b/>
                <w:bCs/>
                <w:color w:val="58585A" w:themeColor="background2"/>
              </w:rPr>
              <w:t>Options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EF339" w14:textId="77777777" w:rsidR="009A0783" w:rsidRPr="000A7645" w:rsidRDefault="009A0783">
            <w:pPr>
              <w:rPr>
                <w:rFonts w:asciiTheme="majorHAnsi" w:eastAsia="Arial Narrow" w:hAnsiTheme="majorHAnsi" w:cs="Arial Narrow"/>
                <w:b/>
                <w:bCs/>
                <w:color w:val="58585A" w:themeColor="background2"/>
              </w:rPr>
            </w:pPr>
            <w:r w:rsidRPr="000A7645">
              <w:rPr>
                <w:rFonts w:asciiTheme="majorHAnsi" w:eastAsia="Arial Narrow" w:hAnsiTheme="majorHAnsi" w:cs="Arial Narrow"/>
                <w:b/>
                <w:bCs/>
                <w:color w:val="58585A" w:themeColor="background2"/>
              </w:rPr>
              <w:t>Response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5C41F" w14:textId="77777777" w:rsidR="009A0783" w:rsidRPr="000A7645" w:rsidRDefault="009A0783">
            <w:pPr>
              <w:rPr>
                <w:rFonts w:asciiTheme="majorHAnsi" w:eastAsia="Arial Narrow" w:hAnsiTheme="majorHAnsi" w:cs="Arial Narrow"/>
                <w:b/>
                <w:bCs/>
                <w:color w:val="58585A" w:themeColor="background2"/>
              </w:rPr>
            </w:pPr>
            <w:r w:rsidRPr="000A7645">
              <w:rPr>
                <w:rFonts w:asciiTheme="majorHAnsi" w:eastAsia="Arial Narrow" w:hAnsiTheme="majorHAnsi" w:cs="Arial Narrow"/>
                <w:b/>
                <w:bCs/>
                <w:color w:val="58585A" w:themeColor="background2"/>
              </w:rPr>
              <w:t>Calculation</w:t>
            </w:r>
          </w:p>
        </w:tc>
        <w:tc>
          <w:tcPr>
            <w:tcW w:w="17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1C11E" w14:textId="77777777" w:rsidR="009A0783" w:rsidRPr="000A7645" w:rsidRDefault="009A0783">
            <w:pPr>
              <w:rPr>
                <w:rFonts w:asciiTheme="majorHAnsi" w:eastAsia="Arial Narrow" w:hAnsiTheme="majorHAnsi" w:cs="Arial Narrow"/>
                <w:b/>
                <w:bCs/>
                <w:color w:val="58585A" w:themeColor="background2"/>
              </w:rPr>
            </w:pPr>
            <w:r w:rsidRPr="000A7645">
              <w:rPr>
                <w:rFonts w:asciiTheme="majorHAnsi" w:eastAsia="Arial Narrow" w:hAnsiTheme="majorHAnsi" w:cs="Arial Narrow"/>
                <w:b/>
                <w:bCs/>
                <w:color w:val="58585A" w:themeColor="background2"/>
              </w:rPr>
              <w:t>Average response</w:t>
            </w:r>
          </w:p>
        </w:tc>
      </w:tr>
      <w:tr w:rsidR="00C12901" w:rsidRPr="000A7645" w14:paraId="3AE10B57" w14:textId="77777777" w:rsidTr="00C12901">
        <w:trPr>
          <w:trHeight w:val="674"/>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9B7D7" w14:textId="77777777"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44F00" w14:textId="786E1A23"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More than half</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79B74" w14:textId="482AF3E1"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1,1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36C8F" w14:textId="05269F69" w:rsidR="00C12901" w:rsidRPr="000A7645" w:rsidRDefault="00C12901">
            <w:pPr>
              <w:rPr>
                <w:rFonts w:asciiTheme="majorHAnsi" w:eastAsia="Arial Narrow" w:hAnsiTheme="majorHAnsi" w:cs="Arial Narrow"/>
                <w:color w:val="58585A" w:themeColor="background2"/>
              </w:rPr>
            </w:pPr>
            <w:r>
              <w:rPr>
                <w:rFonts w:asciiTheme="majorHAnsi" w:eastAsia="Arial Narrow" w:hAnsiTheme="majorHAnsi" w:cs="Arial Narrow"/>
                <w:color w:val="58585A" w:themeColor="background2"/>
              </w:rPr>
              <w:t>8</w:t>
            </w:r>
          </w:p>
        </w:tc>
        <w:tc>
          <w:tcPr>
            <w:tcW w:w="1775" w:type="dxa"/>
            <w:vMerge w:val="restart"/>
            <w:tcBorders>
              <w:top w:val="single" w:sz="4" w:space="0" w:color="000000" w:themeColor="text1"/>
              <w:left w:val="single" w:sz="4" w:space="0" w:color="000000" w:themeColor="text1"/>
              <w:right w:val="single" w:sz="4" w:space="0" w:color="000000" w:themeColor="text1"/>
            </w:tcBorders>
            <w:vAlign w:val="center"/>
          </w:tcPr>
          <w:p w14:paraId="4DB8855C" w14:textId="013B0E71" w:rsidR="00C12901" w:rsidRPr="000A7645" w:rsidRDefault="00C12901" w:rsidP="00C12901">
            <w:pPr>
              <w:jc w:val="left"/>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Half (score: 2.</w:t>
            </w:r>
            <w:r>
              <w:rPr>
                <w:rFonts w:asciiTheme="majorHAnsi" w:eastAsia="Arial Narrow" w:hAnsiTheme="majorHAnsi" w:cs="Arial Narrow"/>
                <w:color w:val="58585A" w:themeColor="background2"/>
              </w:rPr>
              <w:t>8</w:t>
            </w:r>
            <w:r w:rsidRPr="000A7645">
              <w:rPr>
                <w:rFonts w:asciiTheme="majorHAnsi" w:eastAsia="Arial Narrow" w:hAnsiTheme="majorHAnsi" w:cs="Arial Narrow"/>
                <w:color w:val="58585A" w:themeColor="background2"/>
              </w:rPr>
              <w:t>)</w:t>
            </w:r>
          </w:p>
        </w:tc>
      </w:tr>
      <w:tr w:rsidR="00C12901" w:rsidRPr="000A7645" w14:paraId="1207825D" w14:textId="77777777">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CD82D" w14:textId="77777777"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E32CD" w14:textId="77777777"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Half</w:t>
            </w:r>
            <w:r w:rsidRPr="000A7645">
              <w:rPr>
                <w:rFonts w:asciiTheme="majorHAnsi" w:hAnsiTheme="majorHAnsi"/>
                <w:color w:val="58585A" w:themeColor="background2"/>
              </w:rPr>
              <w:tab/>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FD75D" w14:textId="77777777"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5CC0D" w14:textId="77777777"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3</w:t>
            </w:r>
          </w:p>
        </w:tc>
        <w:tc>
          <w:tcPr>
            <w:tcW w:w="1775" w:type="dxa"/>
            <w:vMerge/>
            <w:tcBorders>
              <w:left w:val="single" w:sz="4" w:space="0" w:color="000000" w:themeColor="text1"/>
              <w:right w:val="single" w:sz="4" w:space="0" w:color="000000" w:themeColor="text1"/>
            </w:tcBorders>
            <w:shd w:val="clear" w:color="auto" w:fill="BBE0EB" w:themeFill="accent6" w:themeFillTint="66"/>
            <w:hideMark/>
          </w:tcPr>
          <w:p w14:paraId="3691CA37" w14:textId="1E37ADC4" w:rsidR="00C12901" w:rsidRPr="000A7645" w:rsidRDefault="00C12901">
            <w:pPr>
              <w:rPr>
                <w:rFonts w:asciiTheme="majorHAnsi" w:eastAsia="Arial Narrow" w:hAnsiTheme="majorHAnsi" w:cs="Arial Narrow"/>
                <w:color w:val="58585A" w:themeColor="background2"/>
              </w:rPr>
            </w:pPr>
          </w:p>
        </w:tc>
      </w:tr>
      <w:tr w:rsidR="00C12901" w:rsidRPr="000A7645" w14:paraId="72E01F5C" w14:textId="77777777">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0F038" w14:textId="77777777"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C644B" w14:textId="77777777"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Less than half</w:t>
            </w:r>
            <w:r w:rsidRPr="000A7645">
              <w:rPr>
                <w:rFonts w:asciiTheme="majorHAnsi" w:hAnsiTheme="majorHAnsi"/>
                <w:color w:val="58585A" w:themeColor="background2"/>
              </w:rPr>
              <w:tab/>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063D1" w14:textId="77777777"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22936" w14:textId="77777777"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2</w:t>
            </w:r>
          </w:p>
        </w:tc>
        <w:tc>
          <w:tcPr>
            <w:tcW w:w="1775" w:type="dxa"/>
            <w:vMerge/>
            <w:tcBorders>
              <w:left w:val="single" w:sz="4" w:space="0" w:color="000000" w:themeColor="text1"/>
              <w:right w:val="single" w:sz="4" w:space="0" w:color="000000" w:themeColor="text1"/>
            </w:tcBorders>
          </w:tcPr>
          <w:p w14:paraId="6803BFC0" w14:textId="77777777" w:rsidR="00C12901" w:rsidRPr="000A7645" w:rsidRDefault="00C12901">
            <w:pPr>
              <w:rPr>
                <w:rFonts w:asciiTheme="majorHAnsi" w:eastAsia="Arial Narrow" w:hAnsiTheme="majorHAnsi" w:cs="Arial Narrow"/>
                <w:color w:val="58585A" w:themeColor="background2"/>
                <w:highlight w:val="yellow"/>
              </w:rPr>
            </w:pPr>
          </w:p>
        </w:tc>
      </w:tr>
      <w:tr w:rsidR="00C12901" w:rsidRPr="000A7645" w14:paraId="3EA2E30B" w14:textId="77777777">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FFADE" w14:textId="77777777"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7E699" w14:textId="77777777"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None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64E27" w14:textId="25035444" w:rsidR="00C12901" w:rsidRPr="000A7645" w:rsidRDefault="00C12901">
            <w:pPr>
              <w:rPr>
                <w:rFonts w:asciiTheme="majorHAnsi" w:eastAsia="Arial Narrow" w:hAnsiTheme="majorHAnsi" w:cs="Arial Narrow"/>
                <w:color w:val="58585A" w:themeColor="background2"/>
              </w:rPr>
            </w:pPr>
            <w:r w:rsidRPr="000A7645">
              <w:rPr>
                <w:rFonts w:asciiTheme="majorHAnsi" w:eastAsia="Arial Narrow" w:hAnsiTheme="majorHAnsi" w:cs="Arial Narrow"/>
                <w:color w:val="58585A" w:themeColor="background2"/>
              </w:rPr>
              <w:t>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10E74" w14:textId="0B899F9B" w:rsidR="00C12901" w:rsidRPr="000A7645" w:rsidRDefault="00C12901">
            <w:pPr>
              <w:rPr>
                <w:rFonts w:asciiTheme="majorHAnsi" w:eastAsia="Arial Narrow" w:hAnsiTheme="majorHAnsi" w:cs="Arial Narrow"/>
                <w:color w:val="58585A" w:themeColor="background2"/>
              </w:rPr>
            </w:pPr>
            <w:r>
              <w:rPr>
                <w:rFonts w:asciiTheme="majorHAnsi" w:eastAsia="Arial Narrow" w:hAnsiTheme="majorHAnsi" w:cs="Arial Narrow"/>
                <w:color w:val="58585A" w:themeColor="background2"/>
              </w:rPr>
              <w:t>1</w:t>
            </w:r>
          </w:p>
        </w:tc>
        <w:tc>
          <w:tcPr>
            <w:tcW w:w="1775" w:type="dxa"/>
            <w:vMerge/>
            <w:tcBorders>
              <w:left w:val="single" w:sz="4" w:space="0" w:color="000000" w:themeColor="text1"/>
              <w:bottom w:val="single" w:sz="4" w:space="0" w:color="000000" w:themeColor="text1"/>
              <w:right w:val="single" w:sz="4" w:space="0" w:color="000000" w:themeColor="text1"/>
            </w:tcBorders>
          </w:tcPr>
          <w:p w14:paraId="72443B46" w14:textId="77777777" w:rsidR="00C12901" w:rsidRPr="000A7645" w:rsidRDefault="00C12901">
            <w:pPr>
              <w:rPr>
                <w:rFonts w:asciiTheme="majorHAnsi" w:eastAsia="Arial Narrow" w:hAnsiTheme="majorHAnsi" w:cs="Arial Narrow"/>
                <w:color w:val="58585A" w:themeColor="background2"/>
              </w:rPr>
            </w:pPr>
          </w:p>
        </w:tc>
      </w:tr>
    </w:tbl>
    <w:p w14:paraId="1D963CBA" w14:textId="7F4BA402" w:rsidR="00EC2E5E" w:rsidRDefault="00441AAE" w:rsidP="00EC2E5E">
      <w:pPr>
        <w:pStyle w:val="ListParagraph"/>
        <w:numPr>
          <w:ilvl w:val="0"/>
          <w:numId w:val="30"/>
        </w:numPr>
        <w:spacing w:after="0"/>
        <w:rPr>
          <w:rFonts w:cs="Arial"/>
          <w:iCs/>
          <w:color w:val="58585A" w:themeColor="background2"/>
          <w:lang w:val="en-GB"/>
        </w:rPr>
      </w:pPr>
      <w:r w:rsidRPr="00C12901">
        <w:rPr>
          <w:rFonts w:cs="Arial"/>
          <w:iCs/>
          <w:color w:val="58585A" w:themeColor="background2"/>
          <w:lang w:val="en-GB"/>
        </w:rPr>
        <w:t>‘</w:t>
      </w:r>
      <w:r w:rsidR="009A0783" w:rsidRPr="00C12901">
        <w:rPr>
          <w:rFonts w:cs="Arial"/>
          <w:iCs/>
          <w:color w:val="58585A" w:themeColor="background2"/>
          <w:lang w:val="en-GB"/>
        </w:rPr>
        <w:t>Always (24 hours)</w:t>
      </w:r>
      <w:r w:rsidRPr="00C12901">
        <w:rPr>
          <w:rFonts w:cs="Arial"/>
          <w:iCs/>
          <w:color w:val="58585A" w:themeColor="background2"/>
          <w:lang w:val="en-GB"/>
        </w:rPr>
        <w:t>’</w:t>
      </w:r>
      <w:r w:rsidR="009A0783" w:rsidRPr="00C12901">
        <w:rPr>
          <w:rFonts w:cs="Arial"/>
          <w:iCs/>
          <w:color w:val="58585A" w:themeColor="background2"/>
          <w:lang w:val="en-GB"/>
        </w:rPr>
        <w:t xml:space="preserve">: severity level 6, </w:t>
      </w:r>
      <w:r w:rsidRPr="00C12901">
        <w:rPr>
          <w:rFonts w:cs="Arial"/>
          <w:iCs/>
          <w:color w:val="58585A" w:themeColor="background2"/>
          <w:lang w:val="en-GB"/>
        </w:rPr>
        <w:t>‘</w:t>
      </w:r>
      <w:r w:rsidR="009A0783" w:rsidRPr="00C12901">
        <w:rPr>
          <w:rFonts w:cs="Arial"/>
          <w:iCs/>
          <w:color w:val="58585A" w:themeColor="background2"/>
          <w:lang w:val="en-GB"/>
        </w:rPr>
        <w:t>Often (8-12 hours)</w:t>
      </w:r>
      <w:r w:rsidRPr="00C12901">
        <w:rPr>
          <w:rFonts w:cs="Arial"/>
          <w:iCs/>
          <w:color w:val="58585A" w:themeColor="background2"/>
          <w:lang w:val="en-GB"/>
        </w:rPr>
        <w:t>’</w:t>
      </w:r>
      <w:r w:rsidR="009A0783" w:rsidRPr="00C12901">
        <w:rPr>
          <w:rFonts w:cs="Arial"/>
          <w:iCs/>
          <w:color w:val="58585A" w:themeColor="background2"/>
          <w:lang w:val="en-GB"/>
        </w:rPr>
        <w:t xml:space="preserve">: severity level 5, </w:t>
      </w:r>
      <w:r w:rsidRPr="00C12901">
        <w:rPr>
          <w:rFonts w:cs="Arial"/>
          <w:iCs/>
          <w:color w:val="58585A" w:themeColor="background2"/>
          <w:lang w:val="en-GB"/>
        </w:rPr>
        <w:t>‘</w:t>
      </w:r>
      <w:r w:rsidR="009A0783" w:rsidRPr="00C12901">
        <w:rPr>
          <w:rFonts w:cs="Arial"/>
          <w:iCs/>
          <w:color w:val="58585A" w:themeColor="background2"/>
          <w:lang w:val="en-GB"/>
        </w:rPr>
        <w:t>Several hours (4-8 hours)</w:t>
      </w:r>
      <w:r w:rsidRPr="00C12901">
        <w:rPr>
          <w:rFonts w:cs="Arial"/>
          <w:iCs/>
          <w:color w:val="58585A" w:themeColor="background2"/>
          <w:lang w:val="en-GB"/>
        </w:rPr>
        <w:t>’</w:t>
      </w:r>
      <w:r w:rsidR="009A0783" w:rsidRPr="00C12901">
        <w:rPr>
          <w:rFonts w:cs="Arial"/>
          <w:iCs/>
          <w:color w:val="58585A" w:themeColor="background2"/>
          <w:lang w:val="en-GB"/>
        </w:rPr>
        <w:t>: severity level 4</w:t>
      </w:r>
      <w:r w:rsidRPr="00C12901">
        <w:rPr>
          <w:rFonts w:cs="Arial"/>
          <w:iCs/>
          <w:color w:val="58585A" w:themeColor="background2"/>
          <w:lang w:val="en-GB"/>
        </w:rPr>
        <w:t>,</w:t>
      </w:r>
      <w:r w:rsidR="009A0783" w:rsidRPr="00C12901">
        <w:rPr>
          <w:rFonts w:cs="Arial"/>
          <w:iCs/>
          <w:color w:val="58585A" w:themeColor="background2"/>
          <w:lang w:val="en-GB"/>
        </w:rPr>
        <w:t xml:space="preserve"> </w:t>
      </w:r>
      <w:r w:rsidRPr="00C12901">
        <w:rPr>
          <w:rFonts w:cs="Arial"/>
          <w:iCs/>
          <w:color w:val="58585A" w:themeColor="background2"/>
          <w:lang w:val="en-GB"/>
        </w:rPr>
        <w:t>‘</w:t>
      </w:r>
      <w:r w:rsidR="009A0783" w:rsidRPr="00C12901">
        <w:rPr>
          <w:rFonts w:cs="Arial"/>
          <w:iCs/>
          <w:color w:val="58585A" w:themeColor="background2"/>
          <w:lang w:val="en-GB"/>
        </w:rPr>
        <w:t>Few hours (1-4 hours)</w:t>
      </w:r>
      <w:r w:rsidRPr="00C12901">
        <w:rPr>
          <w:rFonts w:cs="Arial"/>
          <w:iCs/>
          <w:color w:val="58585A" w:themeColor="background2"/>
          <w:lang w:val="en-GB"/>
        </w:rPr>
        <w:t>’</w:t>
      </w:r>
      <w:r w:rsidR="009A0783" w:rsidRPr="00C12901">
        <w:rPr>
          <w:rFonts w:cs="Arial"/>
          <w:iCs/>
          <w:color w:val="58585A" w:themeColor="background2"/>
          <w:lang w:val="en-GB"/>
        </w:rPr>
        <w:t xml:space="preserve">: severity level 3, </w:t>
      </w:r>
      <w:r w:rsidRPr="00C12901">
        <w:rPr>
          <w:rFonts w:cs="Arial"/>
          <w:iCs/>
          <w:color w:val="58585A" w:themeColor="background2"/>
          <w:lang w:val="en-GB"/>
        </w:rPr>
        <w:t>‘</w:t>
      </w:r>
      <w:r w:rsidR="009A0783" w:rsidRPr="00C12901">
        <w:rPr>
          <w:rFonts w:cs="Arial"/>
          <w:iCs/>
          <w:color w:val="58585A" w:themeColor="background2"/>
          <w:lang w:val="en-GB"/>
        </w:rPr>
        <w:t>Less than 1 hour</w:t>
      </w:r>
      <w:r w:rsidRPr="00C12901">
        <w:rPr>
          <w:rFonts w:cs="Arial"/>
          <w:iCs/>
          <w:color w:val="58585A" w:themeColor="background2"/>
          <w:lang w:val="en-GB"/>
        </w:rPr>
        <w:t>’</w:t>
      </w:r>
      <w:r w:rsidR="009A0783" w:rsidRPr="00C12901">
        <w:rPr>
          <w:rFonts w:cs="Arial"/>
          <w:iCs/>
          <w:color w:val="58585A" w:themeColor="background2"/>
          <w:lang w:val="en-GB"/>
        </w:rPr>
        <w:t xml:space="preserve">: severity level 3, </w:t>
      </w:r>
      <w:r w:rsidRPr="00C12901">
        <w:rPr>
          <w:rFonts w:cs="Arial"/>
          <w:iCs/>
          <w:color w:val="58585A" w:themeColor="background2"/>
          <w:lang w:val="en-GB"/>
        </w:rPr>
        <w:t>‘</w:t>
      </w:r>
      <w:r w:rsidR="009A0783" w:rsidRPr="00C12901">
        <w:rPr>
          <w:rFonts w:cs="Arial"/>
          <w:iCs/>
          <w:color w:val="58585A" w:themeColor="background2"/>
          <w:lang w:val="en-GB"/>
        </w:rPr>
        <w:t>Never</w:t>
      </w:r>
      <w:r w:rsidRPr="00C12901">
        <w:rPr>
          <w:rFonts w:cs="Arial"/>
          <w:iCs/>
          <w:color w:val="58585A" w:themeColor="background2"/>
          <w:lang w:val="en-GB"/>
        </w:rPr>
        <w:t>’</w:t>
      </w:r>
      <w:r w:rsidR="009A0783" w:rsidRPr="00C12901">
        <w:rPr>
          <w:rFonts w:cs="Arial"/>
          <w:iCs/>
          <w:color w:val="58585A" w:themeColor="background2"/>
          <w:lang w:val="en-GB"/>
        </w:rPr>
        <w:t>: severity level 1</w:t>
      </w:r>
      <w:r w:rsidR="007860D5">
        <w:rPr>
          <w:rFonts w:cs="Arial"/>
          <w:iCs/>
          <w:color w:val="58585A" w:themeColor="background2"/>
          <w:lang w:val="en-GB"/>
        </w:rPr>
        <w:t>.</w:t>
      </w:r>
    </w:p>
    <w:p w14:paraId="13DFE7C0" w14:textId="753351E4" w:rsidR="007860D5" w:rsidRDefault="007860D5" w:rsidP="00EC2E5E">
      <w:pPr>
        <w:pStyle w:val="ListParagraph"/>
        <w:numPr>
          <w:ilvl w:val="0"/>
          <w:numId w:val="30"/>
        </w:numPr>
        <w:spacing w:after="0"/>
        <w:rPr>
          <w:rFonts w:cs="Arial"/>
          <w:iCs/>
          <w:color w:val="58585A" w:themeColor="background2"/>
          <w:lang w:val="en-GB"/>
        </w:rPr>
      </w:pPr>
      <w:r>
        <w:rPr>
          <w:rFonts w:cs="Arial"/>
          <w:iCs/>
          <w:color w:val="58585A" w:themeColor="background2"/>
          <w:lang w:val="en-GB"/>
        </w:rPr>
        <w:t xml:space="preserve">‘Most of the time every day or all the time’: severity </w:t>
      </w:r>
      <w:r w:rsidR="00B35E95">
        <w:rPr>
          <w:rFonts w:cs="Arial"/>
          <w:iCs/>
          <w:color w:val="58585A" w:themeColor="background2"/>
          <w:lang w:val="en-GB"/>
        </w:rPr>
        <w:t>4, ‘A few hours every day’: severity 3, ‘Every few days’: severity 2, ‘Not at all’: severity 1.</w:t>
      </w:r>
    </w:p>
    <w:p w14:paraId="14FD9994" w14:textId="5D6F9AE5" w:rsidR="009A0783" w:rsidRPr="00EC2E5E" w:rsidRDefault="00441AAE" w:rsidP="00EC2E5E">
      <w:pPr>
        <w:pStyle w:val="ListParagraph"/>
        <w:numPr>
          <w:ilvl w:val="0"/>
          <w:numId w:val="30"/>
        </w:numPr>
        <w:spacing w:after="0"/>
        <w:rPr>
          <w:rFonts w:cs="Arial"/>
          <w:iCs/>
          <w:color w:val="58585A" w:themeColor="background2"/>
          <w:lang w:val="en-GB"/>
        </w:rPr>
      </w:pPr>
      <w:r w:rsidRPr="00EC2E5E">
        <w:rPr>
          <w:rFonts w:cs="Arial"/>
          <w:iCs/>
          <w:color w:val="58585A" w:themeColor="background2"/>
          <w:lang w:val="en-GB"/>
        </w:rPr>
        <w:t>‘</w:t>
      </w:r>
      <w:r w:rsidR="009A0783" w:rsidRPr="00EC2E5E">
        <w:rPr>
          <w:rFonts w:cs="Arial"/>
          <w:iCs/>
          <w:color w:val="58585A" w:themeColor="background2"/>
          <w:lang w:val="en-GB"/>
        </w:rPr>
        <w:t xml:space="preserve">Very </w:t>
      </w:r>
      <w:r w:rsidRPr="00EC2E5E">
        <w:rPr>
          <w:rFonts w:cs="Arial"/>
          <w:iCs/>
          <w:color w:val="58585A" w:themeColor="background2"/>
          <w:lang w:val="en-GB"/>
        </w:rPr>
        <w:t>significant</w:t>
      </w:r>
      <w:r w:rsidR="009A0783" w:rsidRPr="00EC2E5E">
        <w:rPr>
          <w:rFonts w:cs="Arial"/>
          <w:iCs/>
          <w:color w:val="58585A" w:themeColor="background2"/>
          <w:lang w:val="en-GB"/>
        </w:rPr>
        <w:t xml:space="preserve"> influx</w:t>
      </w:r>
      <w:r w:rsidRPr="00EC2E5E">
        <w:rPr>
          <w:rFonts w:cs="Arial"/>
          <w:iCs/>
          <w:color w:val="58585A" w:themeColor="background2"/>
          <w:lang w:val="en-GB"/>
        </w:rPr>
        <w:t>’</w:t>
      </w:r>
      <w:r w:rsidR="00DF3C73" w:rsidRPr="00EC2E5E">
        <w:rPr>
          <w:rFonts w:cs="Arial"/>
          <w:iCs/>
          <w:color w:val="58585A" w:themeColor="background2"/>
          <w:lang w:val="en-GB"/>
        </w:rPr>
        <w:t>:</w:t>
      </w:r>
      <w:r w:rsidR="009A0783" w:rsidRPr="00EC2E5E">
        <w:rPr>
          <w:rFonts w:cs="Arial"/>
          <w:iCs/>
          <w:color w:val="58585A" w:themeColor="background2"/>
          <w:lang w:val="en-GB"/>
        </w:rPr>
        <w:t xml:space="preserve"> severity 3</w:t>
      </w:r>
      <w:r w:rsidRPr="00EC2E5E">
        <w:rPr>
          <w:rFonts w:cs="Arial"/>
          <w:iCs/>
          <w:color w:val="58585A" w:themeColor="background2"/>
          <w:lang w:val="en-GB"/>
        </w:rPr>
        <w:t>,</w:t>
      </w:r>
      <w:r w:rsidR="009A0783" w:rsidRPr="00EC2E5E">
        <w:rPr>
          <w:rFonts w:cs="Arial"/>
          <w:iCs/>
          <w:color w:val="58585A" w:themeColor="background2"/>
          <w:lang w:val="en-GB"/>
        </w:rPr>
        <w:t xml:space="preserve"> </w:t>
      </w:r>
      <w:r w:rsidRPr="00EC2E5E">
        <w:rPr>
          <w:rFonts w:cs="Arial"/>
          <w:iCs/>
          <w:color w:val="58585A" w:themeColor="background2"/>
          <w:lang w:val="en-GB"/>
        </w:rPr>
        <w:t>‘Significant</w:t>
      </w:r>
      <w:r w:rsidR="009A0783" w:rsidRPr="00EC2E5E">
        <w:rPr>
          <w:rFonts w:cs="Arial"/>
          <w:iCs/>
          <w:color w:val="58585A" w:themeColor="background2"/>
          <w:lang w:val="en-GB"/>
        </w:rPr>
        <w:t xml:space="preserve"> influx</w:t>
      </w:r>
      <w:r w:rsidRPr="00EC2E5E">
        <w:rPr>
          <w:rFonts w:cs="Arial"/>
          <w:iCs/>
          <w:color w:val="58585A" w:themeColor="background2"/>
          <w:lang w:val="en-GB"/>
        </w:rPr>
        <w:t>’</w:t>
      </w:r>
      <w:r w:rsidR="00DF3C73" w:rsidRPr="00EC2E5E">
        <w:rPr>
          <w:rFonts w:cs="Arial"/>
          <w:iCs/>
          <w:color w:val="58585A" w:themeColor="background2"/>
          <w:lang w:val="en-GB"/>
        </w:rPr>
        <w:t>:</w:t>
      </w:r>
      <w:r w:rsidR="009A0783" w:rsidRPr="00EC2E5E">
        <w:rPr>
          <w:rFonts w:cs="Arial"/>
          <w:iCs/>
          <w:color w:val="58585A" w:themeColor="background2"/>
          <w:lang w:val="en-GB"/>
        </w:rPr>
        <w:t xml:space="preserve"> severity 2, </w:t>
      </w:r>
      <w:r w:rsidRPr="00EC2E5E">
        <w:rPr>
          <w:rFonts w:cs="Arial"/>
          <w:iCs/>
          <w:color w:val="58585A" w:themeColor="background2"/>
          <w:lang w:val="en-GB"/>
        </w:rPr>
        <w:t>‘S</w:t>
      </w:r>
      <w:r w:rsidR="009A0783" w:rsidRPr="00EC2E5E">
        <w:rPr>
          <w:rFonts w:cs="Arial"/>
          <w:iCs/>
          <w:color w:val="58585A" w:themeColor="background2"/>
          <w:lang w:val="en-GB"/>
        </w:rPr>
        <w:t>mall influx</w:t>
      </w:r>
      <w:r w:rsidRPr="00EC2E5E">
        <w:rPr>
          <w:rFonts w:cs="Arial"/>
          <w:iCs/>
          <w:color w:val="58585A" w:themeColor="background2"/>
          <w:lang w:val="en-GB"/>
        </w:rPr>
        <w:t>’</w:t>
      </w:r>
      <w:r w:rsidR="00DF3C73" w:rsidRPr="00EC2E5E">
        <w:rPr>
          <w:rFonts w:cs="Arial"/>
          <w:iCs/>
          <w:color w:val="58585A" w:themeColor="background2"/>
          <w:lang w:val="en-GB"/>
        </w:rPr>
        <w:t>:</w:t>
      </w:r>
      <w:r w:rsidR="009A0783" w:rsidRPr="00EC2E5E">
        <w:rPr>
          <w:rFonts w:cs="Arial"/>
          <w:iCs/>
          <w:color w:val="58585A" w:themeColor="background2"/>
          <w:lang w:val="en-GB"/>
        </w:rPr>
        <w:t xml:space="preserve"> severity 1.</w:t>
      </w:r>
    </w:p>
    <w:p w14:paraId="5FF97783" w14:textId="7E42E27F" w:rsidR="009A0783" w:rsidRPr="00AB77A4" w:rsidRDefault="00DF3C73" w:rsidP="00EC2E5E">
      <w:pPr>
        <w:pStyle w:val="ListParagraph"/>
        <w:numPr>
          <w:ilvl w:val="0"/>
          <w:numId w:val="30"/>
        </w:numPr>
        <w:spacing w:after="0"/>
        <w:rPr>
          <w:rFonts w:cs="Arial"/>
          <w:iCs/>
          <w:color w:val="58585A" w:themeColor="background2"/>
          <w:lang w:val="en-GB"/>
        </w:rPr>
      </w:pPr>
      <w:r>
        <w:rPr>
          <w:rFonts w:cs="Arial"/>
          <w:iCs/>
          <w:color w:val="58585A" w:themeColor="background2"/>
          <w:lang w:val="en-GB"/>
        </w:rPr>
        <w:t>‘</w:t>
      </w:r>
      <w:r w:rsidR="009A0783" w:rsidRPr="00AB77A4">
        <w:rPr>
          <w:rFonts w:cs="Arial"/>
          <w:iCs/>
          <w:color w:val="58585A" w:themeColor="background2"/>
          <w:lang w:val="en-GB"/>
        </w:rPr>
        <w:t>Extreme needs</w:t>
      </w:r>
      <w:r>
        <w:rPr>
          <w:rFonts w:cs="Arial"/>
          <w:iCs/>
          <w:color w:val="58585A" w:themeColor="background2"/>
          <w:lang w:val="en-GB"/>
        </w:rPr>
        <w:t>’:</w:t>
      </w:r>
      <w:r w:rsidR="009A0783" w:rsidRPr="00AB77A4">
        <w:rPr>
          <w:rFonts w:cs="Arial"/>
          <w:iCs/>
          <w:color w:val="58585A" w:themeColor="background2"/>
          <w:lang w:val="en-GB"/>
        </w:rPr>
        <w:t xml:space="preserve"> severity 5; </w:t>
      </w:r>
      <w:r>
        <w:rPr>
          <w:rFonts w:cs="Arial"/>
          <w:iCs/>
          <w:color w:val="58585A" w:themeColor="background2"/>
          <w:lang w:val="en-GB"/>
        </w:rPr>
        <w:t>‘S</w:t>
      </w:r>
      <w:r w:rsidR="009A0783" w:rsidRPr="00AB77A4">
        <w:rPr>
          <w:rFonts w:cs="Arial"/>
          <w:iCs/>
          <w:color w:val="58585A" w:themeColor="background2"/>
          <w:lang w:val="en-GB"/>
        </w:rPr>
        <w:t>evere needs</w:t>
      </w:r>
      <w:r>
        <w:rPr>
          <w:rFonts w:cs="Arial"/>
          <w:iCs/>
          <w:color w:val="58585A" w:themeColor="background2"/>
          <w:lang w:val="en-GB"/>
        </w:rPr>
        <w:t>’:</w:t>
      </w:r>
      <w:r w:rsidR="009A0783" w:rsidRPr="00AB77A4">
        <w:rPr>
          <w:rFonts w:cs="Arial"/>
          <w:iCs/>
          <w:color w:val="58585A" w:themeColor="background2"/>
          <w:lang w:val="en-GB"/>
        </w:rPr>
        <w:t xml:space="preserve"> severity 4, </w:t>
      </w:r>
      <w:r w:rsidR="007D2BFA">
        <w:rPr>
          <w:rFonts w:cs="Arial"/>
          <w:iCs/>
          <w:color w:val="58585A" w:themeColor="background2"/>
          <w:lang w:val="en-GB"/>
        </w:rPr>
        <w:t xml:space="preserve">‘High needs’: </w:t>
      </w:r>
      <w:r w:rsidR="009A0783" w:rsidRPr="00AB77A4">
        <w:rPr>
          <w:rFonts w:cs="Arial"/>
          <w:iCs/>
          <w:color w:val="58585A" w:themeColor="background2"/>
          <w:lang w:val="en-GB"/>
        </w:rPr>
        <w:t xml:space="preserve">severity 3, </w:t>
      </w:r>
      <w:r w:rsidR="007D2BFA">
        <w:rPr>
          <w:rFonts w:cs="Arial"/>
          <w:iCs/>
          <w:color w:val="58585A" w:themeColor="background2"/>
          <w:lang w:val="en-GB"/>
        </w:rPr>
        <w:t>‘M</w:t>
      </w:r>
      <w:r w:rsidR="009A0783" w:rsidRPr="00AB77A4">
        <w:rPr>
          <w:rFonts w:cs="Arial"/>
          <w:iCs/>
          <w:color w:val="58585A" w:themeColor="background2"/>
          <w:lang w:val="en-GB"/>
        </w:rPr>
        <w:t>oderate needs</w:t>
      </w:r>
      <w:r w:rsidR="007D2BFA">
        <w:rPr>
          <w:rFonts w:cs="Arial"/>
          <w:iCs/>
          <w:color w:val="58585A" w:themeColor="background2"/>
          <w:lang w:val="en-GB"/>
        </w:rPr>
        <w:t>’:</w:t>
      </w:r>
      <w:r w:rsidR="009A0783" w:rsidRPr="00AB77A4">
        <w:rPr>
          <w:rFonts w:cs="Arial"/>
          <w:iCs/>
          <w:color w:val="58585A" w:themeColor="background2"/>
          <w:lang w:val="en-GB"/>
        </w:rPr>
        <w:t xml:space="preserve"> severity 2, </w:t>
      </w:r>
      <w:r w:rsidR="007D2BFA">
        <w:rPr>
          <w:rFonts w:cs="Arial"/>
          <w:iCs/>
          <w:color w:val="58585A" w:themeColor="background2"/>
          <w:lang w:val="en-GB"/>
        </w:rPr>
        <w:t>‘L</w:t>
      </w:r>
      <w:r w:rsidR="009A0783" w:rsidRPr="00AB77A4">
        <w:rPr>
          <w:rFonts w:cs="Arial"/>
          <w:iCs/>
          <w:color w:val="58585A" w:themeColor="background2"/>
          <w:lang w:val="en-GB"/>
        </w:rPr>
        <w:t>imited/no needs</w:t>
      </w:r>
      <w:r w:rsidR="007D2BFA">
        <w:rPr>
          <w:rFonts w:cs="Arial"/>
          <w:iCs/>
          <w:color w:val="58585A" w:themeColor="background2"/>
          <w:lang w:val="en-GB"/>
        </w:rPr>
        <w:t>’:</w:t>
      </w:r>
      <w:r w:rsidR="009A0783" w:rsidRPr="00AB77A4">
        <w:rPr>
          <w:rFonts w:cs="Arial"/>
          <w:iCs/>
          <w:color w:val="58585A" w:themeColor="background2"/>
          <w:lang w:val="en-GB"/>
        </w:rPr>
        <w:t xml:space="preserve"> severity 1.</w:t>
      </w:r>
    </w:p>
    <w:p w14:paraId="1DED31B2" w14:textId="2764B882" w:rsidR="009A0783" w:rsidRPr="00AB77A4" w:rsidRDefault="00994228" w:rsidP="00EC2E5E">
      <w:pPr>
        <w:pStyle w:val="ListParagraph"/>
        <w:numPr>
          <w:ilvl w:val="0"/>
          <w:numId w:val="30"/>
        </w:numPr>
        <w:spacing w:after="0"/>
        <w:rPr>
          <w:rFonts w:cs="Arial"/>
          <w:iCs/>
          <w:color w:val="58585A" w:themeColor="background2"/>
          <w:lang w:val="en-GB"/>
        </w:rPr>
      </w:pPr>
      <w:r>
        <w:rPr>
          <w:rFonts w:cs="Arial"/>
          <w:iCs/>
          <w:color w:val="58585A" w:themeColor="background2"/>
          <w:lang w:val="en-GB"/>
        </w:rPr>
        <w:t>‘</w:t>
      </w:r>
      <w:r w:rsidR="009A0783" w:rsidRPr="00AB77A4">
        <w:rPr>
          <w:rFonts w:cs="Arial"/>
          <w:iCs/>
          <w:color w:val="58585A" w:themeColor="background2"/>
          <w:lang w:val="en-GB"/>
        </w:rPr>
        <w:t>None</w:t>
      </w:r>
      <w:r>
        <w:rPr>
          <w:rFonts w:cs="Arial"/>
          <w:iCs/>
          <w:color w:val="58585A" w:themeColor="background2"/>
          <w:lang w:val="en-GB"/>
        </w:rPr>
        <w:t>’:</w:t>
      </w:r>
      <w:r w:rsidR="009A0783" w:rsidRPr="00AB77A4">
        <w:rPr>
          <w:rFonts w:cs="Arial"/>
          <w:iCs/>
          <w:color w:val="58585A" w:themeColor="background2"/>
          <w:lang w:val="en-GB"/>
        </w:rPr>
        <w:t xml:space="preserve"> severity 1, </w:t>
      </w:r>
      <w:r>
        <w:rPr>
          <w:rFonts w:cs="Arial"/>
          <w:iCs/>
          <w:color w:val="58585A" w:themeColor="background2"/>
          <w:lang w:val="en-GB"/>
        </w:rPr>
        <w:t>‘</w:t>
      </w:r>
      <w:r w:rsidR="009A0783" w:rsidRPr="00AB77A4">
        <w:rPr>
          <w:rFonts w:cs="Arial"/>
          <w:iCs/>
          <w:color w:val="58585A" w:themeColor="background2"/>
          <w:lang w:val="en-GB"/>
        </w:rPr>
        <w:t>Only a few (less than 25%)</w:t>
      </w:r>
      <w:r>
        <w:rPr>
          <w:rFonts w:cs="Arial"/>
          <w:iCs/>
          <w:color w:val="58585A" w:themeColor="background2"/>
          <w:lang w:val="en-GB"/>
        </w:rPr>
        <w:t>’:</w:t>
      </w:r>
      <w:r w:rsidR="009A0783" w:rsidRPr="00AB77A4">
        <w:rPr>
          <w:rFonts w:cs="Arial"/>
          <w:iCs/>
          <w:color w:val="58585A" w:themeColor="background2"/>
          <w:lang w:val="en-GB"/>
        </w:rPr>
        <w:t xml:space="preserve"> severity 2, </w:t>
      </w:r>
      <w:r>
        <w:rPr>
          <w:rFonts w:cs="Arial"/>
          <w:iCs/>
          <w:color w:val="58585A" w:themeColor="background2"/>
          <w:lang w:val="en-GB"/>
        </w:rPr>
        <w:t>‘</w:t>
      </w:r>
      <w:r w:rsidR="009A0783" w:rsidRPr="00AB77A4">
        <w:rPr>
          <w:rFonts w:cs="Arial"/>
          <w:iCs/>
          <w:color w:val="58585A" w:themeColor="background2"/>
          <w:lang w:val="en-GB"/>
        </w:rPr>
        <w:t>Half or less than half (approximately (26-50%)</w:t>
      </w:r>
      <w:r>
        <w:rPr>
          <w:rFonts w:cs="Arial"/>
          <w:iCs/>
          <w:color w:val="58585A" w:themeColor="background2"/>
          <w:lang w:val="en-GB"/>
        </w:rPr>
        <w:t>’:</w:t>
      </w:r>
      <w:r w:rsidR="009A0783" w:rsidRPr="00AB77A4">
        <w:rPr>
          <w:rFonts w:cs="Arial"/>
          <w:iCs/>
          <w:color w:val="58585A" w:themeColor="background2"/>
          <w:lang w:val="en-GB"/>
        </w:rPr>
        <w:t xml:space="preserve"> severity 3, </w:t>
      </w:r>
      <w:r>
        <w:rPr>
          <w:rFonts w:cs="Arial"/>
          <w:iCs/>
          <w:color w:val="58585A" w:themeColor="background2"/>
          <w:lang w:val="en-GB"/>
        </w:rPr>
        <w:t>‘</w:t>
      </w:r>
      <w:r w:rsidR="009A0783" w:rsidRPr="00AB77A4">
        <w:rPr>
          <w:rFonts w:cs="Arial"/>
          <w:iCs/>
          <w:color w:val="58585A" w:themeColor="background2"/>
          <w:lang w:val="en-GB"/>
        </w:rPr>
        <w:t>More than half (approximately (51-75%)</w:t>
      </w:r>
      <w:r>
        <w:rPr>
          <w:rFonts w:cs="Arial"/>
          <w:iCs/>
          <w:color w:val="58585A" w:themeColor="background2"/>
          <w:lang w:val="en-GB"/>
        </w:rPr>
        <w:t>’:</w:t>
      </w:r>
      <w:r w:rsidR="009A0783" w:rsidRPr="00AB77A4">
        <w:rPr>
          <w:rFonts w:cs="Arial"/>
          <w:iCs/>
          <w:color w:val="58585A" w:themeColor="background2"/>
          <w:lang w:val="en-GB"/>
        </w:rPr>
        <w:t xml:space="preserve"> severity 4, </w:t>
      </w:r>
      <w:r>
        <w:rPr>
          <w:rFonts w:cs="Arial"/>
          <w:iCs/>
          <w:color w:val="58585A" w:themeColor="background2"/>
          <w:lang w:val="en-GB"/>
        </w:rPr>
        <w:t>‘</w:t>
      </w:r>
      <w:r w:rsidR="009A0783" w:rsidRPr="00AB77A4">
        <w:rPr>
          <w:rFonts w:cs="Arial"/>
          <w:iCs/>
          <w:color w:val="58585A" w:themeColor="background2"/>
          <w:lang w:val="en-GB"/>
        </w:rPr>
        <w:t>All or almost all (approximately (76-100%)</w:t>
      </w:r>
      <w:r>
        <w:rPr>
          <w:rFonts w:cs="Arial"/>
          <w:iCs/>
          <w:color w:val="58585A" w:themeColor="background2"/>
          <w:lang w:val="en-GB"/>
        </w:rPr>
        <w:t>’:</w:t>
      </w:r>
      <w:r w:rsidR="009A0783" w:rsidRPr="00AB77A4">
        <w:rPr>
          <w:rFonts w:cs="Arial"/>
          <w:iCs/>
          <w:color w:val="58585A" w:themeColor="background2"/>
          <w:lang w:val="en-GB"/>
        </w:rPr>
        <w:t xml:space="preserve"> severity </w:t>
      </w:r>
      <w:r w:rsidR="009E521F">
        <w:rPr>
          <w:rFonts w:cs="Arial"/>
          <w:iCs/>
          <w:color w:val="58585A" w:themeColor="background2"/>
          <w:lang w:val="en-GB"/>
        </w:rPr>
        <w:t>5</w:t>
      </w:r>
      <w:r>
        <w:rPr>
          <w:rFonts w:cs="Arial"/>
          <w:iCs/>
          <w:color w:val="58585A" w:themeColor="background2"/>
          <w:lang w:val="en-GB"/>
        </w:rPr>
        <w:t>.</w:t>
      </w:r>
    </w:p>
    <w:p w14:paraId="22F655F2" w14:textId="6A3685ED" w:rsidR="00B528A8" w:rsidRDefault="00B528A8" w:rsidP="00EC2E5E">
      <w:pPr>
        <w:pStyle w:val="ListParagraph"/>
        <w:numPr>
          <w:ilvl w:val="0"/>
          <w:numId w:val="30"/>
        </w:numPr>
        <w:spacing w:after="0"/>
        <w:rPr>
          <w:rFonts w:cs="Arial"/>
          <w:iCs/>
          <w:color w:val="58585A" w:themeColor="background2"/>
          <w:lang w:val="en-GB"/>
        </w:rPr>
      </w:pPr>
      <w:r>
        <w:rPr>
          <w:rFonts w:cs="Arial"/>
          <w:iCs/>
          <w:color w:val="58585A" w:themeColor="background2"/>
          <w:lang w:val="en-GB"/>
        </w:rPr>
        <w:t xml:space="preserve">‘Catastrophic’: severity </w:t>
      </w:r>
      <w:r w:rsidR="00D93EDE">
        <w:rPr>
          <w:rFonts w:cs="Arial"/>
          <w:iCs/>
          <w:color w:val="58585A" w:themeColor="background2"/>
          <w:lang w:val="en-GB"/>
        </w:rPr>
        <w:t>6</w:t>
      </w:r>
      <w:r>
        <w:rPr>
          <w:rFonts w:cs="Arial"/>
          <w:iCs/>
          <w:color w:val="58585A" w:themeColor="background2"/>
          <w:lang w:val="en-GB"/>
        </w:rPr>
        <w:t xml:space="preserve">, ‘Extreme’: severity </w:t>
      </w:r>
      <w:r w:rsidR="00D93EDE">
        <w:rPr>
          <w:rFonts w:cs="Arial"/>
          <w:iCs/>
          <w:color w:val="58585A" w:themeColor="background2"/>
          <w:lang w:val="en-GB"/>
        </w:rPr>
        <w:t>5</w:t>
      </w:r>
      <w:r>
        <w:rPr>
          <w:rFonts w:cs="Arial"/>
          <w:iCs/>
          <w:color w:val="58585A" w:themeColor="background2"/>
          <w:lang w:val="en-GB"/>
        </w:rPr>
        <w:t>,</w:t>
      </w:r>
      <w:r w:rsidR="00614DA2">
        <w:rPr>
          <w:rFonts w:cs="Arial"/>
          <w:iCs/>
          <w:color w:val="58585A" w:themeColor="background2"/>
          <w:lang w:val="en-GB"/>
        </w:rPr>
        <w:t xml:space="preserve"> ‘Severe</w:t>
      </w:r>
      <w:r w:rsidR="007F279C">
        <w:rPr>
          <w:rFonts w:cs="Arial"/>
          <w:iCs/>
          <w:color w:val="58585A" w:themeColor="background2"/>
          <w:lang w:val="en-GB"/>
        </w:rPr>
        <w:t>_lv2</w:t>
      </w:r>
      <w:r w:rsidR="00614DA2">
        <w:rPr>
          <w:rFonts w:cs="Arial"/>
          <w:iCs/>
          <w:color w:val="58585A" w:themeColor="background2"/>
          <w:lang w:val="en-GB"/>
        </w:rPr>
        <w:t xml:space="preserve">’: severity </w:t>
      </w:r>
      <w:r w:rsidR="00D93EDE">
        <w:rPr>
          <w:rFonts w:cs="Arial"/>
          <w:iCs/>
          <w:color w:val="58585A" w:themeColor="background2"/>
          <w:lang w:val="en-GB"/>
        </w:rPr>
        <w:t>4</w:t>
      </w:r>
      <w:r w:rsidR="00614DA2">
        <w:rPr>
          <w:rFonts w:cs="Arial"/>
          <w:iCs/>
          <w:color w:val="58585A" w:themeColor="background2"/>
          <w:lang w:val="en-GB"/>
        </w:rPr>
        <w:t xml:space="preserve">, </w:t>
      </w:r>
      <w:r w:rsidR="007F279C">
        <w:rPr>
          <w:rFonts w:cs="Arial"/>
          <w:iCs/>
          <w:color w:val="58585A" w:themeColor="background2"/>
          <w:lang w:val="en-GB"/>
        </w:rPr>
        <w:t xml:space="preserve">‘Severe_lv1’: severity 3, </w:t>
      </w:r>
      <w:r w:rsidR="00614DA2">
        <w:rPr>
          <w:rFonts w:cs="Arial"/>
          <w:iCs/>
          <w:color w:val="58585A" w:themeColor="background2"/>
          <w:lang w:val="en-GB"/>
        </w:rPr>
        <w:t>‘Stress’: severity</w:t>
      </w:r>
      <w:r w:rsidR="000126ED">
        <w:rPr>
          <w:rFonts w:cs="Arial"/>
          <w:iCs/>
          <w:color w:val="58585A" w:themeColor="background2"/>
          <w:lang w:val="en-GB"/>
        </w:rPr>
        <w:t xml:space="preserve"> 2, ‘None/Minimal’: severity 1</w:t>
      </w:r>
      <w:r w:rsidR="007658D1">
        <w:rPr>
          <w:rFonts w:cs="Arial"/>
          <w:iCs/>
          <w:color w:val="58585A" w:themeColor="background2"/>
          <w:lang w:val="en-GB"/>
        </w:rPr>
        <w:t>.</w:t>
      </w:r>
    </w:p>
    <w:p w14:paraId="2F984E43" w14:textId="755646C8" w:rsidR="009A0783" w:rsidRDefault="00F52C38" w:rsidP="00EC2E5E">
      <w:pPr>
        <w:pStyle w:val="ListParagraph"/>
        <w:numPr>
          <w:ilvl w:val="0"/>
          <w:numId w:val="30"/>
        </w:numPr>
        <w:spacing w:after="0"/>
        <w:rPr>
          <w:rFonts w:cs="Arial"/>
          <w:iCs/>
          <w:color w:val="58585A" w:themeColor="background2"/>
          <w:lang w:val="en-GB"/>
        </w:rPr>
      </w:pPr>
      <w:r>
        <w:rPr>
          <w:rFonts w:cs="Arial"/>
          <w:iCs/>
          <w:color w:val="58585A" w:themeColor="background2"/>
          <w:lang w:val="en-GB"/>
        </w:rPr>
        <w:t>‘</w:t>
      </w:r>
      <w:r w:rsidR="009A0783" w:rsidRPr="00AB77A4">
        <w:rPr>
          <w:rFonts w:cs="Arial"/>
          <w:iCs/>
          <w:color w:val="58585A" w:themeColor="background2"/>
          <w:lang w:val="en-GB"/>
        </w:rPr>
        <w:t>Increased significantly</w:t>
      </w:r>
      <w:r>
        <w:rPr>
          <w:rFonts w:cs="Arial"/>
          <w:iCs/>
          <w:color w:val="58585A" w:themeColor="background2"/>
          <w:lang w:val="en-GB"/>
        </w:rPr>
        <w:t>’:</w:t>
      </w:r>
      <w:r w:rsidR="009A0783" w:rsidRPr="00AB77A4">
        <w:rPr>
          <w:rFonts w:cs="Arial"/>
          <w:iCs/>
          <w:color w:val="58585A" w:themeColor="background2"/>
          <w:lang w:val="en-GB"/>
        </w:rPr>
        <w:t xml:space="preserve"> severity 4</w:t>
      </w:r>
      <w:r>
        <w:rPr>
          <w:rFonts w:cs="Arial"/>
          <w:iCs/>
          <w:color w:val="58585A" w:themeColor="background2"/>
          <w:lang w:val="en-GB"/>
        </w:rPr>
        <w:t>,</w:t>
      </w:r>
      <w:r w:rsidR="009A0783" w:rsidRPr="00AB77A4">
        <w:rPr>
          <w:rFonts w:cs="Arial"/>
          <w:iCs/>
          <w:color w:val="58585A" w:themeColor="background2"/>
          <w:lang w:val="en-GB"/>
        </w:rPr>
        <w:t xml:space="preserve"> </w:t>
      </w:r>
      <w:r>
        <w:rPr>
          <w:rFonts w:cs="Arial"/>
          <w:iCs/>
          <w:color w:val="58585A" w:themeColor="background2"/>
          <w:lang w:val="en-GB"/>
        </w:rPr>
        <w:t>‘I</w:t>
      </w:r>
      <w:r w:rsidR="009A0783" w:rsidRPr="00AB77A4">
        <w:rPr>
          <w:rFonts w:cs="Arial"/>
          <w:iCs/>
          <w:color w:val="58585A" w:themeColor="background2"/>
          <w:lang w:val="en-GB"/>
        </w:rPr>
        <w:t>ncreased</w:t>
      </w:r>
      <w:r>
        <w:rPr>
          <w:rFonts w:cs="Arial"/>
          <w:iCs/>
          <w:color w:val="58585A" w:themeColor="background2"/>
          <w:lang w:val="en-GB"/>
        </w:rPr>
        <w:t>’:</w:t>
      </w:r>
      <w:r w:rsidR="009A0783" w:rsidRPr="00AB77A4">
        <w:rPr>
          <w:rFonts w:cs="Arial"/>
          <w:iCs/>
          <w:color w:val="58585A" w:themeColor="background2"/>
          <w:lang w:val="en-GB"/>
        </w:rPr>
        <w:t xml:space="preserve"> severity 3, </w:t>
      </w:r>
      <w:r>
        <w:rPr>
          <w:rFonts w:cs="Arial"/>
          <w:iCs/>
          <w:color w:val="58585A" w:themeColor="background2"/>
          <w:lang w:val="en-GB"/>
        </w:rPr>
        <w:t>‘N</w:t>
      </w:r>
      <w:r w:rsidR="009A0783" w:rsidRPr="00AB77A4">
        <w:rPr>
          <w:rFonts w:cs="Arial"/>
          <w:iCs/>
          <w:color w:val="58585A" w:themeColor="background2"/>
          <w:lang w:val="en-GB"/>
        </w:rPr>
        <w:t>o change</w:t>
      </w:r>
      <w:r>
        <w:rPr>
          <w:rFonts w:cs="Arial"/>
          <w:iCs/>
          <w:color w:val="58585A" w:themeColor="background2"/>
          <w:lang w:val="en-GB"/>
        </w:rPr>
        <w:t>’:</w:t>
      </w:r>
      <w:r w:rsidR="009A0783" w:rsidRPr="00AB77A4">
        <w:rPr>
          <w:rFonts w:cs="Arial"/>
          <w:iCs/>
          <w:color w:val="58585A" w:themeColor="background2"/>
          <w:lang w:val="en-GB"/>
        </w:rPr>
        <w:t xml:space="preserve"> severity 2</w:t>
      </w:r>
      <w:r>
        <w:rPr>
          <w:rFonts w:cs="Arial"/>
          <w:iCs/>
          <w:color w:val="58585A" w:themeColor="background2"/>
          <w:lang w:val="en-GB"/>
        </w:rPr>
        <w:t>,</w:t>
      </w:r>
      <w:r w:rsidR="009A0783" w:rsidRPr="00AB77A4">
        <w:rPr>
          <w:rFonts w:cs="Arial"/>
          <w:iCs/>
          <w:color w:val="58585A" w:themeColor="background2"/>
          <w:lang w:val="en-GB"/>
        </w:rPr>
        <w:t xml:space="preserve"> </w:t>
      </w:r>
      <w:r>
        <w:rPr>
          <w:rFonts w:cs="Arial"/>
          <w:iCs/>
          <w:color w:val="58585A" w:themeColor="background2"/>
          <w:lang w:val="en-GB"/>
        </w:rPr>
        <w:t>‘D</w:t>
      </w:r>
      <w:r w:rsidR="009A0783" w:rsidRPr="00AB77A4">
        <w:rPr>
          <w:rFonts w:cs="Arial"/>
          <w:iCs/>
          <w:color w:val="58585A" w:themeColor="background2"/>
          <w:lang w:val="en-GB"/>
        </w:rPr>
        <w:t>ecreased</w:t>
      </w:r>
      <w:r>
        <w:rPr>
          <w:rFonts w:cs="Arial"/>
          <w:iCs/>
          <w:color w:val="58585A" w:themeColor="background2"/>
          <w:lang w:val="en-GB"/>
        </w:rPr>
        <w:t>’:</w:t>
      </w:r>
      <w:r w:rsidR="009A0783" w:rsidRPr="00AB77A4">
        <w:rPr>
          <w:rFonts w:cs="Arial"/>
          <w:iCs/>
          <w:color w:val="58585A" w:themeColor="background2"/>
          <w:lang w:val="en-GB"/>
        </w:rPr>
        <w:t xml:space="preserve"> severity 1. </w:t>
      </w:r>
    </w:p>
    <w:p w14:paraId="09E65913" w14:textId="7B6B10DE" w:rsidR="001634BA" w:rsidRPr="00AB77A4" w:rsidRDefault="00334552" w:rsidP="00EC2E5E">
      <w:pPr>
        <w:pStyle w:val="ListParagraph"/>
        <w:numPr>
          <w:ilvl w:val="0"/>
          <w:numId w:val="30"/>
        </w:numPr>
        <w:spacing w:after="0"/>
        <w:rPr>
          <w:rFonts w:cs="Arial"/>
          <w:iCs/>
          <w:color w:val="58585A" w:themeColor="background2"/>
          <w:lang w:val="en-GB"/>
        </w:rPr>
      </w:pPr>
      <w:r>
        <w:rPr>
          <w:rFonts w:cs="Arial"/>
          <w:iCs/>
          <w:color w:val="58585A" w:themeColor="background2"/>
          <w:lang w:val="en-GB"/>
        </w:rPr>
        <w:t>‘Movement is not possible’: severity 4, ‘A lot of restriction’: severity 3, ‘Some restrictions’: severity 2, ‘No restrictions’: severity 1.</w:t>
      </w:r>
    </w:p>
    <w:p w14:paraId="00FF2218" w14:textId="4B4B8980" w:rsidR="009A0783" w:rsidRPr="0094626D" w:rsidRDefault="00D87F97" w:rsidP="00EC2E5E">
      <w:pPr>
        <w:pStyle w:val="ListParagraph"/>
        <w:numPr>
          <w:ilvl w:val="0"/>
          <w:numId w:val="30"/>
        </w:numPr>
        <w:spacing w:after="0"/>
        <w:rPr>
          <w:rFonts w:cs="Arial"/>
          <w:iCs/>
          <w:color w:val="58585A" w:themeColor="background2"/>
          <w:lang w:val="en-GB"/>
        </w:rPr>
      </w:pPr>
      <w:r w:rsidRPr="0094626D">
        <w:rPr>
          <w:rFonts w:cs="Arial"/>
          <w:iCs/>
          <w:color w:val="58585A" w:themeColor="background2"/>
          <w:lang w:val="en-GB"/>
        </w:rPr>
        <w:t>‘</w:t>
      </w:r>
      <w:r w:rsidR="009A0783" w:rsidRPr="0094626D">
        <w:rPr>
          <w:rFonts w:cs="Arial"/>
          <w:iCs/>
          <w:color w:val="58585A" w:themeColor="background2"/>
          <w:lang w:val="en-GB"/>
        </w:rPr>
        <w:t>Only a few (less than 25%)</w:t>
      </w:r>
      <w:r w:rsidRPr="0094626D">
        <w:rPr>
          <w:rFonts w:cs="Arial"/>
          <w:iCs/>
          <w:color w:val="58585A" w:themeColor="background2"/>
          <w:lang w:val="en-GB"/>
        </w:rPr>
        <w:t>’:</w:t>
      </w:r>
      <w:r w:rsidR="009A0783" w:rsidRPr="0094626D">
        <w:rPr>
          <w:rFonts w:cs="Arial"/>
          <w:iCs/>
          <w:color w:val="58585A" w:themeColor="background2"/>
          <w:lang w:val="en-GB"/>
        </w:rPr>
        <w:t xml:space="preserve"> severity 1, </w:t>
      </w:r>
      <w:r w:rsidRPr="0094626D">
        <w:rPr>
          <w:rFonts w:cs="Arial"/>
          <w:iCs/>
          <w:color w:val="58585A" w:themeColor="background2"/>
          <w:lang w:val="en-GB"/>
        </w:rPr>
        <w:t>‘</w:t>
      </w:r>
      <w:r w:rsidR="009A0783" w:rsidRPr="0094626D">
        <w:rPr>
          <w:rFonts w:cs="Arial"/>
          <w:iCs/>
          <w:color w:val="58585A" w:themeColor="background2"/>
          <w:lang w:val="en-GB"/>
        </w:rPr>
        <w:t>Half or less than half (approximately (26-50%)</w:t>
      </w:r>
      <w:r w:rsidRPr="0094626D">
        <w:rPr>
          <w:rFonts w:cs="Arial"/>
          <w:iCs/>
          <w:color w:val="58585A" w:themeColor="background2"/>
          <w:lang w:val="en-GB"/>
        </w:rPr>
        <w:t>’:</w:t>
      </w:r>
      <w:r w:rsidR="009A0783" w:rsidRPr="0094626D">
        <w:rPr>
          <w:rFonts w:cs="Arial"/>
          <w:iCs/>
          <w:color w:val="58585A" w:themeColor="background2"/>
          <w:lang w:val="en-GB"/>
        </w:rPr>
        <w:t xml:space="preserve"> severity 2, </w:t>
      </w:r>
      <w:r w:rsidRPr="0094626D">
        <w:rPr>
          <w:rFonts w:cs="Arial"/>
          <w:iCs/>
          <w:color w:val="58585A" w:themeColor="background2"/>
          <w:lang w:val="en-GB"/>
        </w:rPr>
        <w:t>‘</w:t>
      </w:r>
      <w:r w:rsidR="009A0783" w:rsidRPr="0094626D">
        <w:rPr>
          <w:rFonts w:cs="Arial"/>
          <w:iCs/>
          <w:color w:val="58585A" w:themeColor="background2"/>
          <w:lang w:val="en-GB"/>
        </w:rPr>
        <w:t>More than half (approximately (51-75%)</w:t>
      </w:r>
      <w:r w:rsidRPr="0094626D">
        <w:rPr>
          <w:rFonts w:cs="Arial"/>
          <w:iCs/>
          <w:color w:val="58585A" w:themeColor="background2"/>
          <w:lang w:val="en-GB"/>
        </w:rPr>
        <w:t>’:</w:t>
      </w:r>
      <w:r w:rsidR="009A0783" w:rsidRPr="0094626D">
        <w:rPr>
          <w:rFonts w:cs="Arial"/>
          <w:iCs/>
          <w:color w:val="58585A" w:themeColor="background2"/>
          <w:lang w:val="en-GB"/>
        </w:rPr>
        <w:t xml:space="preserve"> severity 3, </w:t>
      </w:r>
      <w:r w:rsidRPr="0094626D">
        <w:rPr>
          <w:rFonts w:cs="Arial"/>
          <w:iCs/>
          <w:color w:val="58585A" w:themeColor="background2"/>
          <w:lang w:val="en-GB"/>
        </w:rPr>
        <w:t>‘</w:t>
      </w:r>
      <w:r w:rsidR="009A0783" w:rsidRPr="0094626D">
        <w:rPr>
          <w:rFonts w:cs="Arial"/>
          <w:iCs/>
          <w:color w:val="58585A" w:themeColor="background2"/>
          <w:lang w:val="en-GB"/>
        </w:rPr>
        <w:t>All or almost all (approximately</w:t>
      </w:r>
      <w:r w:rsidR="00C47C49" w:rsidRPr="0094626D">
        <w:rPr>
          <w:rFonts w:cs="Arial"/>
          <w:iCs/>
          <w:color w:val="58585A" w:themeColor="background2"/>
          <w:lang w:val="en-GB"/>
        </w:rPr>
        <w:t xml:space="preserve"> </w:t>
      </w:r>
      <w:r w:rsidR="009A0783" w:rsidRPr="0094626D">
        <w:rPr>
          <w:rFonts w:cs="Arial"/>
          <w:iCs/>
          <w:color w:val="58585A" w:themeColor="background2"/>
          <w:lang w:val="en-GB"/>
        </w:rPr>
        <w:t>(76</w:t>
      </w:r>
      <w:r w:rsidR="00B90460" w:rsidRPr="0094626D">
        <w:rPr>
          <w:rFonts w:cs="Arial"/>
          <w:iCs/>
          <w:color w:val="58585A" w:themeColor="background2"/>
          <w:lang w:val="en-GB"/>
        </w:rPr>
        <w:t xml:space="preserve">- </w:t>
      </w:r>
      <w:r w:rsidR="009A0783" w:rsidRPr="0094626D">
        <w:rPr>
          <w:rFonts w:cs="Arial"/>
          <w:iCs/>
          <w:color w:val="58585A" w:themeColor="background2"/>
          <w:lang w:val="en-GB"/>
        </w:rPr>
        <w:t>100%)</w:t>
      </w:r>
      <w:r w:rsidRPr="0094626D">
        <w:rPr>
          <w:rFonts w:cs="Arial"/>
          <w:iCs/>
          <w:color w:val="58585A" w:themeColor="background2"/>
          <w:lang w:val="en-GB"/>
        </w:rPr>
        <w:t>’:</w:t>
      </w:r>
      <w:r w:rsidR="009A0783" w:rsidRPr="0094626D">
        <w:rPr>
          <w:rFonts w:cs="Arial"/>
          <w:iCs/>
          <w:color w:val="58585A" w:themeColor="background2"/>
          <w:lang w:val="en-GB"/>
        </w:rPr>
        <w:t xml:space="preserve"> severity 4.</w:t>
      </w:r>
    </w:p>
    <w:p w14:paraId="0FFEA19A" w14:textId="77777777" w:rsidR="00B90460" w:rsidRPr="00B90460" w:rsidRDefault="00B90460" w:rsidP="00B90460">
      <w:pPr>
        <w:spacing w:after="0"/>
        <w:ind w:left="1440"/>
        <w:rPr>
          <w:rFonts w:cs="Arial"/>
          <w:iCs/>
          <w:color w:val="58585A" w:themeColor="background2"/>
          <w:lang w:val="en-GB"/>
        </w:rPr>
      </w:pPr>
    </w:p>
    <w:p w14:paraId="56CBA1F6" w14:textId="720C6875" w:rsidR="009A0783" w:rsidRPr="00C47C49" w:rsidRDefault="009A0783" w:rsidP="00C47C49">
      <w:pPr>
        <w:pStyle w:val="ListParagraph"/>
        <w:numPr>
          <w:ilvl w:val="0"/>
          <w:numId w:val="29"/>
        </w:numPr>
        <w:spacing w:after="0"/>
        <w:rPr>
          <w:rFonts w:cs="Arial"/>
          <w:b/>
          <w:bCs/>
          <w:i/>
          <w:color w:val="58585A" w:themeColor="background2"/>
          <w:lang w:val="en-GB"/>
        </w:rPr>
      </w:pPr>
      <w:r w:rsidRPr="00C47C49">
        <w:rPr>
          <w:rFonts w:cs="Arial"/>
          <w:b/>
          <w:bCs/>
          <w:i/>
          <w:color w:val="58585A" w:themeColor="background2"/>
          <w:lang w:val="en-GB"/>
        </w:rPr>
        <w:t>In case the question is a subset question</w:t>
      </w:r>
    </w:p>
    <w:p w14:paraId="5D113524" w14:textId="77777777" w:rsidR="009A0783" w:rsidRPr="00C47C49" w:rsidRDefault="009A0783" w:rsidP="00C47C49">
      <w:pPr>
        <w:spacing w:after="0"/>
        <w:ind w:left="1440"/>
        <w:rPr>
          <w:rFonts w:cs="Arial"/>
          <w:iCs/>
          <w:color w:val="58585A" w:themeColor="background2"/>
          <w:lang w:val="en-GB"/>
        </w:rPr>
      </w:pPr>
      <w:r w:rsidRPr="00C47C49">
        <w:rPr>
          <w:rFonts w:cs="Arial"/>
          <w:iCs/>
          <w:color w:val="58585A" w:themeColor="background2"/>
          <w:lang w:val="en-GB"/>
        </w:rPr>
        <w:t xml:space="preserve">For the "total number of settlements" we take the number of settlements that we get for the "master" </w:t>
      </w:r>
      <w:r w:rsidRPr="0094626D">
        <w:rPr>
          <w:rFonts w:cs="Arial"/>
          <w:iCs/>
          <w:color w:val="58585A" w:themeColor="background2"/>
          <w:lang w:val="en-GB"/>
        </w:rPr>
        <w:t>question. E.g., if we have 7 out of 10 settlements selecting "access to water as a concern", for the "frequency of water interruptions" questions we consider only these settlements, and the total is "7 settlements" in the calculation.</w:t>
      </w:r>
      <w:r w:rsidRPr="00C47C49">
        <w:rPr>
          <w:rFonts w:cs="Arial"/>
          <w:iCs/>
          <w:color w:val="58585A" w:themeColor="background2"/>
          <w:lang w:val="en-GB"/>
        </w:rPr>
        <w:t xml:space="preserve"> </w:t>
      </w:r>
    </w:p>
    <w:p w14:paraId="7EBCB9A2" w14:textId="77777777" w:rsidR="00384041" w:rsidRDefault="00384041" w:rsidP="00BC5A7B">
      <w:pPr>
        <w:spacing w:after="0"/>
        <w:ind w:left="720"/>
        <w:rPr>
          <w:rFonts w:cs="Akzidenz Grotesk BE"/>
          <w:bCs/>
          <w:iCs/>
          <w:lang w:val="en-GB"/>
        </w:rPr>
      </w:pPr>
    </w:p>
    <w:p w14:paraId="2906C671" w14:textId="6B391037" w:rsidR="00CA050A" w:rsidRPr="008314AF" w:rsidRDefault="00CA050A" w:rsidP="00CA050A">
      <w:pPr>
        <w:spacing w:after="0"/>
        <w:ind w:left="720"/>
        <w:rPr>
          <w:rFonts w:cs="Arial"/>
          <w:b/>
          <w:bCs/>
          <w:color w:val="58585A" w:themeColor="background2"/>
          <w:lang w:val="en-GB"/>
        </w:rPr>
      </w:pPr>
      <w:r w:rsidRPr="00774AB9">
        <w:rPr>
          <w:rFonts w:cs="Arial"/>
          <w:b/>
          <w:bCs/>
          <w:color w:val="58585A" w:themeColor="background2"/>
          <w:lang w:val="en-GB"/>
        </w:rPr>
        <w:t>3.5.</w:t>
      </w:r>
      <w:r>
        <w:rPr>
          <w:rFonts w:cs="Arial"/>
          <w:b/>
          <w:bCs/>
          <w:color w:val="58585A" w:themeColor="background2"/>
          <w:lang w:val="en-GB"/>
        </w:rPr>
        <w:t>4</w:t>
      </w:r>
      <w:r w:rsidRPr="00774AB9">
        <w:rPr>
          <w:rFonts w:cs="Arial"/>
          <w:b/>
          <w:bCs/>
          <w:color w:val="58585A" w:themeColor="background2"/>
          <w:lang w:val="en-GB"/>
        </w:rPr>
        <w:t xml:space="preserve">. </w:t>
      </w:r>
      <w:r>
        <w:rPr>
          <w:rFonts w:cs="Arial"/>
          <w:b/>
          <w:bCs/>
          <w:color w:val="58585A" w:themeColor="background2"/>
          <w:lang w:val="en-GB"/>
        </w:rPr>
        <w:t>SVI Framework</w:t>
      </w:r>
    </w:p>
    <w:p w14:paraId="7A913BF7" w14:textId="77777777" w:rsidR="009D5B05" w:rsidRDefault="009D5B05" w:rsidP="00BC5A7B">
      <w:pPr>
        <w:spacing w:after="0"/>
        <w:ind w:left="720"/>
      </w:pPr>
    </w:p>
    <w:p w14:paraId="7BE2D0CB" w14:textId="77777777" w:rsidR="005D54B6" w:rsidRPr="00BC661C" w:rsidRDefault="00272449" w:rsidP="008314AF">
      <w:pPr>
        <w:spacing w:after="0"/>
        <w:rPr>
          <w:rFonts w:cs="Arial"/>
          <w:color w:val="58585A" w:themeColor="accent2"/>
          <w:lang w:val="en-GB"/>
        </w:rPr>
      </w:pPr>
      <w:r w:rsidRPr="00BC661C">
        <w:rPr>
          <w:rFonts w:cs="Arial"/>
          <w:color w:val="58585A" w:themeColor="accent2"/>
          <w:lang w:val="en-GB"/>
        </w:rPr>
        <w:t xml:space="preserve">The SVI framework requires the calculation of individual composite scores for each sector, followed by a calculation of an inter-sectoral composite score as the final Settlement Vulnerability Index. </w:t>
      </w:r>
    </w:p>
    <w:p w14:paraId="24A0571C" w14:textId="77777777" w:rsidR="005D54B6" w:rsidRPr="00BC661C" w:rsidRDefault="00272449" w:rsidP="008314AF">
      <w:pPr>
        <w:spacing w:after="0"/>
        <w:rPr>
          <w:rFonts w:cs="Arial"/>
          <w:color w:val="58585A" w:themeColor="accent2"/>
          <w:lang w:val="en-GB"/>
        </w:rPr>
      </w:pPr>
      <w:r w:rsidRPr="00BC661C">
        <w:rPr>
          <w:rFonts w:cs="Arial"/>
          <w:color w:val="58585A" w:themeColor="accent2"/>
          <w:lang w:val="en-GB"/>
        </w:rPr>
        <w:t xml:space="preserve">The framework is composed of HSM indicators across six sectors: Food Security and Livelihoods, Shelter and Non-food items (NFIs), Water, Sanitation, and Hygiene (WASH), Healthcare, Protection, and Education. The indicators incorporated in the calculation of sectoral scores were selected based on the information they capture regarding people’s access to basic services and essential items. The indicators not incorporated in the score will still be used as part of the analysis and reporting as a way to present a comprehensive overview of the situation in the assessed settlements. </w:t>
      </w:r>
    </w:p>
    <w:p w14:paraId="4CF40112" w14:textId="77777777" w:rsidR="00BC661C" w:rsidRDefault="00BC661C" w:rsidP="008314AF">
      <w:pPr>
        <w:spacing w:after="0"/>
        <w:rPr>
          <w:rFonts w:cs="Arial"/>
          <w:color w:val="58585A" w:themeColor="accent2"/>
          <w:lang w:val="en-GB"/>
        </w:rPr>
      </w:pPr>
    </w:p>
    <w:p w14:paraId="17FB4134" w14:textId="2E31F0EA" w:rsidR="005D54B6" w:rsidRPr="00BC661C" w:rsidRDefault="00272449" w:rsidP="008314AF">
      <w:pPr>
        <w:spacing w:after="0"/>
        <w:rPr>
          <w:rFonts w:cs="Arial"/>
          <w:color w:val="58585A" w:themeColor="accent2"/>
          <w:lang w:val="en-GB"/>
        </w:rPr>
      </w:pPr>
      <w:r w:rsidRPr="00BC661C">
        <w:rPr>
          <w:rFonts w:cs="Arial"/>
          <w:color w:val="58585A" w:themeColor="accent2"/>
          <w:lang w:val="en-GB"/>
        </w:rPr>
        <w:t>‘Severity’ signifies the intensity of vulnerabilities in the settlement, using a scale that ranges from 1 (minimal/ none) to 4+ (Extreme and Risk of Catastrophic/Sectoral Collapse). The levels of sectoral vulnerability imply:</w:t>
      </w:r>
    </w:p>
    <w:p w14:paraId="6CFF8DA8" w14:textId="77777777" w:rsidR="00FE6368" w:rsidRPr="00BC661C" w:rsidRDefault="00272449" w:rsidP="00BC661C">
      <w:pPr>
        <w:pStyle w:val="ListParagraph"/>
        <w:numPr>
          <w:ilvl w:val="0"/>
          <w:numId w:val="41"/>
        </w:numPr>
        <w:spacing w:after="0"/>
        <w:rPr>
          <w:rFonts w:cs="Arial"/>
          <w:color w:val="58585A" w:themeColor="accent2"/>
          <w:lang w:val="en-GB"/>
        </w:rPr>
      </w:pPr>
      <w:r w:rsidRPr="00BC661C">
        <w:rPr>
          <w:rFonts w:cs="Arial"/>
          <w:b/>
          <w:bCs/>
          <w:color w:val="58585A" w:themeColor="accent2"/>
          <w:lang w:val="en-GB"/>
        </w:rPr>
        <w:t xml:space="preserve">None/minimal: </w:t>
      </w:r>
      <w:r w:rsidRPr="00BC661C">
        <w:rPr>
          <w:rFonts w:cs="Arial"/>
          <w:color w:val="58585A" w:themeColor="accent2"/>
          <w:lang w:val="en-GB"/>
        </w:rPr>
        <w:t>Essential basic sectoral needs are met in the settlement,</w:t>
      </w:r>
    </w:p>
    <w:p w14:paraId="7C04344B" w14:textId="77777777" w:rsidR="00FE6368" w:rsidRPr="00BC661C" w:rsidRDefault="00272449" w:rsidP="00BC661C">
      <w:pPr>
        <w:pStyle w:val="ListParagraph"/>
        <w:numPr>
          <w:ilvl w:val="0"/>
          <w:numId w:val="41"/>
        </w:numPr>
        <w:spacing w:after="0"/>
        <w:rPr>
          <w:rFonts w:cs="Arial"/>
          <w:color w:val="58585A" w:themeColor="accent2"/>
          <w:lang w:val="en-GB"/>
        </w:rPr>
      </w:pPr>
      <w:r w:rsidRPr="00BC661C">
        <w:rPr>
          <w:rFonts w:cs="Arial"/>
          <w:b/>
          <w:bCs/>
          <w:color w:val="58585A" w:themeColor="accent2"/>
          <w:lang w:val="en-GB"/>
        </w:rPr>
        <w:t>Stress:</w:t>
      </w:r>
      <w:r w:rsidRPr="00BC661C">
        <w:rPr>
          <w:rFonts w:cs="Arial"/>
          <w:color w:val="58585A" w:themeColor="accent2"/>
          <w:lang w:val="en-GB"/>
        </w:rPr>
        <w:t xml:space="preserve"> Borderline inability to meet basic sectoral needs in the settlement,</w:t>
      </w:r>
    </w:p>
    <w:p w14:paraId="37B2138D" w14:textId="77777777" w:rsidR="00FE6368" w:rsidRPr="00BC661C" w:rsidRDefault="00272449" w:rsidP="00BC661C">
      <w:pPr>
        <w:pStyle w:val="ListParagraph"/>
        <w:numPr>
          <w:ilvl w:val="0"/>
          <w:numId w:val="41"/>
        </w:numPr>
        <w:spacing w:after="0"/>
        <w:rPr>
          <w:rFonts w:cs="Arial"/>
          <w:color w:val="58585A" w:themeColor="accent2"/>
          <w:lang w:val="en-GB"/>
        </w:rPr>
      </w:pPr>
      <w:r w:rsidRPr="00BC661C">
        <w:rPr>
          <w:rFonts w:cs="Arial"/>
          <w:b/>
          <w:bCs/>
          <w:color w:val="58585A" w:themeColor="accent2"/>
          <w:lang w:val="en-GB"/>
        </w:rPr>
        <w:t xml:space="preserve">Severe: </w:t>
      </w:r>
      <w:r w:rsidRPr="00BC661C">
        <w:rPr>
          <w:rFonts w:cs="Arial"/>
          <w:color w:val="58585A" w:themeColor="accent2"/>
          <w:lang w:val="en-GB"/>
        </w:rPr>
        <w:t>Moderate inability to meet basic sectoral needs in the settlement,</w:t>
      </w:r>
    </w:p>
    <w:p w14:paraId="2221D929" w14:textId="77777777" w:rsidR="00FE6368" w:rsidRPr="00BC661C" w:rsidRDefault="00272449" w:rsidP="00BC661C">
      <w:pPr>
        <w:pStyle w:val="ListParagraph"/>
        <w:numPr>
          <w:ilvl w:val="0"/>
          <w:numId w:val="41"/>
        </w:numPr>
        <w:spacing w:after="0"/>
        <w:rPr>
          <w:rFonts w:cs="Arial"/>
          <w:color w:val="58585A" w:themeColor="accent2"/>
          <w:lang w:val="en-GB"/>
        </w:rPr>
      </w:pPr>
      <w:r w:rsidRPr="00BC661C">
        <w:rPr>
          <w:rFonts w:cs="Arial"/>
          <w:b/>
          <w:bCs/>
          <w:color w:val="58585A" w:themeColor="accent2"/>
          <w:lang w:val="en-GB"/>
        </w:rPr>
        <w:t>Extreme:</w:t>
      </w:r>
      <w:r w:rsidRPr="00BC661C">
        <w:rPr>
          <w:rFonts w:cs="Arial"/>
          <w:color w:val="58585A" w:themeColor="accent2"/>
          <w:lang w:val="en-GB"/>
        </w:rPr>
        <w:t xml:space="preserve"> Extreme inability to meet basic sectoral needs in the settlement,</w:t>
      </w:r>
    </w:p>
    <w:p w14:paraId="671FC92E" w14:textId="5DB000BE" w:rsidR="00FE6368" w:rsidRPr="00BC661C" w:rsidRDefault="00272449" w:rsidP="00BC661C">
      <w:pPr>
        <w:pStyle w:val="ListParagraph"/>
        <w:numPr>
          <w:ilvl w:val="0"/>
          <w:numId w:val="41"/>
        </w:numPr>
        <w:spacing w:after="0"/>
        <w:rPr>
          <w:rFonts w:cs="Arial"/>
          <w:color w:val="58585A" w:themeColor="accent2"/>
          <w:lang w:val="en-GB"/>
        </w:rPr>
      </w:pPr>
      <w:r w:rsidRPr="00BC661C">
        <w:rPr>
          <w:rFonts w:cs="Arial"/>
          <w:b/>
          <w:bCs/>
          <w:color w:val="58585A" w:themeColor="accent2"/>
          <w:lang w:val="en-GB"/>
        </w:rPr>
        <w:t>Extreme+:</w:t>
      </w:r>
      <w:r w:rsidRPr="00BC661C">
        <w:rPr>
          <w:rFonts w:cs="Arial"/>
          <w:color w:val="58585A" w:themeColor="accent2"/>
          <w:lang w:val="en-GB"/>
        </w:rPr>
        <w:t xml:space="preserve"> Collapse of basic services and/or total inability to meet basic sectoral needs in the settlement</w:t>
      </w:r>
      <w:r w:rsidR="00EB0215">
        <w:rPr>
          <w:rFonts w:cs="Arial"/>
          <w:color w:val="58585A" w:themeColor="accent2"/>
          <w:lang w:val="en-GB"/>
        </w:rPr>
        <w:t>.</w:t>
      </w:r>
      <w:r w:rsidRPr="00BC661C">
        <w:rPr>
          <w:rFonts w:cs="Arial"/>
          <w:color w:val="58585A" w:themeColor="accent2"/>
          <w:lang w:val="en-GB"/>
        </w:rPr>
        <w:t xml:space="preserve"> </w:t>
      </w:r>
    </w:p>
    <w:p w14:paraId="203158A8" w14:textId="77777777" w:rsidR="00BC661C" w:rsidRDefault="00BC661C" w:rsidP="00FE6368">
      <w:pPr>
        <w:spacing w:after="0"/>
        <w:rPr>
          <w:rFonts w:cs="Arial"/>
          <w:color w:val="58585A" w:themeColor="accent2"/>
          <w:lang w:val="en-GB"/>
        </w:rPr>
      </w:pPr>
    </w:p>
    <w:p w14:paraId="1250083C" w14:textId="641BF921" w:rsidR="00B54494" w:rsidRPr="00BC661C" w:rsidRDefault="00272449" w:rsidP="00FE6368">
      <w:pPr>
        <w:spacing w:after="0"/>
        <w:rPr>
          <w:rFonts w:cs="Arial"/>
          <w:color w:val="58585A" w:themeColor="accent2"/>
          <w:lang w:val="en-GB"/>
        </w:rPr>
      </w:pPr>
      <w:r w:rsidRPr="00BC661C">
        <w:rPr>
          <w:rFonts w:cs="Arial"/>
          <w:color w:val="58585A" w:themeColor="accent2"/>
          <w:lang w:val="en-GB"/>
        </w:rPr>
        <w:t>Both sectoral and inter-sectoral composite scores were calculated using the arithmetic mean (average) of scores and were rounded up if the score has a decimal of 0.5 or higher to assign it to a value (1-4+, Minimal to Extreme+). The sectoral score is calculated based on the sectoral indicators incorporated in the framework (see Annex</w:t>
      </w:r>
      <w:r w:rsidR="00281F8C" w:rsidRPr="00BC661C">
        <w:rPr>
          <w:rFonts w:cs="Arial"/>
          <w:color w:val="58585A" w:themeColor="accent2"/>
          <w:lang w:val="en-GB"/>
        </w:rPr>
        <w:t xml:space="preserve"> 3</w:t>
      </w:r>
      <w:r w:rsidRPr="00BC661C">
        <w:rPr>
          <w:rFonts w:cs="Arial"/>
          <w:color w:val="58585A" w:themeColor="accent2"/>
          <w:lang w:val="en-GB"/>
        </w:rPr>
        <w:t>), and the inter-sectoral score is calculated based on the sectoral scores calculated in the previous step. If an indicator cannot be recoded to 1-4+ values, it is by default given a value of 1 (Minimal). In cases where only part of the conditions satisfies for a given level of vulnerability for the selected indicator / combination of indicators as specified in the SVI Framework, those cases will be classified with one lower level (e.g., ‘Severe‘ instead of ‘Extreme‘).</w:t>
      </w:r>
    </w:p>
    <w:p w14:paraId="7700808E" w14:textId="77777777" w:rsidR="00BC661C" w:rsidRDefault="00BC661C" w:rsidP="008314AF">
      <w:pPr>
        <w:spacing w:after="0"/>
        <w:rPr>
          <w:rFonts w:cs="Arial"/>
          <w:color w:val="58585A" w:themeColor="accent2"/>
          <w:lang w:val="en-GB"/>
        </w:rPr>
      </w:pPr>
    </w:p>
    <w:p w14:paraId="6B3B591E" w14:textId="2022ED90" w:rsidR="00272449" w:rsidRPr="00BC661C" w:rsidRDefault="00272449" w:rsidP="008314AF">
      <w:pPr>
        <w:spacing w:after="0"/>
        <w:rPr>
          <w:rFonts w:cs="Arial"/>
          <w:color w:val="58585A" w:themeColor="accent2"/>
          <w:lang w:val="en-GB"/>
        </w:rPr>
      </w:pPr>
      <w:r w:rsidRPr="00BC661C">
        <w:rPr>
          <w:rFonts w:cs="Arial"/>
          <w:color w:val="58585A" w:themeColor="accent2"/>
          <w:lang w:val="en-GB"/>
        </w:rPr>
        <w:t xml:space="preserve">The approach of calculating the ‘average’ score has its limitations primarily in relation to limited sensitivity to outliers (e.g., if a particularly strong indicator is showing a severe situation by itself, or if one of the sectors indicates a severe vulnerability of the settlement by itself). To account for this, the sectoral scores are to be reviewed as a second level of the analysis to identify settlements where only a single or limited number of sectors is/are showing a severe situation and due to the average </w:t>
      </w:r>
      <w:r w:rsidR="00E845CC" w:rsidRPr="00BC661C">
        <w:rPr>
          <w:rFonts w:cs="Arial"/>
          <w:color w:val="58585A" w:themeColor="accent2"/>
          <w:lang w:val="en-GB"/>
        </w:rPr>
        <w:t>approach,</w:t>
      </w:r>
      <w:r w:rsidRPr="00BC661C">
        <w:rPr>
          <w:rFonts w:cs="Arial"/>
          <w:color w:val="58585A" w:themeColor="accent2"/>
          <w:lang w:val="en-GB"/>
        </w:rPr>
        <w:t xml:space="preserve"> the settlements are classified in a lower-level vulnerability group. Where relevant, the scores for individual indicators/indicator combinations will also be reviewed for a comprehensive understanding of what drives higher levels of settlement vulnerabilities. Due to the included data being indicative in the scoring process, the resulting scores cannot be considered representative of the conditions within settlements and offer an approximate understanding of the humanitarian situation.</w:t>
      </w:r>
    </w:p>
    <w:p w14:paraId="19DD8086" w14:textId="5CAEB3B5" w:rsidR="006B70F5" w:rsidRDefault="006B70F5" w:rsidP="00F04B55">
      <w:pPr>
        <w:pStyle w:val="Heading1"/>
        <w:numPr>
          <w:ilvl w:val="0"/>
          <w:numId w:val="4"/>
        </w:numPr>
        <w:rPr>
          <w:lang w:val="en-GB"/>
        </w:rPr>
      </w:pPr>
      <w:bookmarkStart w:id="2" w:name="_Toc377979131"/>
      <w:bookmarkStart w:id="3" w:name="_Toc377979262"/>
      <w:bookmarkStart w:id="4" w:name="_Toc377995761"/>
      <w:bookmarkEnd w:id="2"/>
      <w:bookmarkEnd w:id="3"/>
      <w:bookmarkEnd w:id="4"/>
      <w:r>
        <w:rPr>
          <w:lang w:val="en-GB"/>
        </w:rPr>
        <w:t>Key ethical considerations and related risks</w:t>
      </w:r>
    </w:p>
    <w:p w14:paraId="45CF0F6C" w14:textId="77777777" w:rsidR="00443086" w:rsidRPr="00443086" w:rsidRDefault="00443086" w:rsidP="00443086">
      <w:pPr>
        <w:rPr>
          <w:color w:val="000000" w:themeColor="text1"/>
          <w:lang w:val="en-GB" w:eastAsia="fr-FR"/>
        </w:rPr>
      </w:pPr>
      <w:r w:rsidRPr="00443086">
        <w:rPr>
          <w:color w:val="000000" w:themeColor="text1"/>
          <w:lang w:val="en-GB" w:eastAsia="fr-FR"/>
        </w:rPr>
        <w:t>The proposed research design meets / does not meet the following 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443086" w:rsidRPr="00197767" w14:paraId="74764667" w14:textId="77777777">
        <w:trPr>
          <w:trHeight w:val="362"/>
        </w:trPr>
        <w:tc>
          <w:tcPr>
            <w:tcW w:w="5529" w:type="dxa"/>
            <w:shd w:val="clear" w:color="auto" w:fill="D1D3D4"/>
          </w:tcPr>
          <w:p w14:paraId="338F6CB7" w14:textId="77777777" w:rsidR="00443086" w:rsidRPr="00197767" w:rsidRDefault="00443086">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204A7117" w14:textId="77777777" w:rsidR="00443086" w:rsidRPr="00197767" w:rsidRDefault="00443086">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62E13334" w14:textId="77777777" w:rsidR="00443086" w:rsidRPr="00197767" w:rsidRDefault="00443086">
            <w:pPr>
              <w:rPr>
                <w:b/>
                <w:i/>
                <w:color w:val="000000" w:themeColor="text1"/>
                <w:lang w:val="en-GB" w:eastAsia="fr-FR"/>
              </w:rPr>
            </w:pPr>
            <w:r w:rsidRPr="00197767">
              <w:rPr>
                <w:b/>
                <w:i/>
                <w:color w:val="000000" w:themeColor="text1"/>
                <w:lang w:val="en-GB" w:eastAsia="fr-FR"/>
              </w:rPr>
              <w:t>Details if no (including mitigation)</w:t>
            </w:r>
          </w:p>
        </w:tc>
      </w:tr>
      <w:tr w:rsidR="00443086" w:rsidRPr="00197767" w14:paraId="31817262" w14:textId="77777777">
        <w:tc>
          <w:tcPr>
            <w:tcW w:w="5529" w:type="dxa"/>
          </w:tcPr>
          <w:p w14:paraId="7877C890" w14:textId="77777777" w:rsidR="00443086" w:rsidRPr="00197767" w:rsidRDefault="00443086">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Has been coordinated with relevant stakeholders to </w:t>
            </w:r>
            <w:r w:rsidRPr="00197767">
              <w:rPr>
                <w:b/>
                <w:color w:val="000000" w:themeColor="text1"/>
                <w:lang w:val="en-GB" w:eastAsia="fr-FR"/>
              </w:rPr>
              <w:t>avoid unnecessary duplication</w:t>
            </w:r>
            <w:r w:rsidRPr="00197767">
              <w:rPr>
                <w:color w:val="000000" w:themeColor="text1"/>
                <w:lang w:val="en-GB" w:eastAsia="fr-FR"/>
              </w:rPr>
              <w:t xml:space="preserve"> of data collection efforts?</w:t>
            </w:r>
          </w:p>
        </w:tc>
        <w:tc>
          <w:tcPr>
            <w:tcW w:w="992" w:type="dxa"/>
          </w:tcPr>
          <w:p w14:paraId="265632ED" w14:textId="67AE6BCB" w:rsidR="00443086" w:rsidRPr="00197767" w:rsidRDefault="00315086">
            <w:pPr>
              <w:rPr>
                <w:color w:val="000000" w:themeColor="text1"/>
                <w:lang w:val="en-GB" w:eastAsia="fr-FR"/>
              </w:rPr>
            </w:pPr>
            <w:r>
              <w:rPr>
                <w:color w:val="000000" w:themeColor="text1"/>
                <w:lang w:val="en-GB" w:eastAsia="fr-FR"/>
              </w:rPr>
              <w:t>Yes</w:t>
            </w:r>
          </w:p>
        </w:tc>
        <w:tc>
          <w:tcPr>
            <w:tcW w:w="3363" w:type="dxa"/>
          </w:tcPr>
          <w:p w14:paraId="53EC7641" w14:textId="77777777" w:rsidR="00443086" w:rsidRPr="00197767" w:rsidRDefault="00443086">
            <w:pPr>
              <w:rPr>
                <w:color w:val="000000" w:themeColor="text1"/>
                <w:lang w:val="en-GB" w:eastAsia="fr-FR"/>
              </w:rPr>
            </w:pPr>
          </w:p>
        </w:tc>
      </w:tr>
      <w:tr w:rsidR="00443086" w:rsidRPr="00197767" w14:paraId="5A046045" w14:textId="77777777">
        <w:tc>
          <w:tcPr>
            <w:tcW w:w="5529" w:type="dxa"/>
          </w:tcPr>
          <w:p w14:paraId="4E0DDA1D" w14:textId="77777777" w:rsidR="00443086" w:rsidRPr="00197767" w:rsidRDefault="00443086">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04757370" w14:textId="1C07A404" w:rsidR="00443086" w:rsidRPr="00197767" w:rsidRDefault="00315086">
            <w:pPr>
              <w:rPr>
                <w:color w:val="000000" w:themeColor="text1"/>
                <w:lang w:val="en-GB" w:eastAsia="fr-FR"/>
              </w:rPr>
            </w:pPr>
            <w:r>
              <w:rPr>
                <w:color w:val="000000" w:themeColor="text1"/>
                <w:lang w:val="en-GB" w:eastAsia="fr-FR"/>
              </w:rPr>
              <w:t>Yes</w:t>
            </w:r>
          </w:p>
        </w:tc>
        <w:tc>
          <w:tcPr>
            <w:tcW w:w="3363" w:type="dxa"/>
          </w:tcPr>
          <w:p w14:paraId="28DA4E8E" w14:textId="77777777" w:rsidR="00443086" w:rsidRPr="00197767" w:rsidRDefault="00443086">
            <w:pPr>
              <w:rPr>
                <w:color w:val="000000" w:themeColor="text1"/>
                <w:lang w:val="en-GB" w:eastAsia="fr-FR"/>
              </w:rPr>
            </w:pPr>
          </w:p>
        </w:tc>
      </w:tr>
      <w:tr w:rsidR="00443086" w:rsidRPr="00197767" w14:paraId="4602B4BE" w14:textId="77777777">
        <w:tc>
          <w:tcPr>
            <w:tcW w:w="5529" w:type="dxa"/>
          </w:tcPr>
          <w:p w14:paraId="74EE2A3A" w14:textId="77777777" w:rsidR="00443086" w:rsidRPr="00197767" w:rsidRDefault="00443086">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6FD6FA3D" w14:textId="262215A8" w:rsidR="00443086" w:rsidRPr="00197767" w:rsidRDefault="00315086">
            <w:pPr>
              <w:rPr>
                <w:color w:val="000000" w:themeColor="text1"/>
                <w:lang w:val="en-GB" w:eastAsia="fr-FR"/>
              </w:rPr>
            </w:pPr>
            <w:r>
              <w:rPr>
                <w:color w:val="000000" w:themeColor="text1"/>
                <w:lang w:val="en-GB" w:eastAsia="fr-FR"/>
              </w:rPr>
              <w:t>Yes</w:t>
            </w:r>
          </w:p>
        </w:tc>
        <w:tc>
          <w:tcPr>
            <w:tcW w:w="3363" w:type="dxa"/>
          </w:tcPr>
          <w:p w14:paraId="254AEA14" w14:textId="77777777" w:rsidR="00443086" w:rsidRPr="00197767" w:rsidRDefault="00443086">
            <w:pPr>
              <w:rPr>
                <w:color w:val="000000" w:themeColor="text1"/>
                <w:lang w:val="en-GB" w:eastAsia="fr-FR"/>
              </w:rPr>
            </w:pPr>
          </w:p>
        </w:tc>
      </w:tr>
      <w:tr w:rsidR="00443086" w:rsidRPr="00197767" w14:paraId="26052FB0" w14:textId="77777777">
        <w:tc>
          <w:tcPr>
            <w:tcW w:w="5529" w:type="dxa"/>
          </w:tcPr>
          <w:p w14:paraId="70DCAEB1" w14:textId="77777777" w:rsidR="00443086" w:rsidRPr="00197767" w:rsidRDefault="00443086">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5D26BC0D" w14:textId="12CD3136" w:rsidR="00443086" w:rsidRPr="00197767" w:rsidRDefault="00315086">
            <w:pPr>
              <w:rPr>
                <w:color w:val="000000" w:themeColor="text1"/>
                <w:lang w:val="en-GB" w:eastAsia="fr-FR"/>
              </w:rPr>
            </w:pPr>
            <w:r>
              <w:rPr>
                <w:color w:val="000000" w:themeColor="text1"/>
                <w:lang w:val="en-GB" w:eastAsia="fr-FR"/>
              </w:rPr>
              <w:t>Yes</w:t>
            </w:r>
          </w:p>
        </w:tc>
        <w:tc>
          <w:tcPr>
            <w:tcW w:w="3363" w:type="dxa"/>
          </w:tcPr>
          <w:p w14:paraId="32093363" w14:textId="77777777" w:rsidR="00443086" w:rsidRPr="00197767" w:rsidRDefault="00443086">
            <w:pPr>
              <w:rPr>
                <w:color w:val="000000" w:themeColor="text1"/>
                <w:lang w:val="en-GB" w:eastAsia="fr-FR"/>
              </w:rPr>
            </w:pPr>
          </w:p>
        </w:tc>
      </w:tr>
      <w:tr w:rsidR="00443086" w:rsidRPr="00197767" w14:paraId="5EB302D2" w14:textId="77777777">
        <w:tc>
          <w:tcPr>
            <w:tcW w:w="5529" w:type="dxa"/>
          </w:tcPr>
          <w:p w14:paraId="30033ACC" w14:textId="77777777" w:rsidR="00443086" w:rsidRPr="00197767" w:rsidRDefault="00443086">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06F35F02" w14:textId="4AF43B01" w:rsidR="00443086" w:rsidRPr="00197767" w:rsidRDefault="006250DD">
            <w:pPr>
              <w:rPr>
                <w:color w:val="000000" w:themeColor="text1"/>
                <w:lang w:val="en-GB" w:eastAsia="fr-FR"/>
              </w:rPr>
            </w:pPr>
            <w:r>
              <w:rPr>
                <w:color w:val="000000" w:themeColor="text1"/>
                <w:lang w:val="en-GB" w:eastAsia="fr-FR"/>
              </w:rPr>
              <w:t>No</w:t>
            </w:r>
          </w:p>
        </w:tc>
        <w:tc>
          <w:tcPr>
            <w:tcW w:w="3363" w:type="dxa"/>
          </w:tcPr>
          <w:p w14:paraId="41907A5C" w14:textId="72D29A97" w:rsidR="00443086" w:rsidRPr="006250DD" w:rsidRDefault="00A517DB" w:rsidP="006250DD">
            <w:pPr>
              <w:rPr>
                <w:color w:val="000000" w:themeColor="text1"/>
                <w:lang w:val="en-GB" w:eastAsia="fr-FR"/>
              </w:rPr>
            </w:pPr>
            <w:r>
              <w:rPr>
                <w:color w:val="000000" w:themeColor="text1"/>
                <w:lang w:val="en-GB" w:eastAsia="fr-FR"/>
              </w:rPr>
              <w:t>C</w:t>
            </w:r>
            <w:r w:rsidR="006250DD" w:rsidRPr="006250DD">
              <w:rPr>
                <w:color w:val="000000" w:themeColor="text1"/>
                <w:lang w:val="en-GB" w:eastAsia="fr-FR"/>
              </w:rPr>
              <w:t>lear notes and skip logics are added to the tool and the enumerators have been briefed to be very clear about the topics that the IDP will be asked</w:t>
            </w:r>
            <w:r w:rsidR="00D150A8">
              <w:rPr>
                <w:color w:val="000000" w:themeColor="text1"/>
                <w:lang w:val="en-GB" w:eastAsia="fr-FR"/>
              </w:rPr>
              <w:t>, as well as</w:t>
            </w:r>
            <w:r w:rsidR="006250DD" w:rsidRPr="006250DD">
              <w:rPr>
                <w:color w:val="000000" w:themeColor="text1"/>
                <w:lang w:val="en-GB" w:eastAsia="fr-FR"/>
              </w:rPr>
              <w:t xml:space="preserve"> that </w:t>
            </w:r>
            <w:r w:rsidR="00D150A8">
              <w:rPr>
                <w:color w:val="000000" w:themeColor="text1"/>
                <w:lang w:val="en-GB" w:eastAsia="fr-FR"/>
              </w:rPr>
              <w:t>they</w:t>
            </w:r>
            <w:r w:rsidR="006250DD" w:rsidRPr="006250DD">
              <w:rPr>
                <w:color w:val="000000" w:themeColor="text1"/>
                <w:lang w:val="en-GB" w:eastAsia="fr-FR"/>
              </w:rPr>
              <w:t xml:space="preserve"> can stop at any time of the interview.</w:t>
            </w:r>
          </w:p>
        </w:tc>
      </w:tr>
      <w:tr w:rsidR="00443086" w:rsidRPr="00197767" w14:paraId="32B4C530" w14:textId="77777777">
        <w:tc>
          <w:tcPr>
            <w:tcW w:w="5529" w:type="dxa"/>
          </w:tcPr>
          <w:p w14:paraId="1480259B" w14:textId="77777777" w:rsidR="00443086" w:rsidRPr="00197767" w:rsidRDefault="00443086">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992" w:type="dxa"/>
          </w:tcPr>
          <w:p w14:paraId="132F73B1" w14:textId="4AF8C8BF" w:rsidR="00443086" w:rsidRPr="00197767" w:rsidRDefault="00315086">
            <w:pPr>
              <w:rPr>
                <w:color w:val="000000" w:themeColor="text1"/>
                <w:lang w:val="en-GB" w:eastAsia="fr-FR"/>
              </w:rPr>
            </w:pPr>
            <w:r>
              <w:rPr>
                <w:color w:val="000000" w:themeColor="text1"/>
                <w:lang w:val="en-GB" w:eastAsia="fr-FR"/>
              </w:rPr>
              <w:t>Yes</w:t>
            </w:r>
          </w:p>
        </w:tc>
        <w:tc>
          <w:tcPr>
            <w:tcW w:w="3363" w:type="dxa"/>
          </w:tcPr>
          <w:p w14:paraId="1E76129D" w14:textId="77777777" w:rsidR="00443086" w:rsidRPr="00197767" w:rsidRDefault="00443086">
            <w:pPr>
              <w:rPr>
                <w:color w:val="000000" w:themeColor="text1"/>
                <w:lang w:val="en-GB" w:eastAsia="fr-FR"/>
              </w:rPr>
            </w:pPr>
          </w:p>
        </w:tc>
      </w:tr>
      <w:tr w:rsidR="00443086" w:rsidRPr="00197767" w14:paraId="168104F9" w14:textId="77777777">
        <w:tc>
          <w:tcPr>
            <w:tcW w:w="5529" w:type="dxa"/>
          </w:tcPr>
          <w:p w14:paraId="5BFD8619" w14:textId="77777777" w:rsidR="00443086" w:rsidRPr="00197767" w:rsidRDefault="00443086">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992" w:type="dxa"/>
          </w:tcPr>
          <w:p w14:paraId="280E47BF" w14:textId="2D765F87" w:rsidR="00443086" w:rsidRPr="00197767" w:rsidRDefault="00090A5B">
            <w:pPr>
              <w:rPr>
                <w:color w:val="000000" w:themeColor="text1"/>
                <w:lang w:val="en-GB" w:eastAsia="fr-FR"/>
              </w:rPr>
            </w:pPr>
            <w:r>
              <w:rPr>
                <w:color w:val="000000" w:themeColor="text1"/>
                <w:lang w:val="en-GB" w:eastAsia="fr-FR"/>
              </w:rPr>
              <w:t>Yes</w:t>
            </w:r>
          </w:p>
        </w:tc>
        <w:tc>
          <w:tcPr>
            <w:tcW w:w="3363" w:type="dxa"/>
          </w:tcPr>
          <w:p w14:paraId="46E33BFC" w14:textId="77777777" w:rsidR="00443086" w:rsidRPr="00197767" w:rsidRDefault="00443086">
            <w:pPr>
              <w:rPr>
                <w:color w:val="000000" w:themeColor="text1"/>
                <w:lang w:val="en-GB" w:eastAsia="fr-FR"/>
              </w:rPr>
            </w:pPr>
          </w:p>
        </w:tc>
      </w:tr>
      <w:tr w:rsidR="00443086" w:rsidRPr="00197767" w14:paraId="615DB6BB" w14:textId="77777777">
        <w:trPr>
          <w:trHeight w:val="676"/>
        </w:trPr>
        <w:tc>
          <w:tcPr>
            <w:tcW w:w="5529" w:type="dxa"/>
          </w:tcPr>
          <w:p w14:paraId="6EA87070" w14:textId="77777777" w:rsidR="00443086" w:rsidRPr="00197767" w:rsidRDefault="00443086">
            <w:pPr>
              <w:rPr>
                <w:color w:val="000000" w:themeColor="text1"/>
                <w:lang w:val="en-GB" w:eastAsia="fr-FR"/>
              </w:rPr>
            </w:pPr>
            <w:r>
              <w:rPr>
                <w:color w:val="000000" w:themeColor="text1"/>
                <w:lang w:val="en-GB" w:eastAsia="fr-FR"/>
              </w:rPr>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14:paraId="4EEE6A6E" w14:textId="216CD973" w:rsidR="00443086" w:rsidRPr="00197767" w:rsidRDefault="00090A5B">
            <w:pPr>
              <w:rPr>
                <w:color w:val="000000" w:themeColor="text1"/>
                <w:lang w:val="en-GB" w:eastAsia="fr-FR"/>
              </w:rPr>
            </w:pPr>
            <w:r>
              <w:rPr>
                <w:color w:val="000000" w:themeColor="text1"/>
                <w:lang w:val="en-GB" w:eastAsia="fr-FR"/>
              </w:rPr>
              <w:t>Yes</w:t>
            </w:r>
          </w:p>
        </w:tc>
        <w:tc>
          <w:tcPr>
            <w:tcW w:w="3363" w:type="dxa"/>
          </w:tcPr>
          <w:p w14:paraId="2B75CD9C" w14:textId="77777777" w:rsidR="00443086" w:rsidRPr="00197767" w:rsidRDefault="00443086">
            <w:pPr>
              <w:rPr>
                <w:color w:val="000000" w:themeColor="text1"/>
                <w:lang w:val="en-GB" w:eastAsia="fr-FR"/>
              </w:rPr>
            </w:pPr>
          </w:p>
        </w:tc>
      </w:tr>
    </w:tbl>
    <w:p w14:paraId="3530FE45" w14:textId="77777777" w:rsidR="006B70F5" w:rsidRPr="00443086" w:rsidRDefault="006B70F5" w:rsidP="006B70F5">
      <w:pPr>
        <w:rPr>
          <w:lang w:eastAsia="fr-FR"/>
        </w:rPr>
      </w:pPr>
    </w:p>
    <w:p w14:paraId="66C86EEB" w14:textId="1C2A9E6F" w:rsidR="006F3E44" w:rsidRPr="00BD7577" w:rsidRDefault="00251BCE" w:rsidP="00F04B55">
      <w:pPr>
        <w:pStyle w:val="Heading1"/>
        <w:numPr>
          <w:ilvl w:val="0"/>
          <w:numId w:val="4"/>
        </w:numPr>
        <w:rPr>
          <w:lang w:val="en-GB"/>
        </w:rPr>
      </w:pPr>
      <w:r w:rsidRPr="00C13447">
        <w:rPr>
          <w:lang w:val="en-GB"/>
        </w:rPr>
        <w:t>Roles and responsibilities</w:t>
      </w:r>
    </w:p>
    <w:p w14:paraId="4B6F66CC" w14:textId="21CF594A" w:rsidR="007D4BAC" w:rsidRPr="003500BA" w:rsidRDefault="007D4BAC" w:rsidP="003A195C">
      <w:pPr>
        <w:pStyle w:val="Caption"/>
        <w:spacing w:after="120"/>
        <w:rPr>
          <w:rFonts w:cs="Arial"/>
          <w:lang w:val="en-GB"/>
        </w:rPr>
      </w:pPr>
      <w:bookmarkStart w:id="5" w:name="_Toc377979133"/>
      <w:bookmarkStart w:id="6" w:name="_Toc377979264"/>
      <w:bookmarkStart w:id="7" w:name="_Toc378417570"/>
      <w:bookmarkStart w:id="8" w:name="_Toc378417937"/>
      <w:bookmarkStart w:id="9" w:name="_Toc378690952"/>
      <w:bookmarkStart w:id="10" w:name="_Toc378691227"/>
      <w:bookmarkStart w:id="11" w:name="_Toc379274750"/>
      <w:r w:rsidRPr="003500BA">
        <w:rPr>
          <w:lang w:val="en-GB"/>
        </w:rPr>
        <w:t>Table 2: Description of roles and responsibilities</w:t>
      </w:r>
    </w:p>
    <w:tbl>
      <w:tblPr>
        <w:tblStyle w:val="ListTable7Colorful-Accent1"/>
        <w:tblW w:w="0" w:type="auto"/>
        <w:tblLook w:val="04A0" w:firstRow="1" w:lastRow="0" w:firstColumn="1" w:lastColumn="0" w:noHBand="0" w:noVBand="1"/>
      </w:tblPr>
      <w:tblGrid>
        <w:gridCol w:w="2405"/>
        <w:gridCol w:w="1985"/>
        <w:gridCol w:w="1701"/>
        <w:gridCol w:w="1559"/>
        <w:gridCol w:w="1560"/>
      </w:tblGrid>
      <w:tr w:rsidR="00460607" w:rsidRPr="003500BA" w14:paraId="59BE6FAF" w14:textId="266A94EA" w:rsidTr="00C13447">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85"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701"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559"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412"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460607" w:rsidRPr="003500BA" w14:paraId="2F3D6437" w14:textId="1B71BF9C"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3500BA" w:rsidRDefault="0055732B">
            <w:pPr>
              <w:pStyle w:val="Paragraphe"/>
              <w:rPr>
                <w:b/>
                <w:lang w:val="en-GB"/>
              </w:rPr>
            </w:pPr>
            <w:r w:rsidRPr="003500BA">
              <w:rPr>
                <w:lang w:val="en-GB"/>
              </w:rPr>
              <w:t>Research design</w:t>
            </w:r>
          </w:p>
        </w:tc>
        <w:tc>
          <w:tcPr>
            <w:tcW w:w="1985" w:type="dxa"/>
            <w:vAlign w:val="center"/>
          </w:tcPr>
          <w:p w14:paraId="264ACEA7" w14:textId="7B2F931E" w:rsidR="00460607" w:rsidRPr="007B27E7" w:rsidRDefault="00090A5B"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7B27E7">
              <w:rPr>
                <w:shd w:val="clear" w:color="auto" w:fill="FBDDDD" w:themeFill="accent1" w:themeFillTint="33"/>
                <w:lang w:val="en-GB"/>
              </w:rPr>
              <w:t>Assessment Officer</w:t>
            </w:r>
            <w:r w:rsidR="00CC7F74">
              <w:rPr>
                <w:shd w:val="clear" w:color="auto" w:fill="FBDDDD" w:themeFill="accent1" w:themeFillTint="33"/>
                <w:lang w:val="en-GB"/>
              </w:rPr>
              <w:t xml:space="preserve"> (AO)</w:t>
            </w:r>
          </w:p>
        </w:tc>
        <w:tc>
          <w:tcPr>
            <w:tcW w:w="1701" w:type="dxa"/>
            <w:vAlign w:val="center"/>
          </w:tcPr>
          <w:p w14:paraId="1EE6ADAB" w14:textId="3B2870D7" w:rsidR="00460607" w:rsidRPr="007B27E7" w:rsidRDefault="00B4482A"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w:t>
            </w:r>
            <w:r w:rsidR="00CC7F74">
              <w:rPr>
                <w:shd w:val="clear" w:color="auto" w:fill="FBDDDD" w:themeFill="accent1" w:themeFillTint="33"/>
                <w:lang w:val="en-GB"/>
              </w:rPr>
              <w:t xml:space="preserve">enior </w:t>
            </w:r>
            <w:r>
              <w:rPr>
                <w:shd w:val="clear" w:color="auto" w:fill="FBDDDD" w:themeFill="accent1" w:themeFillTint="33"/>
                <w:lang w:val="en-GB"/>
              </w:rPr>
              <w:t>A</w:t>
            </w:r>
            <w:r w:rsidR="00CC7F74">
              <w:rPr>
                <w:shd w:val="clear" w:color="auto" w:fill="FBDDDD" w:themeFill="accent1" w:themeFillTint="33"/>
                <w:lang w:val="en-GB"/>
              </w:rPr>
              <w:t xml:space="preserve">ssessment </w:t>
            </w:r>
            <w:r>
              <w:rPr>
                <w:shd w:val="clear" w:color="auto" w:fill="FBDDDD" w:themeFill="accent1" w:themeFillTint="33"/>
                <w:lang w:val="en-GB"/>
              </w:rPr>
              <w:t>O</w:t>
            </w:r>
            <w:r w:rsidR="00CC7F74">
              <w:rPr>
                <w:shd w:val="clear" w:color="auto" w:fill="FBDDDD" w:themeFill="accent1" w:themeFillTint="33"/>
                <w:lang w:val="en-GB"/>
              </w:rPr>
              <w:t>fficer (SAO)</w:t>
            </w:r>
            <w:r w:rsidR="00EC1853">
              <w:rPr>
                <w:shd w:val="clear" w:color="auto" w:fill="FBDDDD" w:themeFill="accent1" w:themeFillTint="33"/>
                <w:lang w:val="en-GB"/>
              </w:rPr>
              <w:t xml:space="preserve">, </w:t>
            </w:r>
            <w:r w:rsidR="00EC1853" w:rsidRPr="007B27E7">
              <w:rPr>
                <w:shd w:val="clear" w:color="auto" w:fill="FBDDDD" w:themeFill="accent1" w:themeFillTint="33"/>
                <w:lang w:val="en-GB"/>
              </w:rPr>
              <w:t>Research Manager</w:t>
            </w:r>
            <w:r w:rsidR="00EC1853">
              <w:rPr>
                <w:shd w:val="clear" w:color="auto" w:fill="FBDDDD" w:themeFill="accent1" w:themeFillTint="33"/>
                <w:lang w:val="en-GB"/>
              </w:rPr>
              <w:t xml:space="preserve"> (RM)</w:t>
            </w:r>
          </w:p>
        </w:tc>
        <w:tc>
          <w:tcPr>
            <w:tcW w:w="1559" w:type="dxa"/>
            <w:vAlign w:val="center"/>
          </w:tcPr>
          <w:p w14:paraId="3C0873CB" w14:textId="77777777" w:rsidR="00460607" w:rsidRDefault="00EC1853"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Department at</w:t>
            </w:r>
            <w:r w:rsidR="002C7F31">
              <w:rPr>
                <w:shd w:val="clear" w:color="auto" w:fill="FBDDDD" w:themeFill="accent1" w:themeFillTint="33"/>
                <w:lang w:val="en-GB"/>
              </w:rPr>
              <w:t xml:space="preserve"> IMPACT HQ, </w:t>
            </w:r>
          </w:p>
          <w:p w14:paraId="12A13A29" w14:textId="7F51BF38" w:rsidR="002C7F31" w:rsidRPr="007B27E7" w:rsidRDefault="002C7F31"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Deputy Country Coordinator (DCC)</w:t>
            </w:r>
          </w:p>
        </w:tc>
        <w:tc>
          <w:tcPr>
            <w:tcW w:w="1412" w:type="dxa"/>
            <w:vAlign w:val="center"/>
          </w:tcPr>
          <w:p w14:paraId="4E4103D8" w14:textId="5F0AF522" w:rsidR="00460607" w:rsidRPr="007B27E7" w:rsidRDefault="0046060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p>
        </w:tc>
      </w:tr>
      <w:tr w:rsidR="0055732B" w:rsidRPr="003500BA" w14:paraId="52E63B29" w14:textId="77777777" w:rsidTr="00C517A2">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55732B" w:rsidRPr="003500BA" w:rsidDel="0055732B" w:rsidRDefault="0055732B">
            <w:pPr>
              <w:pStyle w:val="Paragraphe"/>
              <w:rPr>
                <w:lang w:val="en-GB"/>
              </w:rPr>
            </w:pPr>
            <w:r w:rsidRPr="003500BA">
              <w:rPr>
                <w:lang w:val="en-GB"/>
              </w:rPr>
              <w:t>Supervising data collection</w:t>
            </w:r>
          </w:p>
        </w:tc>
        <w:tc>
          <w:tcPr>
            <w:tcW w:w="1985" w:type="dxa"/>
            <w:shd w:val="clear" w:color="auto" w:fill="auto"/>
            <w:vAlign w:val="center"/>
          </w:tcPr>
          <w:p w14:paraId="614E2A8A" w14:textId="6B3E66B1" w:rsidR="0055732B" w:rsidRPr="00C517A2" w:rsidRDefault="005C1686" w:rsidP="00292081">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iCs/>
                <w:szCs w:val="24"/>
                <w:lang w:val="en-GB" w:eastAsia="en-GB"/>
              </w:rPr>
            </w:pPr>
            <w:r w:rsidRPr="00C517A2">
              <w:rPr>
                <w:rFonts w:asciiTheme="majorHAnsi" w:eastAsia="Times New Roman" w:hAnsiTheme="majorHAnsi"/>
                <w:iCs/>
                <w:szCs w:val="24"/>
                <w:lang w:val="en-GB" w:eastAsia="en-GB"/>
              </w:rPr>
              <w:t xml:space="preserve">Field </w:t>
            </w:r>
            <w:r w:rsidR="002C7F31">
              <w:rPr>
                <w:rFonts w:asciiTheme="majorHAnsi" w:eastAsia="Times New Roman" w:hAnsiTheme="majorHAnsi"/>
                <w:iCs/>
                <w:szCs w:val="24"/>
                <w:lang w:val="en-GB" w:eastAsia="en-GB"/>
              </w:rPr>
              <w:t>team</w:t>
            </w:r>
            <w:r w:rsidR="006F4493">
              <w:rPr>
                <w:rFonts w:asciiTheme="majorHAnsi" w:eastAsia="Times New Roman" w:hAnsiTheme="majorHAnsi"/>
                <w:iCs/>
                <w:szCs w:val="24"/>
                <w:lang w:val="en-GB" w:eastAsia="en-GB"/>
              </w:rPr>
              <w:t>, AO</w:t>
            </w:r>
          </w:p>
        </w:tc>
        <w:tc>
          <w:tcPr>
            <w:tcW w:w="1701" w:type="dxa"/>
            <w:shd w:val="clear" w:color="auto" w:fill="auto"/>
            <w:vAlign w:val="center"/>
          </w:tcPr>
          <w:p w14:paraId="0EC2D1FE" w14:textId="395332EE" w:rsidR="0055732B" w:rsidRPr="00C517A2" w:rsidRDefault="002C7F31" w:rsidP="00292081">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iCs/>
                <w:szCs w:val="24"/>
                <w:lang w:val="en-GB" w:eastAsia="en-GB"/>
              </w:rPr>
            </w:pPr>
            <w:r>
              <w:rPr>
                <w:rFonts w:asciiTheme="majorHAnsi" w:eastAsia="Times New Roman" w:hAnsiTheme="majorHAnsi"/>
                <w:iCs/>
                <w:szCs w:val="24"/>
                <w:lang w:val="en-GB" w:eastAsia="en-GB"/>
              </w:rPr>
              <w:t xml:space="preserve">SAO, </w:t>
            </w:r>
            <w:r w:rsidR="006F4493">
              <w:rPr>
                <w:rFonts w:asciiTheme="majorHAnsi" w:eastAsia="Times New Roman" w:hAnsiTheme="majorHAnsi"/>
                <w:iCs/>
                <w:szCs w:val="24"/>
                <w:lang w:val="en-GB" w:eastAsia="en-GB"/>
              </w:rPr>
              <w:t>RM</w:t>
            </w:r>
          </w:p>
        </w:tc>
        <w:tc>
          <w:tcPr>
            <w:tcW w:w="1559" w:type="dxa"/>
            <w:shd w:val="clear" w:color="auto" w:fill="auto"/>
            <w:vAlign w:val="center"/>
          </w:tcPr>
          <w:p w14:paraId="62FEB94A" w14:textId="68129868" w:rsidR="0055732B" w:rsidRPr="00C517A2" w:rsidRDefault="005C1686" w:rsidP="00292081">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iCs/>
                <w:szCs w:val="24"/>
                <w:lang w:val="en-GB" w:eastAsia="en-GB"/>
              </w:rPr>
            </w:pPr>
            <w:r w:rsidRPr="00C517A2">
              <w:rPr>
                <w:rFonts w:asciiTheme="majorHAnsi" w:eastAsia="Times New Roman" w:hAnsiTheme="majorHAnsi"/>
                <w:iCs/>
                <w:szCs w:val="24"/>
                <w:lang w:val="en-GB" w:eastAsia="en-GB"/>
              </w:rPr>
              <w:t xml:space="preserve">Field </w:t>
            </w:r>
            <w:r w:rsidR="00B21836" w:rsidRPr="00C517A2">
              <w:rPr>
                <w:rFonts w:asciiTheme="majorHAnsi" w:eastAsia="Times New Roman" w:hAnsiTheme="majorHAnsi"/>
                <w:iCs/>
                <w:szCs w:val="24"/>
                <w:lang w:val="en-GB" w:eastAsia="en-GB"/>
              </w:rPr>
              <w:t xml:space="preserve">Manager, </w:t>
            </w:r>
            <w:r w:rsidR="002C7F31">
              <w:rPr>
                <w:rFonts w:asciiTheme="majorHAnsi" w:eastAsia="Times New Roman" w:hAnsiTheme="majorHAnsi"/>
                <w:iCs/>
                <w:szCs w:val="24"/>
                <w:lang w:val="en-GB" w:eastAsia="en-GB"/>
              </w:rPr>
              <w:t>DCC</w:t>
            </w:r>
          </w:p>
        </w:tc>
        <w:tc>
          <w:tcPr>
            <w:tcW w:w="1412" w:type="dxa"/>
            <w:shd w:val="clear" w:color="auto" w:fill="auto"/>
            <w:vAlign w:val="center"/>
          </w:tcPr>
          <w:p w14:paraId="611738AD" w14:textId="43A7E917" w:rsidR="0055732B" w:rsidRPr="00C517A2" w:rsidRDefault="00435304" w:rsidP="00292081">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iCs/>
                <w:szCs w:val="24"/>
                <w:lang w:val="en-GB" w:eastAsia="en-GB"/>
              </w:rPr>
            </w:pPr>
            <w:r w:rsidRPr="00C517A2">
              <w:rPr>
                <w:rFonts w:asciiTheme="majorHAnsi" w:eastAsia="Times New Roman" w:hAnsiTheme="majorHAnsi"/>
                <w:iCs/>
                <w:szCs w:val="24"/>
                <w:lang w:val="en-GB" w:eastAsia="en-GB"/>
              </w:rPr>
              <w:t>Operational Partners (ACTED)</w:t>
            </w:r>
          </w:p>
        </w:tc>
      </w:tr>
      <w:tr w:rsidR="0055732B" w:rsidRPr="003500BA" w14:paraId="757EE258"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55732B" w:rsidRPr="003500BA" w:rsidRDefault="0055732B" w:rsidP="0032208C">
            <w:pPr>
              <w:pStyle w:val="Paragraphe"/>
              <w:rPr>
                <w:lang w:val="en-GB"/>
              </w:rPr>
            </w:pPr>
            <w:r w:rsidRPr="003500BA">
              <w:rPr>
                <w:lang w:val="en-GB"/>
              </w:rPr>
              <w:t>Data processing (checking, cleaning)</w:t>
            </w:r>
          </w:p>
        </w:tc>
        <w:tc>
          <w:tcPr>
            <w:tcW w:w="1985" w:type="dxa"/>
            <w:vAlign w:val="center"/>
          </w:tcPr>
          <w:p w14:paraId="2FA8DEB9" w14:textId="3F582646" w:rsidR="0055732B" w:rsidRPr="007B27E7" w:rsidRDefault="00E85924" w:rsidP="0032208C">
            <w:pPr>
              <w:pStyle w:val="Paragraphe"/>
              <w:cnfStyle w:val="000000100000" w:firstRow="0" w:lastRow="0" w:firstColumn="0" w:lastColumn="0" w:oddVBand="0" w:evenVBand="0" w:oddHBand="1" w:evenHBand="0" w:firstRowFirstColumn="0" w:firstRowLastColumn="0" w:lastRowFirstColumn="0" w:lastRowLastColumn="0"/>
              <w:rPr>
                <w:iCs/>
                <w:shd w:val="clear" w:color="auto" w:fill="FBDDDD" w:themeFill="accent1" w:themeFillTint="33"/>
                <w:lang w:val="en-GB"/>
              </w:rPr>
            </w:pPr>
            <w:r>
              <w:rPr>
                <w:iCs/>
                <w:shd w:val="clear" w:color="auto" w:fill="FBDDDD" w:themeFill="accent1" w:themeFillTint="33"/>
                <w:lang w:val="en-GB"/>
              </w:rPr>
              <w:t xml:space="preserve">Senior </w:t>
            </w:r>
            <w:r w:rsidR="00435304" w:rsidRPr="007B27E7">
              <w:rPr>
                <w:iCs/>
                <w:shd w:val="clear" w:color="auto" w:fill="FBDDDD" w:themeFill="accent1" w:themeFillTint="33"/>
                <w:lang w:val="en-GB"/>
              </w:rPr>
              <w:t>Database Officer</w:t>
            </w:r>
            <w:r>
              <w:rPr>
                <w:iCs/>
                <w:shd w:val="clear" w:color="auto" w:fill="FBDDDD" w:themeFill="accent1" w:themeFillTint="33"/>
                <w:lang w:val="en-GB"/>
              </w:rPr>
              <w:t xml:space="preserve"> (SDO)</w:t>
            </w:r>
            <w:r w:rsidR="0059058D">
              <w:rPr>
                <w:iCs/>
                <w:shd w:val="clear" w:color="auto" w:fill="FBDDDD" w:themeFill="accent1" w:themeFillTint="33"/>
                <w:lang w:val="en-GB"/>
              </w:rPr>
              <w:t>, data collection partner (KIIS), AO</w:t>
            </w:r>
          </w:p>
        </w:tc>
        <w:tc>
          <w:tcPr>
            <w:tcW w:w="1701" w:type="dxa"/>
            <w:vAlign w:val="center"/>
          </w:tcPr>
          <w:p w14:paraId="7C751F0B" w14:textId="034C42F2" w:rsidR="0055732B" w:rsidRPr="007B27E7" w:rsidRDefault="0059058D" w:rsidP="0032208C">
            <w:pPr>
              <w:pStyle w:val="Paragraphe"/>
              <w:cnfStyle w:val="000000100000" w:firstRow="0" w:lastRow="0" w:firstColumn="0" w:lastColumn="0" w:oddVBand="0" w:evenVBand="0" w:oddHBand="1" w:evenHBand="0" w:firstRowFirstColumn="0" w:firstRowLastColumn="0" w:lastRowFirstColumn="0" w:lastRowLastColumn="0"/>
              <w:rPr>
                <w:iCs/>
                <w:shd w:val="clear" w:color="auto" w:fill="FBDDDD" w:themeFill="accent1" w:themeFillTint="33"/>
                <w:lang w:val="en-GB"/>
              </w:rPr>
            </w:pPr>
            <w:r>
              <w:rPr>
                <w:iCs/>
                <w:shd w:val="clear" w:color="auto" w:fill="FBDDDD" w:themeFill="accent1" w:themeFillTint="33"/>
                <w:lang w:val="en-GB"/>
              </w:rPr>
              <w:t>S</w:t>
            </w:r>
            <w:r w:rsidR="00764F29">
              <w:rPr>
                <w:iCs/>
                <w:shd w:val="clear" w:color="auto" w:fill="FBDDDD" w:themeFill="accent1" w:themeFillTint="33"/>
                <w:lang w:val="en-GB"/>
              </w:rPr>
              <w:t>AO, RM</w:t>
            </w:r>
          </w:p>
        </w:tc>
        <w:tc>
          <w:tcPr>
            <w:tcW w:w="1559" w:type="dxa"/>
            <w:vAlign w:val="center"/>
          </w:tcPr>
          <w:p w14:paraId="3434DFE9" w14:textId="33C577F5" w:rsidR="0055732B" w:rsidRPr="007B27E7" w:rsidRDefault="0094477E" w:rsidP="0032208C">
            <w:pPr>
              <w:pStyle w:val="Paragraphe"/>
              <w:cnfStyle w:val="000000100000" w:firstRow="0" w:lastRow="0" w:firstColumn="0" w:lastColumn="0" w:oddVBand="0" w:evenVBand="0" w:oddHBand="1" w:evenHBand="0" w:firstRowFirstColumn="0" w:firstRowLastColumn="0" w:lastRowFirstColumn="0" w:lastRowLastColumn="0"/>
              <w:rPr>
                <w:iCs/>
                <w:shd w:val="clear" w:color="auto" w:fill="FBDDDD" w:themeFill="accent1" w:themeFillTint="33"/>
                <w:lang w:val="en-GB"/>
              </w:rPr>
            </w:pPr>
            <w:r>
              <w:rPr>
                <w:iCs/>
                <w:shd w:val="clear" w:color="auto" w:fill="FBDDDD" w:themeFill="accent1" w:themeFillTint="33"/>
                <w:lang w:val="en-GB"/>
              </w:rPr>
              <w:t>DCC, IMPACT HQ</w:t>
            </w:r>
            <w:r w:rsidR="00CE78B8">
              <w:rPr>
                <w:iCs/>
                <w:shd w:val="clear" w:color="auto" w:fill="FBDDDD" w:themeFill="accent1" w:themeFillTint="33"/>
                <w:lang w:val="en-GB"/>
              </w:rPr>
              <w:t xml:space="preserve"> Research Department</w:t>
            </w:r>
          </w:p>
        </w:tc>
        <w:tc>
          <w:tcPr>
            <w:tcW w:w="1412" w:type="dxa"/>
            <w:vAlign w:val="center"/>
          </w:tcPr>
          <w:p w14:paraId="6B7EAB4F" w14:textId="2B57322E" w:rsidR="0055732B" w:rsidRPr="007B27E7" w:rsidRDefault="0055732B" w:rsidP="0032208C">
            <w:pPr>
              <w:pStyle w:val="Paragraphe"/>
              <w:cnfStyle w:val="000000100000" w:firstRow="0" w:lastRow="0" w:firstColumn="0" w:lastColumn="0" w:oddVBand="0" w:evenVBand="0" w:oddHBand="1" w:evenHBand="0" w:firstRowFirstColumn="0" w:firstRowLastColumn="0" w:lastRowFirstColumn="0" w:lastRowLastColumn="0"/>
              <w:rPr>
                <w:iCs/>
                <w:shd w:val="clear" w:color="auto" w:fill="FBDDDD" w:themeFill="accent1" w:themeFillTint="33"/>
                <w:lang w:val="en-GB"/>
              </w:rPr>
            </w:pPr>
          </w:p>
        </w:tc>
      </w:tr>
      <w:tr w:rsidR="0055732B" w:rsidRPr="003500BA" w14:paraId="1272E30A"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55732B" w:rsidRPr="003500BA" w:rsidRDefault="0055732B" w:rsidP="0032208C">
            <w:pPr>
              <w:pStyle w:val="Paragraphe"/>
              <w:rPr>
                <w:lang w:val="en-GB"/>
              </w:rPr>
            </w:pPr>
            <w:r w:rsidRPr="003500BA">
              <w:rPr>
                <w:lang w:val="en-GB"/>
              </w:rPr>
              <w:t>Data analysis</w:t>
            </w:r>
          </w:p>
        </w:tc>
        <w:tc>
          <w:tcPr>
            <w:tcW w:w="1985" w:type="dxa"/>
            <w:vAlign w:val="center"/>
          </w:tcPr>
          <w:p w14:paraId="153031CC" w14:textId="41827CEA" w:rsidR="0055732B" w:rsidRPr="007B27E7" w:rsidRDefault="0094477E" w:rsidP="00292081">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iCs/>
                <w:szCs w:val="24"/>
                <w:lang w:val="en-GB" w:eastAsia="en-GB"/>
              </w:rPr>
            </w:pPr>
            <w:r>
              <w:rPr>
                <w:rFonts w:asciiTheme="majorHAnsi" w:eastAsia="Times New Roman" w:hAnsiTheme="majorHAnsi"/>
                <w:iCs/>
                <w:szCs w:val="24"/>
                <w:lang w:val="en-GB" w:eastAsia="en-GB"/>
              </w:rPr>
              <w:t>SDO, AO</w:t>
            </w:r>
          </w:p>
        </w:tc>
        <w:tc>
          <w:tcPr>
            <w:tcW w:w="1701" w:type="dxa"/>
            <w:vAlign w:val="center"/>
          </w:tcPr>
          <w:p w14:paraId="74F31C79" w14:textId="4E2B7436" w:rsidR="0055732B" w:rsidRPr="007B27E7" w:rsidRDefault="0094477E" w:rsidP="00292081">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iCs/>
                <w:szCs w:val="24"/>
                <w:lang w:val="en-GB" w:eastAsia="en-GB"/>
              </w:rPr>
            </w:pPr>
            <w:r>
              <w:rPr>
                <w:rFonts w:asciiTheme="majorHAnsi" w:eastAsia="Times New Roman" w:hAnsiTheme="majorHAnsi"/>
                <w:iCs/>
                <w:szCs w:val="24"/>
                <w:lang w:val="en-GB" w:eastAsia="en-GB"/>
              </w:rPr>
              <w:t>S</w:t>
            </w:r>
            <w:r w:rsidR="00764F29">
              <w:rPr>
                <w:rFonts w:asciiTheme="majorHAnsi" w:eastAsia="Times New Roman" w:hAnsiTheme="majorHAnsi"/>
                <w:iCs/>
                <w:szCs w:val="24"/>
                <w:lang w:val="en-GB" w:eastAsia="en-GB"/>
              </w:rPr>
              <w:t>AO, RM</w:t>
            </w:r>
          </w:p>
        </w:tc>
        <w:tc>
          <w:tcPr>
            <w:tcW w:w="1559" w:type="dxa"/>
            <w:vAlign w:val="center"/>
          </w:tcPr>
          <w:p w14:paraId="2D984518" w14:textId="67BDFC44" w:rsidR="0055732B" w:rsidRPr="007B27E7" w:rsidRDefault="00CE78B8" w:rsidP="00292081">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iCs/>
                <w:szCs w:val="24"/>
                <w:lang w:val="en-GB" w:eastAsia="en-GB"/>
              </w:rPr>
            </w:pPr>
            <w:r>
              <w:rPr>
                <w:rFonts w:asciiTheme="majorHAnsi" w:eastAsia="Times New Roman" w:hAnsiTheme="majorHAnsi"/>
                <w:iCs/>
                <w:szCs w:val="24"/>
                <w:lang w:val="en-GB" w:eastAsia="en-GB"/>
              </w:rPr>
              <w:t>DCC, IMPACT HQ Research Department</w:t>
            </w:r>
          </w:p>
        </w:tc>
        <w:tc>
          <w:tcPr>
            <w:tcW w:w="1412" w:type="dxa"/>
            <w:vAlign w:val="center"/>
          </w:tcPr>
          <w:p w14:paraId="459F7C5D" w14:textId="0B4E3A38" w:rsidR="0055732B" w:rsidRPr="007B27E7" w:rsidRDefault="0055732B" w:rsidP="00292081">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iCs/>
                <w:szCs w:val="24"/>
                <w:lang w:val="en-GB" w:eastAsia="en-GB"/>
              </w:rPr>
            </w:pPr>
          </w:p>
        </w:tc>
      </w:tr>
      <w:tr w:rsidR="0055732B" w:rsidRPr="003500BA" w14:paraId="7D9B2852"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55732B" w:rsidRPr="003500BA" w:rsidRDefault="0055732B" w:rsidP="0032208C">
            <w:pPr>
              <w:pStyle w:val="Paragraphe"/>
              <w:rPr>
                <w:lang w:val="en-GB"/>
              </w:rPr>
            </w:pPr>
            <w:r w:rsidRPr="003500BA">
              <w:rPr>
                <w:lang w:val="en-GB"/>
              </w:rPr>
              <w:t>Output production</w:t>
            </w:r>
          </w:p>
        </w:tc>
        <w:tc>
          <w:tcPr>
            <w:tcW w:w="1985" w:type="dxa"/>
            <w:vAlign w:val="center"/>
          </w:tcPr>
          <w:p w14:paraId="6BEE5DAF" w14:textId="6DAB774F" w:rsidR="0055732B" w:rsidRPr="003500BA" w:rsidRDefault="00A71DB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AO</w:t>
            </w:r>
            <w:r w:rsidR="002005A8">
              <w:rPr>
                <w:shd w:val="clear" w:color="auto" w:fill="FBDDDD" w:themeFill="accent1" w:themeFillTint="33"/>
                <w:lang w:val="en-GB"/>
              </w:rPr>
              <w:t>, SAO</w:t>
            </w:r>
          </w:p>
        </w:tc>
        <w:tc>
          <w:tcPr>
            <w:tcW w:w="1701" w:type="dxa"/>
            <w:vAlign w:val="center"/>
          </w:tcPr>
          <w:p w14:paraId="328CF391" w14:textId="256253C2" w:rsidR="0055732B" w:rsidRPr="003500BA" w:rsidRDefault="00A71DB7"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SAO, RM</w:t>
            </w:r>
          </w:p>
        </w:tc>
        <w:tc>
          <w:tcPr>
            <w:tcW w:w="1559" w:type="dxa"/>
            <w:vAlign w:val="center"/>
          </w:tcPr>
          <w:p w14:paraId="6468D837" w14:textId="7A1FA91A" w:rsidR="0055732B" w:rsidRPr="003500BA" w:rsidRDefault="002005A8"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DCC, IMPACT HQ Research Department</w:t>
            </w:r>
          </w:p>
        </w:tc>
        <w:tc>
          <w:tcPr>
            <w:tcW w:w="1412" w:type="dxa"/>
            <w:vAlign w:val="center"/>
          </w:tcPr>
          <w:p w14:paraId="253BAE51" w14:textId="3D37C61F" w:rsidR="0055732B" w:rsidRPr="003500BA" w:rsidRDefault="00D212F5"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IMPACT Country Coordinator</w:t>
            </w:r>
          </w:p>
        </w:tc>
      </w:tr>
      <w:tr w:rsidR="0055732B" w:rsidRPr="003500BA" w14:paraId="64E8620D" w14:textId="510B6EB9"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55732B" w:rsidRPr="003500BA" w:rsidRDefault="0055732B" w:rsidP="0055732B">
            <w:pPr>
              <w:pStyle w:val="Paragraphe"/>
              <w:rPr>
                <w:b/>
                <w:lang w:val="en-GB"/>
              </w:rPr>
            </w:pPr>
            <w:r w:rsidRPr="003500BA">
              <w:rPr>
                <w:lang w:val="en-GB"/>
              </w:rPr>
              <w:t>Dissemination</w:t>
            </w:r>
          </w:p>
        </w:tc>
        <w:tc>
          <w:tcPr>
            <w:tcW w:w="1985" w:type="dxa"/>
            <w:shd w:val="clear" w:color="auto" w:fill="auto"/>
            <w:vAlign w:val="center"/>
          </w:tcPr>
          <w:p w14:paraId="16338C66" w14:textId="3C032757" w:rsidR="0055732B" w:rsidRPr="003500BA" w:rsidRDefault="001C37DF"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AO, SAO, </w:t>
            </w:r>
            <w:r w:rsidR="00A94CBF">
              <w:rPr>
                <w:lang w:val="en-GB"/>
              </w:rPr>
              <w:t>IMPACT country PD team</w:t>
            </w:r>
          </w:p>
        </w:tc>
        <w:tc>
          <w:tcPr>
            <w:tcW w:w="1701" w:type="dxa"/>
            <w:shd w:val="clear" w:color="auto" w:fill="auto"/>
            <w:vAlign w:val="center"/>
          </w:tcPr>
          <w:p w14:paraId="529DE8B7" w14:textId="0EE7A091" w:rsidR="0055732B" w:rsidRPr="003500BA" w:rsidRDefault="001C37DF"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RM</w:t>
            </w:r>
          </w:p>
        </w:tc>
        <w:tc>
          <w:tcPr>
            <w:tcW w:w="1559" w:type="dxa"/>
            <w:shd w:val="clear" w:color="auto" w:fill="auto"/>
            <w:vAlign w:val="center"/>
          </w:tcPr>
          <w:p w14:paraId="0EF58F26" w14:textId="1D20651F" w:rsidR="0055732B" w:rsidRPr="003500BA" w:rsidRDefault="009E6944"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DCC</w:t>
            </w:r>
            <w:r w:rsidR="00FC4F60" w:rsidRPr="002221E0">
              <w:rPr>
                <w:lang w:val="en-GB"/>
              </w:rPr>
              <w:t xml:space="preserve"> </w:t>
            </w:r>
          </w:p>
        </w:tc>
        <w:tc>
          <w:tcPr>
            <w:tcW w:w="1412" w:type="dxa"/>
            <w:shd w:val="clear" w:color="auto" w:fill="auto"/>
            <w:vAlign w:val="center"/>
          </w:tcPr>
          <w:p w14:paraId="7D815009" w14:textId="2ABD9914" w:rsidR="0055732B" w:rsidRPr="003500BA" w:rsidRDefault="002221E0" w:rsidP="0055732B">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HQ Communication</w:t>
            </w:r>
            <w:r w:rsidR="009E6944">
              <w:rPr>
                <w:lang w:val="en-GB"/>
              </w:rPr>
              <w:t>s</w:t>
            </w:r>
          </w:p>
        </w:tc>
      </w:tr>
      <w:tr w:rsidR="0055732B" w:rsidRPr="003500BA" w14:paraId="756E88FE"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55732B" w:rsidRPr="003500BA" w:rsidRDefault="0055732B" w:rsidP="0055732B">
            <w:pPr>
              <w:pStyle w:val="Paragraphe"/>
              <w:rPr>
                <w:lang w:val="en-GB"/>
              </w:rPr>
            </w:pPr>
            <w:r w:rsidRPr="003500BA">
              <w:rPr>
                <w:lang w:val="en-GB"/>
              </w:rPr>
              <w:t>Monitoring &amp; Evaluation</w:t>
            </w:r>
          </w:p>
        </w:tc>
        <w:tc>
          <w:tcPr>
            <w:tcW w:w="1985" w:type="dxa"/>
            <w:vAlign w:val="center"/>
          </w:tcPr>
          <w:p w14:paraId="11DC23F5" w14:textId="2E62B47C" w:rsidR="0055732B" w:rsidRPr="003500BA" w:rsidRDefault="00006CCE"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 xml:space="preserve">AO, </w:t>
            </w:r>
            <w:r w:rsidR="009E6944">
              <w:rPr>
                <w:shd w:val="clear" w:color="auto" w:fill="FBDDDD" w:themeFill="accent1" w:themeFillTint="33"/>
                <w:lang w:val="en-GB"/>
              </w:rPr>
              <w:t>SAO</w:t>
            </w:r>
          </w:p>
        </w:tc>
        <w:tc>
          <w:tcPr>
            <w:tcW w:w="1701" w:type="dxa"/>
            <w:vAlign w:val="center"/>
          </w:tcPr>
          <w:p w14:paraId="455C3855" w14:textId="491033EC" w:rsidR="0055732B" w:rsidRPr="003500BA" w:rsidRDefault="009E6944"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 xml:space="preserve">SAO, </w:t>
            </w:r>
            <w:r w:rsidR="00006CCE">
              <w:rPr>
                <w:shd w:val="clear" w:color="auto" w:fill="FBDDDD" w:themeFill="accent1" w:themeFillTint="33"/>
                <w:lang w:val="en-GB"/>
              </w:rPr>
              <w:t>RM</w:t>
            </w:r>
          </w:p>
        </w:tc>
        <w:tc>
          <w:tcPr>
            <w:tcW w:w="1559" w:type="dxa"/>
            <w:vAlign w:val="center"/>
          </w:tcPr>
          <w:p w14:paraId="7DE9F5E8" w14:textId="2FC24E0A" w:rsidR="0055732B" w:rsidRPr="003500BA" w:rsidRDefault="009E6944"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DCC</w:t>
            </w:r>
          </w:p>
        </w:tc>
        <w:tc>
          <w:tcPr>
            <w:tcW w:w="1412" w:type="dxa"/>
            <w:vAlign w:val="center"/>
          </w:tcPr>
          <w:p w14:paraId="138BCE1A" w14:textId="6241CEBA" w:rsidR="0055732B" w:rsidRPr="003500BA" w:rsidRDefault="00D10286" w:rsidP="0055732B">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Research Department at IMPACT HQ</w:t>
            </w:r>
          </w:p>
        </w:tc>
      </w:tr>
      <w:tr w:rsidR="0055732B" w:rsidRPr="003500BA" w14:paraId="24F522D2"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55732B" w:rsidRPr="003500BA" w:rsidRDefault="0055732B" w:rsidP="0055732B">
            <w:pPr>
              <w:pStyle w:val="Paragraphe"/>
              <w:rPr>
                <w:lang w:val="en-GB"/>
              </w:rPr>
            </w:pPr>
            <w:r w:rsidRPr="003500BA">
              <w:rPr>
                <w:lang w:val="en-GB"/>
              </w:rPr>
              <w:t>Lessons learned</w:t>
            </w:r>
          </w:p>
        </w:tc>
        <w:tc>
          <w:tcPr>
            <w:tcW w:w="1985" w:type="dxa"/>
            <w:shd w:val="clear" w:color="auto" w:fill="auto"/>
            <w:vAlign w:val="center"/>
          </w:tcPr>
          <w:p w14:paraId="26F87377" w14:textId="6DBB1DFE" w:rsidR="0055732B" w:rsidRPr="000276B6" w:rsidDel="0055732B" w:rsidRDefault="00DC27FF" w:rsidP="00292081">
            <w:pPr>
              <w:pStyle w:val="Paragraphe"/>
              <w:cnfStyle w:val="000000000000" w:firstRow="0" w:lastRow="0" w:firstColumn="0" w:lastColumn="0" w:oddVBand="0" w:evenVBand="0" w:oddHBand="0" w:evenHBand="0" w:firstRowFirstColumn="0" w:firstRowLastColumn="0" w:lastRowFirstColumn="0" w:lastRowLastColumn="0"/>
              <w:rPr>
                <w:lang w:val="en-GB"/>
              </w:rPr>
            </w:pPr>
            <w:r w:rsidRPr="000276B6">
              <w:rPr>
                <w:lang w:val="en-GB"/>
              </w:rPr>
              <w:t>AO, FO</w:t>
            </w:r>
          </w:p>
        </w:tc>
        <w:tc>
          <w:tcPr>
            <w:tcW w:w="1701" w:type="dxa"/>
            <w:shd w:val="clear" w:color="auto" w:fill="auto"/>
            <w:vAlign w:val="center"/>
          </w:tcPr>
          <w:p w14:paraId="2472679C" w14:textId="25FDDF9B" w:rsidR="0055732B" w:rsidRPr="000276B6" w:rsidDel="0055732B" w:rsidRDefault="002344AA" w:rsidP="00292081">
            <w:pPr>
              <w:pStyle w:val="Paragraphe"/>
              <w:cnfStyle w:val="000000000000" w:firstRow="0" w:lastRow="0" w:firstColumn="0" w:lastColumn="0" w:oddVBand="0" w:evenVBand="0" w:oddHBand="0" w:evenHBand="0" w:firstRowFirstColumn="0" w:firstRowLastColumn="0" w:lastRowFirstColumn="0" w:lastRowLastColumn="0"/>
              <w:rPr>
                <w:lang w:val="en-GB"/>
              </w:rPr>
            </w:pPr>
            <w:r w:rsidRPr="000276B6">
              <w:rPr>
                <w:lang w:val="en-GB"/>
              </w:rPr>
              <w:t>SAO</w:t>
            </w:r>
            <w:r w:rsidR="00554CB9">
              <w:rPr>
                <w:lang w:val="en-GB"/>
              </w:rPr>
              <w:t>, RM</w:t>
            </w:r>
          </w:p>
        </w:tc>
        <w:tc>
          <w:tcPr>
            <w:tcW w:w="1559" w:type="dxa"/>
            <w:shd w:val="clear" w:color="auto" w:fill="auto"/>
            <w:vAlign w:val="center"/>
          </w:tcPr>
          <w:p w14:paraId="53FD9B2B" w14:textId="07B9281C" w:rsidR="0055732B" w:rsidRPr="000276B6" w:rsidDel="0055732B" w:rsidRDefault="00554CB9" w:rsidP="00292081">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DCC</w:t>
            </w:r>
            <w:r w:rsidR="00DC27FF" w:rsidRPr="000276B6">
              <w:rPr>
                <w:lang w:val="en-GB"/>
              </w:rPr>
              <w:t>, IMPACT Country Coordinator</w:t>
            </w:r>
          </w:p>
        </w:tc>
        <w:tc>
          <w:tcPr>
            <w:tcW w:w="1412" w:type="dxa"/>
            <w:shd w:val="clear" w:color="auto" w:fill="auto"/>
            <w:vAlign w:val="center"/>
          </w:tcPr>
          <w:p w14:paraId="4336B61C" w14:textId="257ED354" w:rsidR="0055732B" w:rsidRPr="000276B6" w:rsidDel="0055732B" w:rsidRDefault="00D10286" w:rsidP="00292081">
            <w:pPr>
              <w:pStyle w:val="Paragraphe"/>
              <w:cnfStyle w:val="000000000000" w:firstRow="0" w:lastRow="0" w:firstColumn="0" w:lastColumn="0" w:oddVBand="0" w:evenVBand="0" w:oddHBand="0" w:evenHBand="0" w:firstRowFirstColumn="0" w:firstRowLastColumn="0" w:lastRowFirstColumn="0" w:lastRowLastColumn="0"/>
              <w:rPr>
                <w:lang w:val="en-GB"/>
              </w:rPr>
            </w:pPr>
            <w:r w:rsidRPr="000276B6">
              <w:rPr>
                <w:lang w:val="en-GB"/>
              </w:rPr>
              <w:t>Research Department at IMPACT HQ</w:t>
            </w: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44F42AB3" w14:textId="450B4AEB" w:rsidR="00D10286" w:rsidRPr="000A36FB" w:rsidRDefault="00460607" w:rsidP="000A36FB">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bookmarkEnd w:id="5"/>
      <w:bookmarkEnd w:id="6"/>
      <w:bookmarkEnd w:id="7"/>
      <w:bookmarkEnd w:id="8"/>
      <w:bookmarkEnd w:id="9"/>
      <w:bookmarkEnd w:id="10"/>
      <w:bookmarkEnd w:id="11"/>
    </w:p>
    <w:p w14:paraId="6C203474" w14:textId="513AFB3F" w:rsidR="00D10286" w:rsidRPr="00283DE9" w:rsidRDefault="00D10286" w:rsidP="00D10286">
      <w:pPr>
        <w:pStyle w:val="Heading1"/>
        <w:numPr>
          <w:ilvl w:val="0"/>
          <w:numId w:val="4"/>
        </w:numPr>
        <w:rPr>
          <w:lang w:val="en-GB"/>
        </w:rPr>
      </w:pPr>
      <w:r>
        <w:rPr>
          <w:lang w:val="en-GB"/>
        </w:rPr>
        <w:t>Data Analysis Plan</w:t>
      </w:r>
    </w:p>
    <w:p w14:paraId="41E8FEA0" w14:textId="023DAB96" w:rsidR="005B633E" w:rsidRDefault="006B54E3" w:rsidP="00D10286">
      <w:pPr>
        <w:rPr>
          <w:lang w:val="en-GB" w:eastAsia="fr-FR"/>
        </w:rPr>
      </w:pPr>
      <w:r w:rsidRPr="006B54E3">
        <w:rPr>
          <w:lang w:val="en-GB" w:eastAsia="fr-FR"/>
        </w:rPr>
        <w:t>Data Analysis Plan for GCAs is available at</w:t>
      </w:r>
      <w:r w:rsidR="0090252A">
        <w:rPr>
          <w:lang w:val="en-GB" w:eastAsia="fr-FR"/>
        </w:rPr>
        <w:t xml:space="preserve"> </w:t>
      </w:r>
      <w:hyperlink r:id="rId35" w:history="1">
        <w:r w:rsidR="00A55E8C" w:rsidRPr="00A55E8C">
          <w:rPr>
            <w:rStyle w:val="Hyperlink"/>
            <w:lang w:val="en-GB" w:eastAsia="fr-FR"/>
          </w:rPr>
          <w:t>IMPACT</w:t>
        </w:r>
        <w:r w:rsidR="0090252A" w:rsidRPr="00A55E8C">
          <w:rPr>
            <w:rStyle w:val="Hyperlink"/>
            <w:lang w:val="en-GB" w:eastAsia="fr-FR"/>
          </w:rPr>
          <w:t xml:space="preserve"> Resource Centre</w:t>
        </w:r>
      </w:hyperlink>
      <w:r w:rsidR="0090252A">
        <w:rPr>
          <w:lang w:val="en-GB" w:eastAsia="fr-FR"/>
        </w:rPr>
        <w:t xml:space="preserve">. </w:t>
      </w:r>
    </w:p>
    <w:p w14:paraId="53B92B55" w14:textId="6FBEE988" w:rsidR="005B633E" w:rsidRPr="00D10286" w:rsidRDefault="005B633E" w:rsidP="00D10286">
      <w:pPr>
        <w:rPr>
          <w:lang w:val="en-GB" w:eastAsia="fr-FR"/>
        </w:rPr>
        <w:sectPr w:rsidR="005B633E" w:rsidRPr="00D10286" w:rsidSect="00B52FE0">
          <w:headerReference w:type="default" r:id="rId36"/>
          <w:footerReference w:type="default" r:id="rId37"/>
          <w:footerReference w:type="first" r:id="rId38"/>
          <w:type w:val="continuous"/>
          <w:pgSz w:w="11906" w:h="16838"/>
          <w:pgMar w:top="993" w:right="991" w:bottom="1417" w:left="1134" w:header="720" w:footer="552" w:gutter="0"/>
          <w:cols w:space="720"/>
          <w:titlePg/>
          <w:docGrid w:linePitch="360"/>
        </w:sectPr>
      </w:pPr>
      <w:r>
        <w:rPr>
          <w:lang w:val="en-GB" w:eastAsia="fr-FR"/>
        </w:rPr>
        <w:t>Data Analysis Plan for the semi-structured interviews is</w:t>
      </w:r>
      <w:r w:rsidR="00A55E8C">
        <w:rPr>
          <w:lang w:val="en-GB" w:eastAsia="fr-FR"/>
        </w:rPr>
        <w:t xml:space="preserve"> also available at the </w:t>
      </w:r>
      <w:hyperlink r:id="rId39" w:history="1">
        <w:r w:rsidR="00A55E8C" w:rsidRPr="00292E32">
          <w:rPr>
            <w:rStyle w:val="Hyperlink"/>
            <w:lang w:val="en-GB" w:eastAsia="fr-FR"/>
          </w:rPr>
          <w:t>IMPACT Resource Centre</w:t>
        </w:r>
      </w:hyperlink>
      <w:r w:rsidR="00A55E8C">
        <w:rPr>
          <w:lang w:val="en-GB" w:eastAsia="fr-FR"/>
        </w:rPr>
        <w:t xml:space="preserve">. </w:t>
      </w:r>
    </w:p>
    <w:p w14:paraId="0F13C053" w14:textId="578B01A5" w:rsidR="007B6967" w:rsidRPr="00C13447" w:rsidRDefault="0F69AA57" w:rsidP="00092165">
      <w:pPr>
        <w:pStyle w:val="Heading4"/>
        <w:spacing w:before="0"/>
        <w:rPr>
          <w:lang w:val="en-GB"/>
        </w:rPr>
      </w:pPr>
      <w:bookmarkStart w:id="12" w:name="_Annex_1:_Sample"/>
      <w:bookmarkEnd w:id="12"/>
      <w:r w:rsidRPr="1E04336C">
        <w:rPr>
          <w:lang w:val="en-GB"/>
        </w:rPr>
        <w:t xml:space="preserve">Annex </w:t>
      </w:r>
      <w:r w:rsidR="248561B8" w:rsidRPr="1E04336C">
        <w:rPr>
          <w:lang w:val="en-GB"/>
        </w:rPr>
        <w:t>1</w:t>
      </w:r>
      <w:r w:rsidR="24D3AC2C" w:rsidRPr="1E04336C">
        <w:rPr>
          <w:lang w:val="en-GB"/>
        </w:rPr>
        <w:t xml:space="preserve">: </w:t>
      </w:r>
      <w:r w:rsidR="41B59880" w:rsidRPr="1E04336C">
        <w:rPr>
          <w:lang w:val="en-GB"/>
        </w:rPr>
        <w:t>Sample Frame – Community Key Informant Interviews (in GCAs: Zones A - C)</w:t>
      </w:r>
    </w:p>
    <w:tbl>
      <w:tblPr>
        <w:tblW w:w="9170" w:type="dxa"/>
        <w:tblLook w:val="04A0" w:firstRow="1" w:lastRow="0" w:firstColumn="1" w:lastColumn="0" w:noHBand="0" w:noVBand="1"/>
      </w:tblPr>
      <w:tblGrid>
        <w:gridCol w:w="2330"/>
        <w:gridCol w:w="2520"/>
        <w:gridCol w:w="2070"/>
        <w:gridCol w:w="2250"/>
      </w:tblGrid>
      <w:tr w:rsidR="0015427A" w:rsidRPr="00C44EAE" w14:paraId="638FD297" w14:textId="77777777" w:rsidTr="0015427A">
        <w:trPr>
          <w:trHeight w:val="380"/>
        </w:trPr>
        <w:tc>
          <w:tcPr>
            <w:tcW w:w="2330" w:type="dxa"/>
            <w:tcBorders>
              <w:top w:val="single" w:sz="8" w:space="0" w:color="auto"/>
              <w:left w:val="single" w:sz="8" w:space="0" w:color="auto"/>
              <w:bottom w:val="single" w:sz="8" w:space="0" w:color="auto"/>
              <w:right w:val="single" w:sz="4" w:space="0" w:color="auto"/>
            </w:tcBorders>
            <w:shd w:val="clear" w:color="000000" w:fill="58585A"/>
            <w:noWrap/>
            <w:vAlign w:val="bottom"/>
            <w:hideMark/>
          </w:tcPr>
          <w:p w14:paraId="45EDE71F" w14:textId="77777777" w:rsidR="0015427A" w:rsidRPr="00C44EAE" w:rsidRDefault="0015427A" w:rsidP="00C44EAE">
            <w:pPr>
              <w:spacing w:after="0" w:line="240" w:lineRule="auto"/>
              <w:jc w:val="left"/>
              <w:rPr>
                <w:rFonts w:ascii="Calibri" w:eastAsia="Times New Roman" w:hAnsi="Calibri" w:cs="Calibri"/>
                <w:b/>
                <w:bCs/>
                <w:color w:val="FFFFFF"/>
                <w:sz w:val="28"/>
                <w:szCs w:val="28"/>
              </w:rPr>
            </w:pPr>
            <w:r w:rsidRPr="00C44EAE">
              <w:rPr>
                <w:rFonts w:ascii="Calibri" w:eastAsia="Times New Roman" w:hAnsi="Calibri" w:cs="Calibri"/>
                <w:b/>
                <w:bCs/>
                <w:color w:val="FFFFFF"/>
                <w:sz w:val="28"/>
                <w:szCs w:val="28"/>
              </w:rPr>
              <w:t>Oblast</w:t>
            </w:r>
          </w:p>
        </w:tc>
        <w:tc>
          <w:tcPr>
            <w:tcW w:w="2520" w:type="dxa"/>
            <w:tcBorders>
              <w:top w:val="single" w:sz="8" w:space="0" w:color="auto"/>
              <w:left w:val="nil"/>
              <w:bottom w:val="single" w:sz="8" w:space="0" w:color="auto"/>
              <w:right w:val="single" w:sz="4" w:space="0" w:color="auto"/>
            </w:tcBorders>
            <w:shd w:val="clear" w:color="000000" w:fill="58585A"/>
            <w:noWrap/>
            <w:vAlign w:val="bottom"/>
            <w:hideMark/>
          </w:tcPr>
          <w:p w14:paraId="52C87C4F" w14:textId="77777777" w:rsidR="0015427A" w:rsidRPr="00C44EAE" w:rsidRDefault="0015427A" w:rsidP="00C44EAE">
            <w:pPr>
              <w:spacing w:after="0" w:line="240" w:lineRule="auto"/>
              <w:jc w:val="left"/>
              <w:rPr>
                <w:rFonts w:ascii="Calibri" w:eastAsia="Times New Roman" w:hAnsi="Calibri" w:cs="Calibri"/>
                <w:b/>
                <w:bCs/>
                <w:color w:val="FFFFFF"/>
                <w:sz w:val="28"/>
                <w:szCs w:val="28"/>
              </w:rPr>
            </w:pPr>
            <w:r w:rsidRPr="00C44EAE">
              <w:rPr>
                <w:rFonts w:ascii="Calibri" w:eastAsia="Times New Roman" w:hAnsi="Calibri" w:cs="Calibri"/>
                <w:b/>
                <w:bCs/>
                <w:color w:val="FFFFFF"/>
                <w:sz w:val="28"/>
                <w:szCs w:val="28"/>
              </w:rPr>
              <w:t>Settlement</w:t>
            </w:r>
          </w:p>
        </w:tc>
        <w:tc>
          <w:tcPr>
            <w:tcW w:w="2070" w:type="dxa"/>
            <w:tcBorders>
              <w:top w:val="single" w:sz="8" w:space="0" w:color="auto"/>
              <w:left w:val="nil"/>
              <w:bottom w:val="single" w:sz="8" w:space="0" w:color="auto"/>
              <w:right w:val="single" w:sz="4" w:space="0" w:color="auto"/>
            </w:tcBorders>
            <w:shd w:val="clear" w:color="000000" w:fill="58585A"/>
            <w:noWrap/>
            <w:vAlign w:val="bottom"/>
            <w:hideMark/>
          </w:tcPr>
          <w:p w14:paraId="7055B9B0" w14:textId="77777777" w:rsidR="0015427A" w:rsidRPr="00C44EAE" w:rsidRDefault="0015427A" w:rsidP="00C44EAE">
            <w:pPr>
              <w:spacing w:after="0" w:line="240" w:lineRule="auto"/>
              <w:jc w:val="left"/>
              <w:rPr>
                <w:rFonts w:ascii="Calibri" w:eastAsia="Times New Roman" w:hAnsi="Calibri" w:cs="Calibri"/>
                <w:b/>
                <w:bCs/>
                <w:color w:val="FFFFFF"/>
                <w:sz w:val="28"/>
                <w:szCs w:val="28"/>
              </w:rPr>
            </w:pPr>
            <w:r w:rsidRPr="00C44EAE">
              <w:rPr>
                <w:rFonts w:ascii="Calibri" w:eastAsia="Times New Roman" w:hAnsi="Calibri" w:cs="Calibri"/>
                <w:b/>
                <w:bCs/>
                <w:color w:val="FFFFFF"/>
                <w:sz w:val="28"/>
                <w:szCs w:val="28"/>
              </w:rPr>
              <w:t>Settlement type</w:t>
            </w:r>
          </w:p>
        </w:tc>
        <w:tc>
          <w:tcPr>
            <w:tcW w:w="2250" w:type="dxa"/>
            <w:tcBorders>
              <w:top w:val="single" w:sz="8" w:space="0" w:color="auto"/>
              <w:left w:val="nil"/>
              <w:bottom w:val="single" w:sz="8" w:space="0" w:color="auto"/>
              <w:right w:val="single" w:sz="8" w:space="0" w:color="auto"/>
            </w:tcBorders>
            <w:shd w:val="clear" w:color="000000" w:fill="58585A"/>
            <w:noWrap/>
            <w:vAlign w:val="bottom"/>
            <w:hideMark/>
          </w:tcPr>
          <w:p w14:paraId="79AA3207" w14:textId="77777777" w:rsidR="0015427A" w:rsidRDefault="0015427A" w:rsidP="00C44EAE">
            <w:pPr>
              <w:spacing w:after="0" w:line="240" w:lineRule="auto"/>
              <w:jc w:val="left"/>
              <w:rPr>
                <w:rFonts w:ascii="Calibri" w:eastAsia="Times New Roman" w:hAnsi="Calibri" w:cs="Calibri"/>
                <w:b/>
                <w:bCs/>
                <w:color w:val="FFFFFF"/>
                <w:sz w:val="28"/>
                <w:szCs w:val="28"/>
              </w:rPr>
            </w:pPr>
            <w:r w:rsidRPr="00C44EAE">
              <w:rPr>
                <w:rFonts w:ascii="Calibri" w:eastAsia="Times New Roman" w:hAnsi="Calibri" w:cs="Calibri"/>
                <w:b/>
                <w:bCs/>
                <w:color w:val="FFFFFF"/>
                <w:sz w:val="28"/>
                <w:szCs w:val="28"/>
              </w:rPr>
              <w:t xml:space="preserve">Sample </w:t>
            </w:r>
          </w:p>
          <w:p w14:paraId="53D9BF61" w14:textId="122D9497" w:rsidR="0015427A" w:rsidRPr="00C44EAE" w:rsidRDefault="0015427A" w:rsidP="00C44EAE">
            <w:pPr>
              <w:spacing w:after="0" w:line="240" w:lineRule="auto"/>
              <w:jc w:val="left"/>
              <w:rPr>
                <w:rFonts w:ascii="Calibri" w:eastAsia="Times New Roman" w:hAnsi="Calibri" w:cs="Calibri"/>
                <w:b/>
                <w:bCs/>
                <w:color w:val="FFFFFF"/>
                <w:sz w:val="28"/>
                <w:szCs w:val="28"/>
              </w:rPr>
            </w:pPr>
            <w:r w:rsidRPr="00C44EAE">
              <w:rPr>
                <w:rFonts w:ascii="Calibri" w:eastAsia="Times New Roman" w:hAnsi="Calibri" w:cs="Calibri"/>
                <w:b/>
                <w:bCs/>
                <w:color w:val="FFFFFF"/>
                <w:sz w:val="28"/>
                <w:szCs w:val="28"/>
              </w:rPr>
              <w:t>size</w:t>
            </w:r>
          </w:p>
        </w:tc>
      </w:tr>
      <w:tr w:rsidR="0015427A" w:rsidRPr="00C44EAE" w14:paraId="43CEEA51" w14:textId="77777777" w:rsidTr="0015427A">
        <w:trPr>
          <w:trHeight w:val="430"/>
        </w:trPr>
        <w:tc>
          <w:tcPr>
            <w:tcW w:w="2330" w:type="dxa"/>
            <w:tcBorders>
              <w:top w:val="single" w:sz="8" w:space="0" w:color="auto"/>
              <w:left w:val="single" w:sz="8" w:space="0" w:color="auto"/>
              <w:bottom w:val="single" w:sz="4" w:space="0" w:color="auto"/>
              <w:right w:val="single" w:sz="8" w:space="0" w:color="000000"/>
            </w:tcBorders>
            <w:shd w:val="clear" w:color="000000" w:fill="EE5859"/>
            <w:noWrap/>
            <w:vAlign w:val="bottom"/>
            <w:hideMark/>
          </w:tcPr>
          <w:p w14:paraId="488AF972"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r w:rsidRPr="00C44EAE">
              <w:rPr>
                <w:rFonts w:ascii="Calibri" w:eastAsia="Times New Roman" w:hAnsi="Calibri" w:cs="Calibri"/>
                <w:b/>
                <w:bCs/>
                <w:color w:val="FFFFFF"/>
                <w:sz w:val="32"/>
                <w:szCs w:val="32"/>
              </w:rPr>
              <w:t>ZONE A</w:t>
            </w:r>
          </w:p>
        </w:tc>
        <w:tc>
          <w:tcPr>
            <w:tcW w:w="2520" w:type="dxa"/>
            <w:tcBorders>
              <w:top w:val="single" w:sz="8" w:space="0" w:color="auto"/>
              <w:left w:val="single" w:sz="8" w:space="0" w:color="auto"/>
              <w:bottom w:val="single" w:sz="4" w:space="0" w:color="auto"/>
              <w:right w:val="single" w:sz="8" w:space="0" w:color="000000"/>
            </w:tcBorders>
            <w:shd w:val="clear" w:color="000000" w:fill="EE5859"/>
            <w:vAlign w:val="bottom"/>
          </w:tcPr>
          <w:p w14:paraId="16907138"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p>
        </w:tc>
        <w:tc>
          <w:tcPr>
            <w:tcW w:w="2070" w:type="dxa"/>
            <w:tcBorders>
              <w:top w:val="single" w:sz="8" w:space="0" w:color="auto"/>
              <w:left w:val="single" w:sz="8" w:space="0" w:color="auto"/>
              <w:bottom w:val="single" w:sz="4" w:space="0" w:color="auto"/>
              <w:right w:val="single" w:sz="8" w:space="0" w:color="000000"/>
            </w:tcBorders>
            <w:shd w:val="clear" w:color="000000" w:fill="EE5859"/>
            <w:vAlign w:val="bottom"/>
          </w:tcPr>
          <w:p w14:paraId="3E542CEA"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p>
        </w:tc>
        <w:tc>
          <w:tcPr>
            <w:tcW w:w="2250" w:type="dxa"/>
            <w:tcBorders>
              <w:top w:val="single" w:sz="8" w:space="0" w:color="auto"/>
              <w:left w:val="single" w:sz="8" w:space="0" w:color="auto"/>
              <w:bottom w:val="single" w:sz="4" w:space="0" w:color="auto"/>
              <w:right w:val="single" w:sz="8" w:space="0" w:color="000000"/>
            </w:tcBorders>
            <w:shd w:val="clear" w:color="000000" w:fill="EE5859"/>
            <w:vAlign w:val="bottom"/>
          </w:tcPr>
          <w:p w14:paraId="1F8EC958" w14:textId="2F6B7597" w:rsidR="0015427A" w:rsidRPr="00C44EAE" w:rsidRDefault="0015427A" w:rsidP="00C44EAE">
            <w:pPr>
              <w:spacing w:after="0" w:line="240" w:lineRule="auto"/>
              <w:jc w:val="left"/>
              <w:rPr>
                <w:rFonts w:ascii="Calibri" w:eastAsia="Times New Roman" w:hAnsi="Calibri" w:cs="Calibri"/>
                <w:b/>
                <w:bCs/>
                <w:color w:val="FFFFFF"/>
                <w:sz w:val="32"/>
                <w:szCs w:val="32"/>
              </w:rPr>
            </w:pPr>
          </w:p>
        </w:tc>
      </w:tr>
      <w:tr w:rsidR="0015427A" w:rsidRPr="00C44EAE" w14:paraId="0EBDBFA6" w14:textId="77777777" w:rsidTr="0015427A">
        <w:trPr>
          <w:trHeight w:val="590"/>
        </w:trPr>
        <w:tc>
          <w:tcPr>
            <w:tcW w:w="233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4000BDA"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Chernihivska</w:t>
            </w:r>
          </w:p>
        </w:tc>
        <w:tc>
          <w:tcPr>
            <w:tcW w:w="2520" w:type="dxa"/>
            <w:tcBorders>
              <w:top w:val="nil"/>
              <w:left w:val="nil"/>
              <w:bottom w:val="single" w:sz="4" w:space="0" w:color="auto"/>
              <w:right w:val="single" w:sz="4" w:space="0" w:color="auto"/>
            </w:tcBorders>
            <w:shd w:val="clear" w:color="auto" w:fill="auto"/>
            <w:noWrap/>
            <w:vAlign w:val="bottom"/>
            <w:hideMark/>
          </w:tcPr>
          <w:p w14:paraId="40D38FA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Snovsk</w:t>
            </w:r>
          </w:p>
        </w:tc>
        <w:tc>
          <w:tcPr>
            <w:tcW w:w="2070" w:type="dxa"/>
            <w:tcBorders>
              <w:top w:val="nil"/>
              <w:left w:val="nil"/>
              <w:bottom w:val="single" w:sz="4" w:space="0" w:color="auto"/>
              <w:right w:val="single" w:sz="4" w:space="0" w:color="auto"/>
            </w:tcBorders>
            <w:shd w:val="clear" w:color="auto" w:fill="auto"/>
            <w:noWrap/>
            <w:vAlign w:val="bottom"/>
            <w:hideMark/>
          </w:tcPr>
          <w:p w14:paraId="0F3AAB0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4A23AF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11DF7A82" w14:textId="77777777" w:rsidTr="0015427A">
        <w:trPr>
          <w:trHeight w:val="300"/>
        </w:trPr>
        <w:tc>
          <w:tcPr>
            <w:tcW w:w="2330" w:type="dxa"/>
            <w:vMerge/>
            <w:tcBorders>
              <w:top w:val="nil"/>
              <w:left w:val="single" w:sz="8" w:space="0" w:color="auto"/>
              <w:bottom w:val="single" w:sz="4" w:space="0" w:color="000000"/>
              <w:right w:val="single" w:sz="4" w:space="0" w:color="auto"/>
            </w:tcBorders>
            <w:vAlign w:val="center"/>
            <w:hideMark/>
          </w:tcPr>
          <w:p w14:paraId="206DFE9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6CC1AE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Novi Borovychi</w:t>
            </w:r>
          </w:p>
        </w:tc>
        <w:tc>
          <w:tcPr>
            <w:tcW w:w="2070" w:type="dxa"/>
            <w:tcBorders>
              <w:top w:val="nil"/>
              <w:left w:val="nil"/>
              <w:bottom w:val="single" w:sz="4" w:space="0" w:color="auto"/>
              <w:right w:val="single" w:sz="4" w:space="0" w:color="auto"/>
            </w:tcBorders>
            <w:shd w:val="clear" w:color="auto" w:fill="auto"/>
            <w:noWrap/>
            <w:vAlign w:val="bottom"/>
            <w:hideMark/>
          </w:tcPr>
          <w:p w14:paraId="4F2FFC8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6BCBE5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56B9F68" w14:textId="77777777" w:rsidTr="0015427A">
        <w:trPr>
          <w:trHeight w:val="300"/>
        </w:trPr>
        <w:tc>
          <w:tcPr>
            <w:tcW w:w="2330" w:type="dxa"/>
            <w:vMerge/>
            <w:tcBorders>
              <w:top w:val="nil"/>
              <w:left w:val="single" w:sz="8" w:space="0" w:color="auto"/>
              <w:bottom w:val="single" w:sz="4" w:space="0" w:color="000000"/>
              <w:right w:val="single" w:sz="4" w:space="0" w:color="auto"/>
            </w:tcBorders>
            <w:vAlign w:val="center"/>
            <w:hideMark/>
          </w:tcPr>
          <w:p w14:paraId="456B91B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AC1CDB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Turia</w:t>
            </w:r>
          </w:p>
        </w:tc>
        <w:tc>
          <w:tcPr>
            <w:tcW w:w="2070" w:type="dxa"/>
            <w:tcBorders>
              <w:top w:val="nil"/>
              <w:left w:val="nil"/>
              <w:bottom w:val="single" w:sz="4" w:space="0" w:color="auto"/>
              <w:right w:val="single" w:sz="4" w:space="0" w:color="auto"/>
            </w:tcBorders>
            <w:shd w:val="clear" w:color="auto" w:fill="auto"/>
            <w:noWrap/>
            <w:vAlign w:val="bottom"/>
            <w:hideMark/>
          </w:tcPr>
          <w:p w14:paraId="07FD636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EFFC66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4B6180A" w14:textId="77777777" w:rsidTr="0015427A">
        <w:trPr>
          <w:trHeight w:val="300"/>
        </w:trPr>
        <w:tc>
          <w:tcPr>
            <w:tcW w:w="2330" w:type="dxa"/>
            <w:vMerge/>
            <w:tcBorders>
              <w:top w:val="nil"/>
              <w:left w:val="single" w:sz="8" w:space="0" w:color="auto"/>
              <w:bottom w:val="single" w:sz="4" w:space="0" w:color="000000"/>
              <w:right w:val="single" w:sz="4" w:space="0" w:color="auto"/>
            </w:tcBorders>
            <w:vAlign w:val="center"/>
            <w:hideMark/>
          </w:tcPr>
          <w:p w14:paraId="3CCF3CE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55F9DB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Semenivka</w:t>
            </w:r>
          </w:p>
        </w:tc>
        <w:tc>
          <w:tcPr>
            <w:tcW w:w="2070" w:type="dxa"/>
            <w:tcBorders>
              <w:top w:val="nil"/>
              <w:left w:val="nil"/>
              <w:bottom w:val="single" w:sz="4" w:space="0" w:color="auto"/>
              <w:right w:val="single" w:sz="4" w:space="0" w:color="auto"/>
            </w:tcBorders>
            <w:shd w:val="clear" w:color="auto" w:fill="auto"/>
            <w:noWrap/>
            <w:vAlign w:val="bottom"/>
            <w:hideMark/>
          </w:tcPr>
          <w:p w14:paraId="703259B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3A539CE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1F4FE0E" w14:textId="77777777" w:rsidTr="0015427A">
        <w:trPr>
          <w:trHeight w:val="300"/>
        </w:trPr>
        <w:tc>
          <w:tcPr>
            <w:tcW w:w="2330" w:type="dxa"/>
            <w:vMerge/>
            <w:tcBorders>
              <w:top w:val="nil"/>
              <w:left w:val="single" w:sz="8" w:space="0" w:color="auto"/>
              <w:bottom w:val="single" w:sz="4" w:space="0" w:color="000000"/>
              <w:right w:val="single" w:sz="4" w:space="0" w:color="auto"/>
            </w:tcBorders>
            <w:vAlign w:val="center"/>
            <w:hideMark/>
          </w:tcPr>
          <w:p w14:paraId="48C5093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9FFEED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Horodnia</w:t>
            </w:r>
          </w:p>
        </w:tc>
        <w:tc>
          <w:tcPr>
            <w:tcW w:w="2070" w:type="dxa"/>
            <w:tcBorders>
              <w:top w:val="nil"/>
              <w:left w:val="nil"/>
              <w:bottom w:val="single" w:sz="4" w:space="0" w:color="auto"/>
              <w:right w:val="single" w:sz="4" w:space="0" w:color="auto"/>
            </w:tcBorders>
            <w:shd w:val="clear" w:color="auto" w:fill="auto"/>
            <w:noWrap/>
            <w:vAlign w:val="bottom"/>
            <w:hideMark/>
          </w:tcPr>
          <w:p w14:paraId="7A7B19E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3DC2B70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64D88527" w14:textId="77777777" w:rsidTr="0015427A">
        <w:trPr>
          <w:trHeight w:val="290"/>
        </w:trPr>
        <w:tc>
          <w:tcPr>
            <w:tcW w:w="233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EC34FDA"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Dnipropetrovska</w:t>
            </w:r>
          </w:p>
        </w:tc>
        <w:tc>
          <w:tcPr>
            <w:tcW w:w="2520" w:type="dxa"/>
            <w:tcBorders>
              <w:top w:val="nil"/>
              <w:left w:val="nil"/>
              <w:bottom w:val="single" w:sz="4" w:space="0" w:color="auto"/>
              <w:right w:val="single" w:sz="4" w:space="0" w:color="auto"/>
            </w:tcBorders>
            <w:shd w:val="clear" w:color="auto" w:fill="auto"/>
            <w:noWrap/>
            <w:vAlign w:val="bottom"/>
            <w:hideMark/>
          </w:tcPr>
          <w:p w14:paraId="05DB464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Hrushivka</w:t>
            </w:r>
          </w:p>
        </w:tc>
        <w:tc>
          <w:tcPr>
            <w:tcW w:w="2070" w:type="dxa"/>
            <w:tcBorders>
              <w:top w:val="nil"/>
              <w:left w:val="nil"/>
              <w:bottom w:val="single" w:sz="4" w:space="0" w:color="auto"/>
              <w:right w:val="single" w:sz="4" w:space="0" w:color="auto"/>
            </w:tcBorders>
            <w:shd w:val="clear" w:color="auto" w:fill="auto"/>
            <w:noWrap/>
            <w:vAlign w:val="bottom"/>
            <w:hideMark/>
          </w:tcPr>
          <w:p w14:paraId="4823AA5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54AE24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2BEB47B"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179198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DD66E7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Marhanets</w:t>
            </w:r>
          </w:p>
        </w:tc>
        <w:tc>
          <w:tcPr>
            <w:tcW w:w="2070" w:type="dxa"/>
            <w:tcBorders>
              <w:top w:val="nil"/>
              <w:left w:val="nil"/>
              <w:bottom w:val="single" w:sz="4" w:space="0" w:color="auto"/>
              <w:right w:val="single" w:sz="4" w:space="0" w:color="auto"/>
            </w:tcBorders>
            <w:shd w:val="clear" w:color="auto" w:fill="auto"/>
            <w:noWrap/>
            <w:vAlign w:val="bottom"/>
            <w:hideMark/>
          </w:tcPr>
          <w:p w14:paraId="2658E48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40B88B2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A271EFC"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91E825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27B0B2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Myrove</w:t>
            </w:r>
          </w:p>
        </w:tc>
        <w:tc>
          <w:tcPr>
            <w:tcW w:w="2070" w:type="dxa"/>
            <w:tcBorders>
              <w:top w:val="nil"/>
              <w:left w:val="nil"/>
              <w:bottom w:val="single" w:sz="4" w:space="0" w:color="auto"/>
              <w:right w:val="single" w:sz="4" w:space="0" w:color="auto"/>
            </w:tcBorders>
            <w:shd w:val="clear" w:color="auto" w:fill="auto"/>
            <w:noWrap/>
            <w:vAlign w:val="bottom"/>
            <w:hideMark/>
          </w:tcPr>
          <w:p w14:paraId="556826A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84069C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B6AF50C"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9DC70A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8DA9EF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Nikopol</w:t>
            </w:r>
          </w:p>
        </w:tc>
        <w:tc>
          <w:tcPr>
            <w:tcW w:w="2070" w:type="dxa"/>
            <w:tcBorders>
              <w:top w:val="nil"/>
              <w:left w:val="nil"/>
              <w:bottom w:val="single" w:sz="4" w:space="0" w:color="auto"/>
              <w:right w:val="single" w:sz="4" w:space="0" w:color="auto"/>
            </w:tcBorders>
            <w:shd w:val="clear" w:color="auto" w:fill="auto"/>
            <w:noWrap/>
            <w:vAlign w:val="bottom"/>
            <w:hideMark/>
          </w:tcPr>
          <w:p w14:paraId="261163F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5306154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0CA07A3C"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4147A64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4C3A2C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Pershotravneve</w:t>
            </w:r>
          </w:p>
        </w:tc>
        <w:tc>
          <w:tcPr>
            <w:tcW w:w="2070" w:type="dxa"/>
            <w:tcBorders>
              <w:top w:val="nil"/>
              <w:left w:val="nil"/>
              <w:bottom w:val="single" w:sz="4" w:space="0" w:color="auto"/>
              <w:right w:val="single" w:sz="4" w:space="0" w:color="auto"/>
            </w:tcBorders>
            <w:shd w:val="clear" w:color="auto" w:fill="auto"/>
            <w:noWrap/>
            <w:vAlign w:val="bottom"/>
            <w:hideMark/>
          </w:tcPr>
          <w:p w14:paraId="1047843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8721BC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73BACB7"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37E1A9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7CE5DE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Pokrov</w:t>
            </w:r>
          </w:p>
        </w:tc>
        <w:tc>
          <w:tcPr>
            <w:tcW w:w="2070" w:type="dxa"/>
            <w:tcBorders>
              <w:top w:val="nil"/>
              <w:left w:val="nil"/>
              <w:bottom w:val="single" w:sz="4" w:space="0" w:color="auto"/>
              <w:right w:val="single" w:sz="4" w:space="0" w:color="auto"/>
            </w:tcBorders>
            <w:shd w:val="clear" w:color="auto" w:fill="auto"/>
            <w:noWrap/>
            <w:vAlign w:val="bottom"/>
            <w:hideMark/>
          </w:tcPr>
          <w:p w14:paraId="62F470D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56ABC89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692A823"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75DAA1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F541F3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Pokrovske</w:t>
            </w:r>
          </w:p>
        </w:tc>
        <w:tc>
          <w:tcPr>
            <w:tcW w:w="2070" w:type="dxa"/>
            <w:tcBorders>
              <w:top w:val="nil"/>
              <w:left w:val="nil"/>
              <w:bottom w:val="single" w:sz="4" w:space="0" w:color="auto"/>
              <w:right w:val="single" w:sz="4" w:space="0" w:color="auto"/>
            </w:tcBorders>
            <w:shd w:val="clear" w:color="auto" w:fill="auto"/>
            <w:noWrap/>
            <w:vAlign w:val="bottom"/>
            <w:hideMark/>
          </w:tcPr>
          <w:p w14:paraId="293F0E9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35F357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75284AB"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7349305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9D13E1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Chervonohryhorivka</w:t>
            </w:r>
          </w:p>
        </w:tc>
        <w:tc>
          <w:tcPr>
            <w:tcW w:w="2070" w:type="dxa"/>
            <w:tcBorders>
              <w:top w:val="nil"/>
              <w:left w:val="nil"/>
              <w:bottom w:val="single" w:sz="4" w:space="0" w:color="auto"/>
              <w:right w:val="single" w:sz="4" w:space="0" w:color="auto"/>
            </w:tcBorders>
            <w:shd w:val="clear" w:color="auto" w:fill="auto"/>
            <w:noWrap/>
            <w:vAlign w:val="bottom"/>
            <w:hideMark/>
          </w:tcPr>
          <w:p w14:paraId="4B48F91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F5191C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05BE2ED"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73B853E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176F50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Velykomykhailivka</w:t>
            </w:r>
          </w:p>
        </w:tc>
        <w:tc>
          <w:tcPr>
            <w:tcW w:w="2070" w:type="dxa"/>
            <w:tcBorders>
              <w:top w:val="nil"/>
              <w:left w:val="nil"/>
              <w:bottom w:val="single" w:sz="4" w:space="0" w:color="auto"/>
              <w:right w:val="single" w:sz="4" w:space="0" w:color="auto"/>
            </w:tcBorders>
            <w:shd w:val="clear" w:color="auto" w:fill="auto"/>
            <w:noWrap/>
            <w:vAlign w:val="bottom"/>
            <w:hideMark/>
          </w:tcPr>
          <w:p w14:paraId="4BA38F3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1CC295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AC34497" w14:textId="77777777" w:rsidTr="0015427A">
        <w:trPr>
          <w:trHeight w:val="290"/>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D679B"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Donetska</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31C600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Zvanivka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29DBC2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04AD633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59515E5"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002B1D0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104D2D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Toretsk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11A027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687FB02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C87D99A"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4375AA3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410BAE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Velyka Novosilka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0DF1A7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03BADD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FD11197"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02B3EF5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4BF2BDE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Vuhledar</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A6BBE6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2FF4DD0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F8DC503"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29CADD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FC5DEB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Komar</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4FE8CA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5879B12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32F97E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0CCBE58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53018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Illinivka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11849B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B44384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6E47E18"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13E2E41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2550D2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Kostiantynivka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3E6D0B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7E7C70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7ED6F12"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06C6157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833542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Ivanopillia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42FF35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0C432BA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D87EA55"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ACAC62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01FA97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Lyman</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9B627E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AB9308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1730F37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1235B4A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160CC4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Hrodivka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989968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69E1D18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0CBA929"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4BF86BD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44D70D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Novohrodivka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9EDE2B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07A645A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2C19B842"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0253CE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F9EF7F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Ocheretyne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09B641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4607963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390C107"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1BE896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5A91A1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Selydove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359D11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19880E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656DB2F7"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349E00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423D55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Druzhkivka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DBB526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5BD0698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6FEC48EA"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C7793C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26D48A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Bilenke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58834A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91EDC0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3EFA82B"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56B63EA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88F74D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Krasnotorka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282884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71BB27B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99D6D39"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0C1349D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B05B81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Yasnohirka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574408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2C043CC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5895C8A"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773FAF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770F9E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Siversk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430EB8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772D079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40DAF75"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51AFD99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23B96A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Zalizne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30F56D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529B8A1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7F6FDE1"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0C10F53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19B42E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Chasiv Yar</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C62533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56A1604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AA187AC"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297646C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9870AC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Kramatorsk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CB63CA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DBA998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69E30882"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1DE95F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32C25A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Mykolaivka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FAE753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18DCCE4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6C439BB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45CA475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C1F552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Kurakhove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911B73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47BB01D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51E23F7"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8B9447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684A80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Hirnyk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A2E044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5C88BF4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3B6E358"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0567E2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4132FD6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Krasnohorivka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C2F504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6875367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6CF6CC4D"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4A3C93B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0FAB65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Ukrainsk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D329EB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068D11F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5CA8C78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5308A02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CF5E87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Sviatohirsk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0E307D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6A69171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4ED4E7B" w14:textId="77777777" w:rsidTr="0015427A">
        <w:trPr>
          <w:trHeight w:val="290"/>
        </w:trPr>
        <w:tc>
          <w:tcPr>
            <w:tcW w:w="2330" w:type="dxa"/>
            <w:vMerge/>
            <w:tcBorders>
              <w:top w:val="single" w:sz="4" w:space="0" w:color="auto"/>
              <w:left w:val="single" w:sz="8" w:space="0" w:color="auto"/>
              <w:bottom w:val="single" w:sz="4" w:space="0" w:color="000000"/>
              <w:right w:val="single" w:sz="4" w:space="0" w:color="auto"/>
            </w:tcBorders>
            <w:vAlign w:val="center"/>
            <w:hideMark/>
          </w:tcPr>
          <w:p w14:paraId="51FB093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69C686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Myrnohrad</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95E1BD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8" w:space="0" w:color="auto"/>
            </w:tcBorders>
            <w:shd w:val="clear" w:color="auto" w:fill="auto"/>
            <w:noWrap/>
            <w:vAlign w:val="bottom"/>
            <w:hideMark/>
          </w:tcPr>
          <w:p w14:paraId="5A74264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CB190EF" w14:textId="77777777" w:rsidTr="0015427A">
        <w:trPr>
          <w:trHeight w:val="290"/>
        </w:trPr>
        <w:tc>
          <w:tcPr>
            <w:tcW w:w="233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EE8929D"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Kharkivska</w:t>
            </w:r>
          </w:p>
        </w:tc>
        <w:tc>
          <w:tcPr>
            <w:tcW w:w="2520" w:type="dxa"/>
            <w:tcBorders>
              <w:top w:val="nil"/>
              <w:left w:val="nil"/>
              <w:bottom w:val="single" w:sz="4" w:space="0" w:color="auto"/>
              <w:right w:val="single" w:sz="4" w:space="0" w:color="auto"/>
            </w:tcBorders>
            <w:shd w:val="clear" w:color="auto" w:fill="auto"/>
            <w:noWrap/>
            <w:vAlign w:val="bottom"/>
            <w:hideMark/>
          </w:tcPr>
          <w:p w14:paraId="0B4D40E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Bohodukhiv</w:t>
            </w:r>
          </w:p>
        </w:tc>
        <w:tc>
          <w:tcPr>
            <w:tcW w:w="2070" w:type="dxa"/>
            <w:tcBorders>
              <w:top w:val="nil"/>
              <w:left w:val="nil"/>
              <w:bottom w:val="single" w:sz="4" w:space="0" w:color="auto"/>
              <w:right w:val="single" w:sz="4" w:space="0" w:color="auto"/>
            </w:tcBorders>
            <w:shd w:val="clear" w:color="auto" w:fill="auto"/>
            <w:noWrap/>
            <w:vAlign w:val="bottom"/>
            <w:hideMark/>
          </w:tcPr>
          <w:p w14:paraId="2DC02D7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69DFE06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50840D46"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53120AC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634219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Zolochiv</w:t>
            </w:r>
          </w:p>
        </w:tc>
        <w:tc>
          <w:tcPr>
            <w:tcW w:w="2070" w:type="dxa"/>
            <w:tcBorders>
              <w:top w:val="nil"/>
              <w:left w:val="nil"/>
              <w:bottom w:val="single" w:sz="4" w:space="0" w:color="auto"/>
              <w:right w:val="single" w:sz="4" w:space="0" w:color="auto"/>
            </w:tcBorders>
            <w:shd w:val="clear" w:color="auto" w:fill="auto"/>
            <w:noWrap/>
            <w:vAlign w:val="bottom"/>
            <w:hideMark/>
          </w:tcPr>
          <w:p w14:paraId="48FACCD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93139D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E996756"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74FE040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FEE6DD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Borova</w:t>
            </w:r>
          </w:p>
        </w:tc>
        <w:tc>
          <w:tcPr>
            <w:tcW w:w="2070" w:type="dxa"/>
            <w:tcBorders>
              <w:top w:val="nil"/>
              <w:left w:val="nil"/>
              <w:bottom w:val="single" w:sz="4" w:space="0" w:color="auto"/>
              <w:right w:val="single" w:sz="4" w:space="0" w:color="auto"/>
            </w:tcBorders>
            <w:shd w:val="clear" w:color="auto" w:fill="auto"/>
            <w:noWrap/>
            <w:vAlign w:val="bottom"/>
            <w:hideMark/>
          </w:tcPr>
          <w:p w14:paraId="08F7D7F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548A2C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3264216"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E1E2D2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6B7F68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Velykyi Burluk</w:t>
            </w:r>
          </w:p>
        </w:tc>
        <w:tc>
          <w:tcPr>
            <w:tcW w:w="2070" w:type="dxa"/>
            <w:tcBorders>
              <w:top w:val="nil"/>
              <w:left w:val="nil"/>
              <w:bottom w:val="single" w:sz="4" w:space="0" w:color="auto"/>
              <w:right w:val="single" w:sz="4" w:space="0" w:color="auto"/>
            </w:tcBorders>
            <w:shd w:val="clear" w:color="auto" w:fill="auto"/>
            <w:noWrap/>
            <w:vAlign w:val="bottom"/>
            <w:hideMark/>
          </w:tcPr>
          <w:p w14:paraId="5A78A6E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0ECAFF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A09E0DB"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5DC20CC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871E0E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Vilkhuvatka</w:t>
            </w:r>
          </w:p>
        </w:tc>
        <w:tc>
          <w:tcPr>
            <w:tcW w:w="2070" w:type="dxa"/>
            <w:tcBorders>
              <w:top w:val="nil"/>
              <w:left w:val="nil"/>
              <w:bottom w:val="single" w:sz="4" w:space="0" w:color="auto"/>
              <w:right w:val="single" w:sz="4" w:space="0" w:color="auto"/>
            </w:tcBorders>
            <w:shd w:val="clear" w:color="auto" w:fill="auto"/>
            <w:noWrap/>
            <w:vAlign w:val="bottom"/>
            <w:hideMark/>
          </w:tcPr>
          <w:p w14:paraId="43CDBBE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02C2EB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789A359"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803DD0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742C9C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Dvorichna</w:t>
            </w:r>
          </w:p>
        </w:tc>
        <w:tc>
          <w:tcPr>
            <w:tcW w:w="2070" w:type="dxa"/>
            <w:tcBorders>
              <w:top w:val="nil"/>
              <w:left w:val="nil"/>
              <w:bottom w:val="single" w:sz="4" w:space="0" w:color="auto"/>
              <w:right w:val="single" w:sz="4" w:space="0" w:color="auto"/>
            </w:tcBorders>
            <w:shd w:val="clear" w:color="auto" w:fill="auto"/>
            <w:noWrap/>
            <w:vAlign w:val="bottom"/>
            <w:hideMark/>
          </w:tcPr>
          <w:p w14:paraId="2843C3A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50EE59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9632BA7"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64C659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BE2775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Kupiansk</w:t>
            </w:r>
          </w:p>
        </w:tc>
        <w:tc>
          <w:tcPr>
            <w:tcW w:w="2070" w:type="dxa"/>
            <w:tcBorders>
              <w:top w:val="nil"/>
              <w:left w:val="nil"/>
              <w:bottom w:val="single" w:sz="4" w:space="0" w:color="auto"/>
              <w:right w:val="single" w:sz="4" w:space="0" w:color="auto"/>
            </w:tcBorders>
            <w:shd w:val="clear" w:color="auto" w:fill="auto"/>
            <w:noWrap/>
            <w:vAlign w:val="bottom"/>
            <w:hideMark/>
          </w:tcPr>
          <w:p w14:paraId="7A0A5AB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28592F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A4AC220"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5C8E620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D54C2B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Kurylivka</w:t>
            </w:r>
          </w:p>
        </w:tc>
        <w:tc>
          <w:tcPr>
            <w:tcW w:w="2070" w:type="dxa"/>
            <w:tcBorders>
              <w:top w:val="nil"/>
              <w:left w:val="nil"/>
              <w:bottom w:val="single" w:sz="4" w:space="0" w:color="auto"/>
              <w:right w:val="single" w:sz="4" w:space="0" w:color="auto"/>
            </w:tcBorders>
            <w:shd w:val="clear" w:color="auto" w:fill="auto"/>
            <w:noWrap/>
            <w:vAlign w:val="bottom"/>
            <w:hideMark/>
          </w:tcPr>
          <w:p w14:paraId="17BF14E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A4D15D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FD1B173"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1061F3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2E94A4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Petropavlivka</w:t>
            </w:r>
          </w:p>
        </w:tc>
        <w:tc>
          <w:tcPr>
            <w:tcW w:w="2070" w:type="dxa"/>
            <w:tcBorders>
              <w:top w:val="nil"/>
              <w:left w:val="nil"/>
              <w:bottom w:val="single" w:sz="4" w:space="0" w:color="auto"/>
              <w:right w:val="single" w:sz="4" w:space="0" w:color="auto"/>
            </w:tcBorders>
            <w:shd w:val="clear" w:color="auto" w:fill="auto"/>
            <w:noWrap/>
            <w:vAlign w:val="bottom"/>
            <w:hideMark/>
          </w:tcPr>
          <w:p w14:paraId="0AD3DEA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B7A59B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922BF56"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5A918A6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C77748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Vilkhivka</w:t>
            </w:r>
          </w:p>
        </w:tc>
        <w:tc>
          <w:tcPr>
            <w:tcW w:w="2070" w:type="dxa"/>
            <w:tcBorders>
              <w:top w:val="nil"/>
              <w:left w:val="nil"/>
              <w:bottom w:val="single" w:sz="4" w:space="0" w:color="auto"/>
              <w:right w:val="single" w:sz="4" w:space="0" w:color="auto"/>
            </w:tcBorders>
            <w:shd w:val="clear" w:color="auto" w:fill="auto"/>
            <w:noWrap/>
            <w:vAlign w:val="bottom"/>
            <w:hideMark/>
          </w:tcPr>
          <w:p w14:paraId="2DBF049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8AABD0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E7D0BAB"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513218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9F934D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Lyptsi</w:t>
            </w:r>
          </w:p>
        </w:tc>
        <w:tc>
          <w:tcPr>
            <w:tcW w:w="2070" w:type="dxa"/>
            <w:tcBorders>
              <w:top w:val="nil"/>
              <w:left w:val="nil"/>
              <w:bottom w:val="single" w:sz="4" w:space="0" w:color="auto"/>
              <w:right w:val="single" w:sz="4" w:space="0" w:color="auto"/>
            </w:tcBorders>
            <w:shd w:val="clear" w:color="auto" w:fill="auto"/>
            <w:noWrap/>
            <w:vAlign w:val="bottom"/>
            <w:hideMark/>
          </w:tcPr>
          <w:p w14:paraId="186D1A4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9E9EED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5AA7E6A"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5E357D3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5121FA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Mala Danylivka</w:t>
            </w:r>
          </w:p>
        </w:tc>
        <w:tc>
          <w:tcPr>
            <w:tcW w:w="2070" w:type="dxa"/>
            <w:tcBorders>
              <w:top w:val="nil"/>
              <w:left w:val="nil"/>
              <w:bottom w:val="single" w:sz="4" w:space="0" w:color="auto"/>
              <w:right w:val="single" w:sz="4" w:space="0" w:color="auto"/>
            </w:tcBorders>
            <w:shd w:val="clear" w:color="auto" w:fill="auto"/>
            <w:noWrap/>
            <w:vAlign w:val="bottom"/>
            <w:hideMark/>
          </w:tcPr>
          <w:p w14:paraId="6355B7C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136FD9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A018BFE"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8C0811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C24843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Tsyrkuny</w:t>
            </w:r>
          </w:p>
        </w:tc>
        <w:tc>
          <w:tcPr>
            <w:tcW w:w="2070" w:type="dxa"/>
            <w:tcBorders>
              <w:top w:val="nil"/>
              <w:left w:val="nil"/>
              <w:bottom w:val="single" w:sz="4" w:space="0" w:color="auto"/>
              <w:right w:val="single" w:sz="4" w:space="0" w:color="auto"/>
            </w:tcBorders>
            <w:shd w:val="clear" w:color="auto" w:fill="auto"/>
            <w:noWrap/>
            <w:vAlign w:val="bottom"/>
            <w:hideMark/>
          </w:tcPr>
          <w:p w14:paraId="0FF0919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8E23B1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54C5F06"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7864504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B69DA0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Staryi Saltiv</w:t>
            </w:r>
          </w:p>
        </w:tc>
        <w:tc>
          <w:tcPr>
            <w:tcW w:w="2070" w:type="dxa"/>
            <w:tcBorders>
              <w:top w:val="nil"/>
              <w:left w:val="nil"/>
              <w:bottom w:val="single" w:sz="4" w:space="0" w:color="auto"/>
              <w:right w:val="single" w:sz="4" w:space="0" w:color="auto"/>
            </w:tcBorders>
            <w:shd w:val="clear" w:color="auto" w:fill="auto"/>
            <w:noWrap/>
            <w:vAlign w:val="bottom"/>
            <w:hideMark/>
          </w:tcPr>
          <w:p w14:paraId="66DD93E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708BD2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8C44400"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DE6405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53E6D2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Derhachi</w:t>
            </w:r>
          </w:p>
        </w:tc>
        <w:tc>
          <w:tcPr>
            <w:tcW w:w="2070" w:type="dxa"/>
            <w:tcBorders>
              <w:top w:val="nil"/>
              <w:left w:val="nil"/>
              <w:bottom w:val="single" w:sz="4" w:space="0" w:color="auto"/>
              <w:right w:val="single" w:sz="4" w:space="0" w:color="auto"/>
            </w:tcBorders>
            <w:shd w:val="clear" w:color="auto" w:fill="auto"/>
            <w:noWrap/>
            <w:vAlign w:val="bottom"/>
            <w:hideMark/>
          </w:tcPr>
          <w:p w14:paraId="66EDF8B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AC9BF8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CE2E265"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C719E2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DCDE69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Vovchansk</w:t>
            </w:r>
          </w:p>
        </w:tc>
        <w:tc>
          <w:tcPr>
            <w:tcW w:w="2070" w:type="dxa"/>
            <w:tcBorders>
              <w:top w:val="nil"/>
              <w:left w:val="nil"/>
              <w:bottom w:val="single" w:sz="4" w:space="0" w:color="auto"/>
              <w:right w:val="single" w:sz="4" w:space="0" w:color="auto"/>
            </w:tcBorders>
            <w:shd w:val="clear" w:color="auto" w:fill="auto"/>
            <w:noWrap/>
            <w:vAlign w:val="bottom"/>
            <w:hideMark/>
          </w:tcPr>
          <w:p w14:paraId="7F13D1D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C7202D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4D8F170" w14:textId="77777777" w:rsidTr="0015427A">
        <w:trPr>
          <w:trHeight w:val="290"/>
        </w:trPr>
        <w:tc>
          <w:tcPr>
            <w:tcW w:w="233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71407B1"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Khersonska</w:t>
            </w:r>
          </w:p>
        </w:tc>
        <w:tc>
          <w:tcPr>
            <w:tcW w:w="2520" w:type="dxa"/>
            <w:tcBorders>
              <w:top w:val="nil"/>
              <w:left w:val="nil"/>
              <w:bottom w:val="single" w:sz="4" w:space="0" w:color="auto"/>
              <w:right w:val="single" w:sz="4" w:space="0" w:color="auto"/>
            </w:tcBorders>
            <w:shd w:val="clear" w:color="auto" w:fill="auto"/>
            <w:noWrap/>
            <w:vAlign w:val="bottom"/>
            <w:hideMark/>
          </w:tcPr>
          <w:p w14:paraId="56780AA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Beryslav</w:t>
            </w:r>
          </w:p>
        </w:tc>
        <w:tc>
          <w:tcPr>
            <w:tcW w:w="2070" w:type="dxa"/>
            <w:tcBorders>
              <w:top w:val="nil"/>
              <w:left w:val="nil"/>
              <w:bottom w:val="single" w:sz="4" w:space="0" w:color="auto"/>
              <w:right w:val="single" w:sz="4" w:space="0" w:color="auto"/>
            </w:tcBorders>
            <w:shd w:val="clear" w:color="auto" w:fill="auto"/>
            <w:noWrap/>
            <w:vAlign w:val="bottom"/>
            <w:hideMark/>
          </w:tcPr>
          <w:p w14:paraId="563EBF4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2164D8A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748449F"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1B31CF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F6A3FC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Borozenske</w:t>
            </w:r>
          </w:p>
        </w:tc>
        <w:tc>
          <w:tcPr>
            <w:tcW w:w="2070" w:type="dxa"/>
            <w:tcBorders>
              <w:top w:val="nil"/>
              <w:left w:val="nil"/>
              <w:bottom w:val="single" w:sz="4" w:space="0" w:color="auto"/>
              <w:right w:val="single" w:sz="4" w:space="0" w:color="auto"/>
            </w:tcBorders>
            <w:shd w:val="clear" w:color="auto" w:fill="auto"/>
            <w:noWrap/>
            <w:vAlign w:val="bottom"/>
            <w:hideMark/>
          </w:tcPr>
          <w:p w14:paraId="3A1DF3F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FBF41B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E90141D"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A7D645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7807DD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Mylove</w:t>
            </w:r>
          </w:p>
        </w:tc>
        <w:tc>
          <w:tcPr>
            <w:tcW w:w="2070" w:type="dxa"/>
            <w:tcBorders>
              <w:top w:val="nil"/>
              <w:left w:val="nil"/>
              <w:bottom w:val="single" w:sz="4" w:space="0" w:color="auto"/>
              <w:right w:val="single" w:sz="4" w:space="0" w:color="auto"/>
            </w:tcBorders>
            <w:shd w:val="clear" w:color="auto" w:fill="auto"/>
            <w:noWrap/>
            <w:vAlign w:val="bottom"/>
            <w:hideMark/>
          </w:tcPr>
          <w:p w14:paraId="47682EB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87514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A1BD0FE"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8608D0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B0E2B9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Novovorontsovka</w:t>
            </w:r>
          </w:p>
        </w:tc>
        <w:tc>
          <w:tcPr>
            <w:tcW w:w="2070" w:type="dxa"/>
            <w:tcBorders>
              <w:top w:val="nil"/>
              <w:left w:val="nil"/>
              <w:bottom w:val="single" w:sz="4" w:space="0" w:color="auto"/>
              <w:right w:val="single" w:sz="4" w:space="0" w:color="auto"/>
            </w:tcBorders>
            <w:shd w:val="clear" w:color="auto" w:fill="auto"/>
            <w:noWrap/>
            <w:vAlign w:val="bottom"/>
            <w:hideMark/>
          </w:tcPr>
          <w:p w14:paraId="09AA291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7BFF4B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D702640"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782D892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5F4423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Novooleksandrivka</w:t>
            </w:r>
          </w:p>
        </w:tc>
        <w:tc>
          <w:tcPr>
            <w:tcW w:w="2070" w:type="dxa"/>
            <w:tcBorders>
              <w:top w:val="nil"/>
              <w:left w:val="nil"/>
              <w:bottom w:val="single" w:sz="4" w:space="0" w:color="auto"/>
              <w:right w:val="single" w:sz="4" w:space="0" w:color="auto"/>
            </w:tcBorders>
            <w:shd w:val="clear" w:color="auto" w:fill="auto"/>
            <w:noWrap/>
            <w:vAlign w:val="bottom"/>
            <w:hideMark/>
          </w:tcPr>
          <w:p w14:paraId="069CFAB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6462E6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A78B5C9"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2783B7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98F2D3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Novoraisk</w:t>
            </w:r>
          </w:p>
        </w:tc>
        <w:tc>
          <w:tcPr>
            <w:tcW w:w="2070" w:type="dxa"/>
            <w:tcBorders>
              <w:top w:val="nil"/>
              <w:left w:val="nil"/>
              <w:bottom w:val="single" w:sz="4" w:space="0" w:color="auto"/>
              <w:right w:val="single" w:sz="4" w:space="0" w:color="auto"/>
            </w:tcBorders>
            <w:shd w:val="clear" w:color="auto" w:fill="auto"/>
            <w:noWrap/>
            <w:vAlign w:val="bottom"/>
            <w:hideMark/>
          </w:tcPr>
          <w:p w14:paraId="74C7362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E19AFC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2D87D42"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3E2DA3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0DAC6B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Tiahynka</w:t>
            </w:r>
          </w:p>
        </w:tc>
        <w:tc>
          <w:tcPr>
            <w:tcW w:w="2070" w:type="dxa"/>
            <w:tcBorders>
              <w:top w:val="nil"/>
              <w:left w:val="nil"/>
              <w:bottom w:val="single" w:sz="4" w:space="0" w:color="auto"/>
              <w:right w:val="single" w:sz="4" w:space="0" w:color="auto"/>
            </w:tcBorders>
            <w:shd w:val="clear" w:color="auto" w:fill="auto"/>
            <w:noWrap/>
            <w:vAlign w:val="bottom"/>
            <w:hideMark/>
          </w:tcPr>
          <w:p w14:paraId="0406976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E20FEB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04A7D36"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64A317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7581F3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Bilozerka</w:t>
            </w:r>
          </w:p>
        </w:tc>
        <w:tc>
          <w:tcPr>
            <w:tcW w:w="2070" w:type="dxa"/>
            <w:tcBorders>
              <w:top w:val="nil"/>
              <w:left w:val="nil"/>
              <w:bottom w:val="single" w:sz="4" w:space="0" w:color="auto"/>
              <w:right w:val="single" w:sz="4" w:space="0" w:color="auto"/>
            </w:tcBorders>
            <w:shd w:val="clear" w:color="auto" w:fill="auto"/>
            <w:noWrap/>
            <w:vAlign w:val="bottom"/>
            <w:hideMark/>
          </w:tcPr>
          <w:p w14:paraId="3AB3107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0538CB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F81D0F7"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4B24F9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7A43EE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Darivka</w:t>
            </w:r>
          </w:p>
        </w:tc>
        <w:tc>
          <w:tcPr>
            <w:tcW w:w="2070" w:type="dxa"/>
            <w:tcBorders>
              <w:top w:val="nil"/>
              <w:left w:val="nil"/>
              <w:bottom w:val="single" w:sz="4" w:space="0" w:color="auto"/>
              <w:right w:val="single" w:sz="4" w:space="0" w:color="auto"/>
            </w:tcBorders>
            <w:shd w:val="clear" w:color="auto" w:fill="auto"/>
            <w:noWrap/>
            <w:vAlign w:val="bottom"/>
            <w:hideMark/>
          </w:tcPr>
          <w:p w14:paraId="030EF99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85B3EB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B8968BD"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23A6F8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6D5085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Muzykivka</w:t>
            </w:r>
          </w:p>
        </w:tc>
        <w:tc>
          <w:tcPr>
            <w:tcW w:w="2070" w:type="dxa"/>
            <w:tcBorders>
              <w:top w:val="nil"/>
              <w:left w:val="nil"/>
              <w:bottom w:val="single" w:sz="4" w:space="0" w:color="auto"/>
              <w:right w:val="single" w:sz="4" w:space="0" w:color="auto"/>
            </w:tcBorders>
            <w:shd w:val="clear" w:color="auto" w:fill="auto"/>
            <w:noWrap/>
            <w:vAlign w:val="bottom"/>
            <w:hideMark/>
          </w:tcPr>
          <w:p w14:paraId="15AE1FA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BB3607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B3A21B4"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183DF8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B22C86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Stanislav</w:t>
            </w:r>
          </w:p>
        </w:tc>
        <w:tc>
          <w:tcPr>
            <w:tcW w:w="2070" w:type="dxa"/>
            <w:tcBorders>
              <w:top w:val="nil"/>
              <w:left w:val="nil"/>
              <w:bottom w:val="single" w:sz="4" w:space="0" w:color="auto"/>
              <w:right w:val="single" w:sz="4" w:space="0" w:color="auto"/>
            </w:tcBorders>
            <w:shd w:val="clear" w:color="auto" w:fill="auto"/>
            <w:noWrap/>
            <w:vAlign w:val="bottom"/>
            <w:hideMark/>
          </w:tcPr>
          <w:p w14:paraId="706E33F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482DBE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213B905"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02BBD8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911997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Kherson</w:t>
            </w:r>
          </w:p>
        </w:tc>
        <w:tc>
          <w:tcPr>
            <w:tcW w:w="2070" w:type="dxa"/>
            <w:tcBorders>
              <w:top w:val="nil"/>
              <w:left w:val="nil"/>
              <w:bottom w:val="single" w:sz="4" w:space="0" w:color="auto"/>
              <w:right w:val="single" w:sz="4" w:space="0" w:color="auto"/>
            </w:tcBorders>
            <w:shd w:val="clear" w:color="auto" w:fill="auto"/>
            <w:noWrap/>
            <w:vAlign w:val="bottom"/>
            <w:hideMark/>
          </w:tcPr>
          <w:p w14:paraId="4338318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38AEB99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43E6B390"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9ADA76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5FB987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Chornobaivka</w:t>
            </w:r>
          </w:p>
        </w:tc>
        <w:tc>
          <w:tcPr>
            <w:tcW w:w="2070" w:type="dxa"/>
            <w:tcBorders>
              <w:top w:val="nil"/>
              <w:left w:val="nil"/>
              <w:bottom w:val="single" w:sz="4" w:space="0" w:color="auto"/>
              <w:right w:val="single" w:sz="4" w:space="0" w:color="auto"/>
            </w:tcBorders>
            <w:shd w:val="clear" w:color="auto" w:fill="auto"/>
            <w:noWrap/>
            <w:vAlign w:val="bottom"/>
            <w:hideMark/>
          </w:tcPr>
          <w:p w14:paraId="6015181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D26C88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A503762" w14:textId="77777777" w:rsidTr="0015427A">
        <w:trPr>
          <w:trHeight w:val="290"/>
        </w:trPr>
        <w:tc>
          <w:tcPr>
            <w:tcW w:w="233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48365B8"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Mykolaivska</w:t>
            </w:r>
          </w:p>
        </w:tc>
        <w:tc>
          <w:tcPr>
            <w:tcW w:w="2520" w:type="dxa"/>
            <w:tcBorders>
              <w:top w:val="nil"/>
              <w:left w:val="nil"/>
              <w:bottom w:val="single" w:sz="4" w:space="0" w:color="auto"/>
              <w:right w:val="single" w:sz="4" w:space="0" w:color="auto"/>
            </w:tcBorders>
            <w:shd w:val="clear" w:color="auto" w:fill="auto"/>
            <w:noWrap/>
            <w:vAlign w:val="bottom"/>
            <w:hideMark/>
          </w:tcPr>
          <w:p w14:paraId="3FE2057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Kobleve</w:t>
            </w:r>
          </w:p>
        </w:tc>
        <w:tc>
          <w:tcPr>
            <w:tcW w:w="2070" w:type="dxa"/>
            <w:tcBorders>
              <w:top w:val="nil"/>
              <w:left w:val="nil"/>
              <w:bottom w:val="single" w:sz="4" w:space="0" w:color="auto"/>
              <w:right w:val="single" w:sz="4" w:space="0" w:color="auto"/>
            </w:tcBorders>
            <w:shd w:val="clear" w:color="auto" w:fill="auto"/>
            <w:noWrap/>
            <w:vAlign w:val="bottom"/>
            <w:hideMark/>
          </w:tcPr>
          <w:p w14:paraId="5CF91E0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EBC568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5AD47A1"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5269893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5C2AC7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Kutsurub</w:t>
            </w:r>
          </w:p>
        </w:tc>
        <w:tc>
          <w:tcPr>
            <w:tcW w:w="2070" w:type="dxa"/>
            <w:tcBorders>
              <w:top w:val="nil"/>
              <w:left w:val="nil"/>
              <w:bottom w:val="single" w:sz="4" w:space="0" w:color="auto"/>
              <w:right w:val="single" w:sz="4" w:space="0" w:color="auto"/>
            </w:tcBorders>
            <w:shd w:val="clear" w:color="auto" w:fill="auto"/>
            <w:noWrap/>
            <w:vAlign w:val="bottom"/>
            <w:hideMark/>
          </w:tcPr>
          <w:p w14:paraId="085E6F9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398BD9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FDF765A"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3A1D12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1E224D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Ochakiv</w:t>
            </w:r>
          </w:p>
        </w:tc>
        <w:tc>
          <w:tcPr>
            <w:tcW w:w="2070" w:type="dxa"/>
            <w:tcBorders>
              <w:top w:val="nil"/>
              <w:left w:val="nil"/>
              <w:bottom w:val="single" w:sz="4" w:space="0" w:color="auto"/>
              <w:right w:val="single" w:sz="4" w:space="0" w:color="auto"/>
            </w:tcBorders>
            <w:shd w:val="clear" w:color="auto" w:fill="auto"/>
            <w:noWrap/>
            <w:vAlign w:val="bottom"/>
            <w:hideMark/>
          </w:tcPr>
          <w:p w14:paraId="1BABBA6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CDC70C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5F875DA0"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ACC68C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EDBC34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Chornomorka</w:t>
            </w:r>
          </w:p>
        </w:tc>
        <w:tc>
          <w:tcPr>
            <w:tcW w:w="2070" w:type="dxa"/>
            <w:tcBorders>
              <w:top w:val="nil"/>
              <w:left w:val="nil"/>
              <w:bottom w:val="single" w:sz="4" w:space="0" w:color="auto"/>
              <w:right w:val="single" w:sz="4" w:space="0" w:color="auto"/>
            </w:tcBorders>
            <w:shd w:val="clear" w:color="auto" w:fill="auto"/>
            <w:noWrap/>
            <w:vAlign w:val="bottom"/>
            <w:hideMark/>
          </w:tcPr>
          <w:p w14:paraId="5FE03F3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3B8B1B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81EAC70"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71FA54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414930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Blahodatne</w:t>
            </w:r>
          </w:p>
        </w:tc>
        <w:tc>
          <w:tcPr>
            <w:tcW w:w="2070" w:type="dxa"/>
            <w:tcBorders>
              <w:top w:val="nil"/>
              <w:left w:val="nil"/>
              <w:bottom w:val="single" w:sz="4" w:space="0" w:color="auto"/>
              <w:right w:val="single" w:sz="4" w:space="0" w:color="auto"/>
            </w:tcBorders>
            <w:shd w:val="clear" w:color="auto" w:fill="auto"/>
            <w:noWrap/>
            <w:vAlign w:val="bottom"/>
            <w:hideMark/>
          </w:tcPr>
          <w:p w14:paraId="645A0FA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B68374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DDCEA94" w14:textId="77777777" w:rsidTr="0015427A">
        <w:trPr>
          <w:trHeight w:val="290"/>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1D41"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Sumska</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3D114E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Nova Sloboda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71C27B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7E513EA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39A6E73"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F1FF0E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768BBA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Boromlia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7F406A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AE3E37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4767536"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68C154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7194D6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Velyka Pysarivka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0BAADD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1B22E34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AF04F35"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F7B5E9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AE9067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Kyrykivka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8A92EC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62142C3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CE10275"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01B845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AAFC5A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Bezdryk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43E9AA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2BA7BBE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1E68E8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F28256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22FFDF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Verkhnia Syrovatka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62FD2B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6C80BD2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2434851"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24F61AB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06BEA9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Krasnopillia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713BCB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8E41D4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225A59E"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0A3A0F0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05EB9C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Myropillia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D0A29B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58B13AB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79C17E0"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194F67E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651EA0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Richky</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F8BD19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7CBE9D0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EFB364C"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A4CB48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BB69C2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Stepanivka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7922B0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276B6B2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2F9860C"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65EEE1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2E15C3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Sumy</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A9CBFF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4062378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6E4AE8E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099836D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F7C2CE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Khotin</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9D32AC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0127C8B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59A4D54" w14:textId="77777777" w:rsidTr="0015427A">
        <w:trPr>
          <w:trHeight w:val="290"/>
        </w:trPr>
        <w:tc>
          <w:tcPr>
            <w:tcW w:w="2330" w:type="dxa"/>
            <w:vMerge/>
            <w:tcBorders>
              <w:top w:val="single" w:sz="4" w:space="0" w:color="auto"/>
              <w:left w:val="single" w:sz="8" w:space="0" w:color="auto"/>
              <w:bottom w:val="single" w:sz="4" w:space="0" w:color="000000"/>
              <w:right w:val="single" w:sz="4" w:space="0" w:color="auto"/>
            </w:tcBorders>
            <w:vAlign w:val="center"/>
            <w:hideMark/>
          </w:tcPr>
          <w:p w14:paraId="4AD574A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9EA145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Yunakivka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41B6BB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8" w:space="0" w:color="auto"/>
            </w:tcBorders>
            <w:shd w:val="clear" w:color="auto" w:fill="auto"/>
            <w:noWrap/>
            <w:vAlign w:val="bottom"/>
            <w:hideMark/>
          </w:tcPr>
          <w:p w14:paraId="4FEC418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765083C"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7B956A5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E1CF80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Bereza</w:t>
            </w:r>
          </w:p>
        </w:tc>
        <w:tc>
          <w:tcPr>
            <w:tcW w:w="2070" w:type="dxa"/>
            <w:tcBorders>
              <w:top w:val="nil"/>
              <w:left w:val="nil"/>
              <w:bottom w:val="single" w:sz="4" w:space="0" w:color="auto"/>
              <w:right w:val="single" w:sz="4" w:space="0" w:color="auto"/>
            </w:tcBorders>
            <w:shd w:val="clear" w:color="auto" w:fill="auto"/>
            <w:noWrap/>
            <w:vAlign w:val="bottom"/>
            <w:hideMark/>
          </w:tcPr>
          <w:p w14:paraId="2864D4F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80448A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8F7B5FE"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9F9DB8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166F1C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Hlukhiv</w:t>
            </w:r>
          </w:p>
        </w:tc>
        <w:tc>
          <w:tcPr>
            <w:tcW w:w="2070" w:type="dxa"/>
            <w:tcBorders>
              <w:top w:val="nil"/>
              <w:left w:val="nil"/>
              <w:bottom w:val="single" w:sz="4" w:space="0" w:color="auto"/>
              <w:right w:val="single" w:sz="4" w:space="0" w:color="auto"/>
            </w:tcBorders>
            <w:shd w:val="clear" w:color="auto" w:fill="auto"/>
            <w:noWrap/>
            <w:vAlign w:val="bottom"/>
            <w:hideMark/>
          </w:tcPr>
          <w:p w14:paraId="15563A2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0F02CE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7ED7B29"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20DB8D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378518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Esman</w:t>
            </w:r>
          </w:p>
        </w:tc>
        <w:tc>
          <w:tcPr>
            <w:tcW w:w="2070" w:type="dxa"/>
            <w:tcBorders>
              <w:top w:val="nil"/>
              <w:left w:val="nil"/>
              <w:bottom w:val="single" w:sz="4" w:space="0" w:color="auto"/>
              <w:right w:val="single" w:sz="4" w:space="0" w:color="auto"/>
            </w:tcBorders>
            <w:shd w:val="clear" w:color="auto" w:fill="auto"/>
            <w:noWrap/>
            <w:vAlign w:val="bottom"/>
            <w:hideMark/>
          </w:tcPr>
          <w:p w14:paraId="19DD01A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7E2193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05D41DA"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C9AD89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B740D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Znob-Novhorodske</w:t>
            </w:r>
          </w:p>
        </w:tc>
        <w:tc>
          <w:tcPr>
            <w:tcW w:w="2070" w:type="dxa"/>
            <w:tcBorders>
              <w:top w:val="nil"/>
              <w:left w:val="nil"/>
              <w:bottom w:val="single" w:sz="4" w:space="0" w:color="auto"/>
              <w:right w:val="single" w:sz="4" w:space="0" w:color="auto"/>
            </w:tcBorders>
            <w:shd w:val="clear" w:color="auto" w:fill="auto"/>
            <w:noWrap/>
            <w:vAlign w:val="bottom"/>
            <w:hideMark/>
          </w:tcPr>
          <w:p w14:paraId="7E263AE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CF6BA7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5E94409"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4B4062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95D350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Svesa</w:t>
            </w:r>
          </w:p>
        </w:tc>
        <w:tc>
          <w:tcPr>
            <w:tcW w:w="2070" w:type="dxa"/>
            <w:tcBorders>
              <w:top w:val="nil"/>
              <w:left w:val="nil"/>
              <w:bottom w:val="single" w:sz="4" w:space="0" w:color="auto"/>
              <w:right w:val="single" w:sz="4" w:space="0" w:color="auto"/>
            </w:tcBorders>
            <w:shd w:val="clear" w:color="auto" w:fill="auto"/>
            <w:noWrap/>
            <w:vAlign w:val="bottom"/>
            <w:hideMark/>
          </w:tcPr>
          <w:p w14:paraId="07C90B9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CFFA1A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091956D"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0E3C1D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C914F1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Shalyhyne</w:t>
            </w:r>
          </w:p>
        </w:tc>
        <w:tc>
          <w:tcPr>
            <w:tcW w:w="2070" w:type="dxa"/>
            <w:tcBorders>
              <w:top w:val="nil"/>
              <w:left w:val="nil"/>
              <w:bottom w:val="single" w:sz="4" w:space="0" w:color="auto"/>
              <w:right w:val="single" w:sz="4" w:space="0" w:color="auto"/>
            </w:tcBorders>
            <w:shd w:val="clear" w:color="auto" w:fill="auto"/>
            <w:noWrap/>
            <w:vAlign w:val="bottom"/>
            <w:hideMark/>
          </w:tcPr>
          <w:p w14:paraId="5D951A3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F9E222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58F7ED6"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C1E4D4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187EFC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Yampil</w:t>
            </w:r>
          </w:p>
        </w:tc>
        <w:tc>
          <w:tcPr>
            <w:tcW w:w="2070" w:type="dxa"/>
            <w:tcBorders>
              <w:top w:val="nil"/>
              <w:left w:val="nil"/>
              <w:bottom w:val="single" w:sz="4" w:space="0" w:color="auto"/>
              <w:right w:val="single" w:sz="4" w:space="0" w:color="auto"/>
            </w:tcBorders>
            <w:shd w:val="clear" w:color="auto" w:fill="auto"/>
            <w:noWrap/>
            <w:vAlign w:val="bottom"/>
            <w:hideMark/>
          </w:tcPr>
          <w:p w14:paraId="5707056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70DC01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C24BDBF" w14:textId="77777777" w:rsidTr="0015427A">
        <w:trPr>
          <w:trHeight w:val="290"/>
        </w:trPr>
        <w:tc>
          <w:tcPr>
            <w:tcW w:w="233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01A5F8"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Zaporizka</w:t>
            </w:r>
          </w:p>
        </w:tc>
        <w:tc>
          <w:tcPr>
            <w:tcW w:w="2520" w:type="dxa"/>
            <w:tcBorders>
              <w:top w:val="nil"/>
              <w:left w:val="nil"/>
              <w:bottom w:val="single" w:sz="4" w:space="0" w:color="auto"/>
              <w:right w:val="single" w:sz="4" w:space="0" w:color="auto"/>
            </w:tcBorders>
            <w:shd w:val="clear" w:color="auto" w:fill="auto"/>
            <w:noWrap/>
            <w:vAlign w:val="bottom"/>
            <w:hideMark/>
          </w:tcPr>
          <w:p w14:paraId="0348E6D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Stepnohirsk</w:t>
            </w:r>
          </w:p>
        </w:tc>
        <w:tc>
          <w:tcPr>
            <w:tcW w:w="2070" w:type="dxa"/>
            <w:tcBorders>
              <w:top w:val="nil"/>
              <w:left w:val="nil"/>
              <w:bottom w:val="single" w:sz="4" w:space="0" w:color="auto"/>
              <w:right w:val="single" w:sz="4" w:space="0" w:color="auto"/>
            </w:tcBorders>
            <w:shd w:val="clear" w:color="auto" w:fill="auto"/>
            <w:noWrap/>
            <w:vAlign w:val="bottom"/>
            <w:hideMark/>
          </w:tcPr>
          <w:p w14:paraId="1ECCDED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EE6ED2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70DA019"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3890144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A6734C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Bilenke</w:t>
            </w:r>
          </w:p>
        </w:tc>
        <w:tc>
          <w:tcPr>
            <w:tcW w:w="2070" w:type="dxa"/>
            <w:tcBorders>
              <w:top w:val="nil"/>
              <w:left w:val="nil"/>
              <w:bottom w:val="single" w:sz="4" w:space="0" w:color="auto"/>
              <w:right w:val="single" w:sz="4" w:space="0" w:color="auto"/>
            </w:tcBorders>
            <w:shd w:val="clear" w:color="auto" w:fill="auto"/>
            <w:noWrap/>
            <w:vAlign w:val="bottom"/>
            <w:hideMark/>
          </w:tcPr>
          <w:p w14:paraId="34614EC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F291B6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2AFB617"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60C3E32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5EF3E8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Komyshuvakha</w:t>
            </w:r>
          </w:p>
        </w:tc>
        <w:tc>
          <w:tcPr>
            <w:tcW w:w="2070" w:type="dxa"/>
            <w:tcBorders>
              <w:top w:val="nil"/>
              <w:left w:val="nil"/>
              <w:bottom w:val="single" w:sz="4" w:space="0" w:color="auto"/>
              <w:right w:val="single" w:sz="4" w:space="0" w:color="auto"/>
            </w:tcBorders>
            <w:shd w:val="clear" w:color="auto" w:fill="auto"/>
            <w:noWrap/>
            <w:vAlign w:val="bottom"/>
            <w:hideMark/>
          </w:tcPr>
          <w:p w14:paraId="563F246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0AC07B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25ED18F"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39E9715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BACE58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Kushuhum</w:t>
            </w:r>
          </w:p>
        </w:tc>
        <w:tc>
          <w:tcPr>
            <w:tcW w:w="2070" w:type="dxa"/>
            <w:tcBorders>
              <w:top w:val="nil"/>
              <w:left w:val="nil"/>
              <w:bottom w:val="single" w:sz="4" w:space="0" w:color="auto"/>
              <w:right w:val="single" w:sz="4" w:space="0" w:color="auto"/>
            </w:tcBorders>
            <w:shd w:val="clear" w:color="auto" w:fill="auto"/>
            <w:noWrap/>
            <w:vAlign w:val="bottom"/>
            <w:hideMark/>
          </w:tcPr>
          <w:p w14:paraId="42EF23B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68E0B9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99C3007"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2A9A158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43950F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Novooleksandrivka</w:t>
            </w:r>
          </w:p>
        </w:tc>
        <w:tc>
          <w:tcPr>
            <w:tcW w:w="2070" w:type="dxa"/>
            <w:tcBorders>
              <w:top w:val="nil"/>
              <w:left w:val="nil"/>
              <w:bottom w:val="single" w:sz="4" w:space="0" w:color="auto"/>
              <w:right w:val="single" w:sz="4" w:space="0" w:color="auto"/>
            </w:tcBorders>
            <w:shd w:val="clear" w:color="auto" w:fill="auto"/>
            <w:noWrap/>
            <w:vAlign w:val="bottom"/>
            <w:hideMark/>
          </w:tcPr>
          <w:p w14:paraId="55E4A51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5B7DCB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1EFFD30"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07EB4F9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9582B0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Stepne</w:t>
            </w:r>
          </w:p>
        </w:tc>
        <w:tc>
          <w:tcPr>
            <w:tcW w:w="2070" w:type="dxa"/>
            <w:tcBorders>
              <w:top w:val="nil"/>
              <w:left w:val="nil"/>
              <w:bottom w:val="single" w:sz="4" w:space="0" w:color="auto"/>
              <w:right w:val="single" w:sz="4" w:space="0" w:color="auto"/>
            </w:tcBorders>
            <w:shd w:val="clear" w:color="auto" w:fill="auto"/>
            <w:noWrap/>
            <w:vAlign w:val="bottom"/>
            <w:hideMark/>
          </w:tcPr>
          <w:p w14:paraId="767815C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94AB43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6073AB9"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4ED1138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5E6C38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Tavriiske</w:t>
            </w:r>
          </w:p>
        </w:tc>
        <w:tc>
          <w:tcPr>
            <w:tcW w:w="2070" w:type="dxa"/>
            <w:tcBorders>
              <w:top w:val="nil"/>
              <w:left w:val="nil"/>
              <w:bottom w:val="single" w:sz="4" w:space="0" w:color="auto"/>
              <w:right w:val="single" w:sz="4" w:space="0" w:color="auto"/>
            </w:tcBorders>
            <w:shd w:val="clear" w:color="auto" w:fill="auto"/>
            <w:noWrap/>
            <w:vAlign w:val="bottom"/>
            <w:hideMark/>
          </w:tcPr>
          <w:p w14:paraId="40E8400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B931E8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ED2C2EB" w14:textId="77777777" w:rsidTr="0015427A">
        <w:trPr>
          <w:trHeight w:val="300"/>
        </w:trPr>
        <w:tc>
          <w:tcPr>
            <w:tcW w:w="2330" w:type="dxa"/>
            <w:vMerge/>
            <w:tcBorders>
              <w:top w:val="nil"/>
              <w:left w:val="single" w:sz="8" w:space="0" w:color="auto"/>
              <w:bottom w:val="single" w:sz="8" w:space="0" w:color="000000"/>
              <w:right w:val="single" w:sz="4" w:space="0" w:color="auto"/>
            </w:tcBorders>
            <w:vAlign w:val="center"/>
            <w:hideMark/>
          </w:tcPr>
          <w:p w14:paraId="1E64939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37ECD2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Ternuvate</w:t>
            </w:r>
          </w:p>
        </w:tc>
        <w:tc>
          <w:tcPr>
            <w:tcW w:w="2070" w:type="dxa"/>
            <w:tcBorders>
              <w:top w:val="nil"/>
              <w:left w:val="nil"/>
              <w:bottom w:val="single" w:sz="4" w:space="0" w:color="auto"/>
              <w:right w:val="single" w:sz="4" w:space="0" w:color="auto"/>
            </w:tcBorders>
            <w:shd w:val="clear" w:color="auto" w:fill="auto"/>
            <w:noWrap/>
            <w:vAlign w:val="bottom"/>
            <w:hideMark/>
          </w:tcPr>
          <w:p w14:paraId="02919EC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E02DC8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086FE95" w14:textId="77777777" w:rsidTr="0015427A">
        <w:trPr>
          <w:trHeight w:val="300"/>
        </w:trPr>
        <w:tc>
          <w:tcPr>
            <w:tcW w:w="2330" w:type="dxa"/>
            <w:vMerge/>
            <w:tcBorders>
              <w:top w:val="nil"/>
              <w:left w:val="single" w:sz="8" w:space="0" w:color="auto"/>
              <w:bottom w:val="single" w:sz="8" w:space="0" w:color="000000"/>
              <w:right w:val="single" w:sz="4" w:space="0" w:color="auto"/>
            </w:tcBorders>
            <w:vAlign w:val="center"/>
            <w:hideMark/>
          </w:tcPr>
          <w:p w14:paraId="368C7AB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64D04B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Vozdvyzhivka</w:t>
            </w:r>
          </w:p>
        </w:tc>
        <w:tc>
          <w:tcPr>
            <w:tcW w:w="2070" w:type="dxa"/>
            <w:tcBorders>
              <w:top w:val="nil"/>
              <w:left w:val="nil"/>
              <w:bottom w:val="single" w:sz="4" w:space="0" w:color="auto"/>
              <w:right w:val="single" w:sz="4" w:space="0" w:color="auto"/>
            </w:tcBorders>
            <w:shd w:val="clear" w:color="auto" w:fill="auto"/>
            <w:noWrap/>
            <w:vAlign w:val="bottom"/>
            <w:hideMark/>
          </w:tcPr>
          <w:p w14:paraId="13BBB85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49B9A9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6D61C3E"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45E15E8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1F4A7C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Mala Tokmachka</w:t>
            </w:r>
          </w:p>
        </w:tc>
        <w:tc>
          <w:tcPr>
            <w:tcW w:w="2070" w:type="dxa"/>
            <w:tcBorders>
              <w:top w:val="nil"/>
              <w:left w:val="nil"/>
              <w:bottom w:val="single" w:sz="4" w:space="0" w:color="auto"/>
              <w:right w:val="single" w:sz="4" w:space="0" w:color="auto"/>
            </w:tcBorders>
            <w:shd w:val="clear" w:color="auto" w:fill="auto"/>
            <w:noWrap/>
            <w:vAlign w:val="bottom"/>
            <w:hideMark/>
          </w:tcPr>
          <w:p w14:paraId="51D465D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65F088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8B10B42"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0F067F7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nil"/>
              <w:right w:val="single" w:sz="4" w:space="0" w:color="auto"/>
            </w:tcBorders>
            <w:shd w:val="clear" w:color="auto" w:fill="auto"/>
            <w:noWrap/>
            <w:vAlign w:val="bottom"/>
            <w:hideMark/>
          </w:tcPr>
          <w:p w14:paraId="0755E01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Preobrazhenka</w:t>
            </w:r>
          </w:p>
        </w:tc>
        <w:tc>
          <w:tcPr>
            <w:tcW w:w="2070" w:type="dxa"/>
            <w:tcBorders>
              <w:top w:val="nil"/>
              <w:left w:val="nil"/>
              <w:bottom w:val="nil"/>
              <w:right w:val="single" w:sz="4" w:space="0" w:color="auto"/>
            </w:tcBorders>
            <w:shd w:val="clear" w:color="auto" w:fill="auto"/>
            <w:noWrap/>
            <w:vAlign w:val="bottom"/>
            <w:hideMark/>
          </w:tcPr>
          <w:p w14:paraId="04837C2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nil"/>
              <w:right w:val="single" w:sz="8" w:space="0" w:color="auto"/>
            </w:tcBorders>
            <w:shd w:val="clear" w:color="auto" w:fill="auto"/>
            <w:noWrap/>
            <w:vAlign w:val="bottom"/>
            <w:hideMark/>
          </w:tcPr>
          <w:p w14:paraId="2A2280B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965945A"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0B09927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94558A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Huliaipole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46765B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8" w:space="0" w:color="auto"/>
            </w:tcBorders>
            <w:shd w:val="clear" w:color="auto" w:fill="auto"/>
            <w:noWrap/>
            <w:vAlign w:val="bottom"/>
            <w:hideMark/>
          </w:tcPr>
          <w:p w14:paraId="07E438D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2BF6AC3C" w14:textId="77777777" w:rsidTr="002400A8">
        <w:trPr>
          <w:trHeight w:val="300"/>
        </w:trPr>
        <w:tc>
          <w:tcPr>
            <w:tcW w:w="2330" w:type="dxa"/>
            <w:vMerge/>
            <w:tcBorders>
              <w:top w:val="nil"/>
              <w:left w:val="single" w:sz="8" w:space="0" w:color="auto"/>
              <w:bottom w:val="single" w:sz="8" w:space="0" w:color="000000"/>
              <w:right w:val="single" w:sz="4" w:space="0" w:color="auto"/>
            </w:tcBorders>
            <w:vAlign w:val="center"/>
            <w:hideMark/>
          </w:tcPr>
          <w:p w14:paraId="28F9316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8" w:space="0" w:color="auto"/>
              <w:right w:val="single" w:sz="4" w:space="0" w:color="auto"/>
            </w:tcBorders>
            <w:shd w:val="clear" w:color="auto" w:fill="auto"/>
            <w:noWrap/>
            <w:vAlign w:val="bottom"/>
            <w:hideMark/>
          </w:tcPr>
          <w:p w14:paraId="7AE883F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Orikhiv</w:t>
            </w:r>
          </w:p>
        </w:tc>
        <w:tc>
          <w:tcPr>
            <w:tcW w:w="2070" w:type="dxa"/>
            <w:tcBorders>
              <w:top w:val="nil"/>
              <w:left w:val="nil"/>
              <w:bottom w:val="single" w:sz="4" w:space="0" w:color="auto"/>
              <w:right w:val="single" w:sz="4" w:space="0" w:color="auto"/>
            </w:tcBorders>
            <w:shd w:val="clear" w:color="auto" w:fill="auto"/>
            <w:noWrap/>
            <w:vAlign w:val="bottom"/>
            <w:hideMark/>
          </w:tcPr>
          <w:p w14:paraId="451CB01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8" w:space="0" w:color="auto"/>
              <w:right w:val="single" w:sz="8" w:space="0" w:color="auto"/>
            </w:tcBorders>
            <w:shd w:val="clear" w:color="auto" w:fill="auto"/>
            <w:noWrap/>
            <w:vAlign w:val="bottom"/>
            <w:hideMark/>
          </w:tcPr>
          <w:p w14:paraId="20A66ED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2AEAB1D3" w14:textId="77777777" w:rsidTr="002400A8">
        <w:trPr>
          <w:trHeight w:val="430"/>
        </w:trPr>
        <w:tc>
          <w:tcPr>
            <w:tcW w:w="2330" w:type="dxa"/>
            <w:tcBorders>
              <w:top w:val="nil"/>
              <w:left w:val="nil"/>
              <w:bottom w:val="nil"/>
              <w:right w:val="nil"/>
            </w:tcBorders>
            <w:shd w:val="clear" w:color="auto" w:fill="auto"/>
            <w:noWrap/>
            <w:vAlign w:val="center"/>
            <w:hideMark/>
          </w:tcPr>
          <w:p w14:paraId="313A3EE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nil"/>
              <w:right w:val="single" w:sz="4" w:space="0" w:color="auto"/>
            </w:tcBorders>
            <w:shd w:val="clear" w:color="auto" w:fill="auto"/>
            <w:noWrap/>
            <w:vAlign w:val="bottom"/>
            <w:hideMark/>
          </w:tcPr>
          <w:p w14:paraId="228B29B6" w14:textId="77777777" w:rsidR="0015427A" w:rsidRPr="002400A8" w:rsidRDefault="0015427A" w:rsidP="00C44EAE">
            <w:pPr>
              <w:spacing w:after="0" w:line="240" w:lineRule="auto"/>
              <w:jc w:val="left"/>
              <w:rPr>
                <w:rFonts w:ascii="Times New Roman" w:eastAsia="Times New Roman" w:hAnsi="Times New Roman"/>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auto" w:fill="58585A"/>
            <w:noWrap/>
            <w:vAlign w:val="bottom"/>
            <w:hideMark/>
          </w:tcPr>
          <w:p w14:paraId="4FCBFB24" w14:textId="7AFE7E3E" w:rsidR="0015427A" w:rsidRPr="002400A8" w:rsidRDefault="002400A8" w:rsidP="00C44EAE">
            <w:pPr>
              <w:spacing w:after="0" w:line="240" w:lineRule="auto"/>
              <w:jc w:val="left"/>
              <w:rPr>
                <w:rFonts w:ascii="Calibri" w:eastAsia="Times New Roman" w:hAnsi="Calibri" w:cs="Calibri"/>
                <w:b/>
                <w:bCs/>
                <w:color w:val="FFFFFF" w:themeColor="background1"/>
                <w:sz w:val="32"/>
                <w:szCs w:val="32"/>
              </w:rPr>
            </w:pPr>
            <w:r w:rsidRPr="002400A8">
              <w:rPr>
                <w:rFonts w:ascii="Calibri" w:eastAsia="Times New Roman" w:hAnsi="Calibri" w:cs="Calibri"/>
                <w:b/>
                <w:bCs/>
                <w:color w:val="FFFFFF" w:themeColor="background1"/>
                <w:sz w:val="32"/>
                <w:szCs w:val="32"/>
              </w:rPr>
              <w:t>TOTAL</w:t>
            </w:r>
          </w:p>
        </w:tc>
        <w:tc>
          <w:tcPr>
            <w:tcW w:w="2250" w:type="dxa"/>
            <w:tcBorders>
              <w:top w:val="nil"/>
              <w:left w:val="single" w:sz="4" w:space="0" w:color="auto"/>
              <w:bottom w:val="single" w:sz="8" w:space="0" w:color="auto"/>
              <w:right w:val="single" w:sz="8" w:space="0" w:color="auto"/>
            </w:tcBorders>
            <w:shd w:val="clear" w:color="000000" w:fill="58585A"/>
            <w:noWrap/>
            <w:vAlign w:val="bottom"/>
            <w:hideMark/>
          </w:tcPr>
          <w:p w14:paraId="2A702290"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r w:rsidRPr="00C44EAE">
              <w:rPr>
                <w:rFonts w:ascii="Calibri" w:eastAsia="Times New Roman" w:hAnsi="Calibri" w:cs="Calibri"/>
                <w:b/>
                <w:bCs/>
                <w:color w:val="FFFFFF"/>
                <w:sz w:val="32"/>
                <w:szCs w:val="32"/>
              </w:rPr>
              <w:t>399</w:t>
            </w:r>
          </w:p>
        </w:tc>
      </w:tr>
      <w:tr w:rsidR="0015427A" w:rsidRPr="00C44EAE" w14:paraId="18123B14" w14:textId="77777777" w:rsidTr="002400A8">
        <w:trPr>
          <w:trHeight w:val="420"/>
        </w:trPr>
        <w:tc>
          <w:tcPr>
            <w:tcW w:w="2330" w:type="dxa"/>
            <w:tcBorders>
              <w:top w:val="single" w:sz="8" w:space="0" w:color="auto"/>
              <w:left w:val="single" w:sz="8" w:space="0" w:color="auto"/>
              <w:bottom w:val="single" w:sz="4" w:space="0" w:color="auto"/>
              <w:right w:val="single" w:sz="8" w:space="0" w:color="000000"/>
            </w:tcBorders>
            <w:shd w:val="clear" w:color="000000" w:fill="EE5859"/>
            <w:noWrap/>
            <w:vAlign w:val="bottom"/>
            <w:hideMark/>
          </w:tcPr>
          <w:p w14:paraId="23A4564F"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r w:rsidRPr="00C44EAE">
              <w:rPr>
                <w:rFonts w:ascii="Calibri" w:eastAsia="Times New Roman" w:hAnsi="Calibri" w:cs="Calibri"/>
                <w:b/>
                <w:bCs/>
                <w:color w:val="FFFFFF"/>
                <w:sz w:val="32"/>
                <w:szCs w:val="32"/>
              </w:rPr>
              <w:t>ZONE B</w:t>
            </w:r>
          </w:p>
        </w:tc>
        <w:tc>
          <w:tcPr>
            <w:tcW w:w="2520" w:type="dxa"/>
            <w:tcBorders>
              <w:top w:val="single" w:sz="8" w:space="0" w:color="auto"/>
              <w:left w:val="single" w:sz="8" w:space="0" w:color="auto"/>
              <w:bottom w:val="single" w:sz="4" w:space="0" w:color="auto"/>
              <w:right w:val="single" w:sz="8" w:space="0" w:color="000000"/>
            </w:tcBorders>
            <w:shd w:val="clear" w:color="000000" w:fill="EE5859"/>
            <w:vAlign w:val="bottom"/>
          </w:tcPr>
          <w:p w14:paraId="728FE4A5"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p>
        </w:tc>
        <w:tc>
          <w:tcPr>
            <w:tcW w:w="2070" w:type="dxa"/>
            <w:tcBorders>
              <w:top w:val="single" w:sz="4" w:space="0" w:color="auto"/>
              <w:left w:val="single" w:sz="8" w:space="0" w:color="auto"/>
              <w:bottom w:val="single" w:sz="4" w:space="0" w:color="auto"/>
              <w:right w:val="single" w:sz="8" w:space="0" w:color="000000"/>
            </w:tcBorders>
            <w:shd w:val="clear" w:color="000000" w:fill="EE5859"/>
            <w:vAlign w:val="bottom"/>
          </w:tcPr>
          <w:p w14:paraId="154386E1"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p>
        </w:tc>
        <w:tc>
          <w:tcPr>
            <w:tcW w:w="2250" w:type="dxa"/>
            <w:tcBorders>
              <w:top w:val="single" w:sz="8" w:space="0" w:color="auto"/>
              <w:left w:val="single" w:sz="8" w:space="0" w:color="auto"/>
              <w:bottom w:val="single" w:sz="4" w:space="0" w:color="auto"/>
              <w:right w:val="single" w:sz="8" w:space="0" w:color="000000"/>
            </w:tcBorders>
            <w:shd w:val="clear" w:color="000000" w:fill="EE5859"/>
            <w:vAlign w:val="bottom"/>
          </w:tcPr>
          <w:p w14:paraId="08B4B862" w14:textId="24211160" w:rsidR="0015427A" w:rsidRPr="00C44EAE" w:rsidRDefault="0015427A" w:rsidP="00C44EAE">
            <w:pPr>
              <w:spacing w:after="0" w:line="240" w:lineRule="auto"/>
              <w:jc w:val="left"/>
              <w:rPr>
                <w:rFonts w:ascii="Calibri" w:eastAsia="Times New Roman" w:hAnsi="Calibri" w:cs="Calibri"/>
                <w:b/>
                <w:bCs/>
                <w:color w:val="FFFFFF"/>
                <w:sz w:val="32"/>
                <w:szCs w:val="32"/>
              </w:rPr>
            </w:pPr>
          </w:p>
        </w:tc>
      </w:tr>
      <w:tr w:rsidR="0015427A" w:rsidRPr="00C44EAE" w14:paraId="76FF0D32" w14:textId="77777777" w:rsidTr="0015427A">
        <w:trPr>
          <w:trHeight w:val="290"/>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13FF1"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Chernihivska</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EB39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Berezna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C02F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7568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421B0AC"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1AA320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ECC0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Honcharivske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50D7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6993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DA3A069"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5B83857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3C49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Desna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92AE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48AF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C8CD08C"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94DB9F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3BAD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Dobrianka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3342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CB2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E79737F"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1129320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0602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Ivanivka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6F16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EB88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F4BB369"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450BD5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D2D5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Kyinka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04D9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C80F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E143832"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62E816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770D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Kozelets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FA2F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644A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1BF24BE"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8BCB03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187A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Kulykivka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DB86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C366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59FFCEC"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CF1706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0D8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Liubech</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019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D75E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B171BC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25B6CEF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E9C6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Mykhailo-Kotsiubynske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381A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DEA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150FE9E"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090F94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192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Novyi Bilous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9800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290F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DFA9AA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B44E2E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1297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Olyshivka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453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F40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B3B0D56"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520B673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3501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Ripky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47B8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8C06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FED51B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437B59C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F462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Sedniv</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469B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7073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7D5873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E64361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CDA9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Tupychiv</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9B30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9531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CE2515F"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45B0944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59F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Chernihiv</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531B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41A4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1153A843"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15868F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012E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Koriukivka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870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89F4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1ABC0DAF"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516AC5A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DF4D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Sosnytsia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7573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5369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BD1BB00"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B65A95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E8CB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Kholmy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8B94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51E8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A51B458"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57FFB62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CF1F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Vertiivka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BF9E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44C5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2C9076D"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0B806EC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CE3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Mryn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0F7F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72D7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5828BE5"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52EB37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7D86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Nova Basan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26F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56D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A6E170E" w14:textId="77777777" w:rsidTr="0015427A">
        <w:trPr>
          <w:trHeight w:val="290"/>
        </w:trPr>
        <w:tc>
          <w:tcPr>
            <w:tcW w:w="2330" w:type="dxa"/>
            <w:vMerge/>
            <w:tcBorders>
              <w:top w:val="single" w:sz="4" w:space="0" w:color="auto"/>
              <w:left w:val="single" w:sz="8" w:space="0" w:color="auto"/>
              <w:bottom w:val="single" w:sz="4" w:space="0" w:color="auto"/>
              <w:right w:val="single" w:sz="4" w:space="0" w:color="auto"/>
            </w:tcBorders>
            <w:vAlign w:val="center"/>
            <w:hideMark/>
          </w:tcPr>
          <w:p w14:paraId="6C3DAAF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4D4B4E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Korop</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F2DB0D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8" w:space="0" w:color="auto"/>
            </w:tcBorders>
            <w:shd w:val="clear" w:color="auto" w:fill="auto"/>
            <w:noWrap/>
            <w:vAlign w:val="bottom"/>
            <w:hideMark/>
          </w:tcPr>
          <w:p w14:paraId="6449B33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617920C"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C77638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B31299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Novhorod-Siverskyi</w:t>
            </w:r>
          </w:p>
        </w:tc>
        <w:tc>
          <w:tcPr>
            <w:tcW w:w="2070" w:type="dxa"/>
            <w:tcBorders>
              <w:top w:val="nil"/>
              <w:left w:val="nil"/>
              <w:bottom w:val="single" w:sz="4" w:space="0" w:color="auto"/>
              <w:right w:val="single" w:sz="4" w:space="0" w:color="auto"/>
            </w:tcBorders>
            <w:shd w:val="clear" w:color="auto" w:fill="auto"/>
            <w:noWrap/>
            <w:vAlign w:val="bottom"/>
            <w:hideMark/>
          </w:tcPr>
          <w:p w14:paraId="6815B56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0BA4C8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5CE6D34"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514A7B2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1634D4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Ponornytsia</w:t>
            </w:r>
          </w:p>
        </w:tc>
        <w:tc>
          <w:tcPr>
            <w:tcW w:w="2070" w:type="dxa"/>
            <w:tcBorders>
              <w:top w:val="nil"/>
              <w:left w:val="nil"/>
              <w:bottom w:val="single" w:sz="4" w:space="0" w:color="auto"/>
              <w:right w:val="single" w:sz="4" w:space="0" w:color="auto"/>
            </w:tcBorders>
            <w:shd w:val="clear" w:color="auto" w:fill="auto"/>
            <w:noWrap/>
            <w:vAlign w:val="bottom"/>
            <w:hideMark/>
          </w:tcPr>
          <w:p w14:paraId="4997BF8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2C25F4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21257DF"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1B403D2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A7601A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Sukhopolova</w:t>
            </w:r>
          </w:p>
        </w:tc>
        <w:tc>
          <w:tcPr>
            <w:tcW w:w="2070" w:type="dxa"/>
            <w:tcBorders>
              <w:top w:val="nil"/>
              <w:left w:val="nil"/>
              <w:bottom w:val="single" w:sz="4" w:space="0" w:color="auto"/>
              <w:right w:val="single" w:sz="4" w:space="0" w:color="auto"/>
            </w:tcBorders>
            <w:shd w:val="clear" w:color="auto" w:fill="auto"/>
            <w:noWrap/>
            <w:vAlign w:val="bottom"/>
            <w:hideMark/>
          </w:tcPr>
          <w:p w14:paraId="6C29C49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076366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E373D36"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44C1FE4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1448B6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Vysoke</w:t>
            </w:r>
          </w:p>
        </w:tc>
        <w:tc>
          <w:tcPr>
            <w:tcW w:w="2070" w:type="dxa"/>
            <w:tcBorders>
              <w:top w:val="nil"/>
              <w:left w:val="nil"/>
              <w:bottom w:val="single" w:sz="4" w:space="0" w:color="auto"/>
              <w:right w:val="single" w:sz="4" w:space="0" w:color="auto"/>
            </w:tcBorders>
            <w:shd w:val="clear" w:color="auto" w:fill="auto"/>
            <w:noWrap/>
            <w:vAlign w:val="bottom"/>
            <w:hideMark/>
          </w:tcPr>
          <w:p w14:paraId="1DA6108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24EA5B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54B8BAD"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834062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EDCCF3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Dmytrivka</w:t>
            </w:r>
          </w:p>
        </w:tc>
        <w:tc>
          <w:tcPr>
            <w:tcW w:w="2070" w:type="dxa"/>
            <w:tcBorders>
              <w:top w:val="nil"/>
              <w:left w:val="nil"/>
              <w:bottom w:val="single" w:sz="4" w:space="0" w:color="auto"/>
              <w:right w:val="single" w:sz="4" w:space="0" w:color="auto"/>
            </w:tcBorders>
            <w:shd w:val="clear" w:color="auto" w:fill="auto"/>
            <w:noWrap/>
            <w:vAlign w:val="bottom"/>
            <w:hideMark/>
          </w:tcPr>
          <w:p w14:paraId="68069B5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65EFE3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01F3BC8"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5E3A43D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C4865D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Komarivka</w:t>
            </w:r>
          </w:p>
        </w:tc>
        <w:tc>
          <w:tcPr>
            <w:tcW w:w="2070" w:type="dxa"/>
            <w:tcBorders>
              <w:top w:val="nil"/>
              <w:left w:val="nil"/>
              <w:bottom w:val="single" w:sz="4" w:space="0" w:color="auto"/>
              <w:right w:val="single" w:sz="4" w:space="0" w:color="auto"/>
            </w:tcBorders>
            <w:shd w:val="clear" w:color="auto" w:fill="auto"/>
            <w:noWrap/>
            <w:vAlign w:val="bottom"/>
            <w:hideMark/>
          </w:tcPr>
          <w:p w14:paraId="0077DCC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83BFB2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09BFDF7"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29454EC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2EB3FE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Talalaivka</w:t>
            </w:r>
          </w:p>
        </w:tc>
        <w:tc>
          <w:tcPr>
            <w:tcW w:w="2070" w:type="dxa"/>
            <w:tcBorders>
              <w:top w:val="nil"/>
              <w:left w:val="nil"/>
              <w:bottom w:val="single" w:sz="4" w:space="0" w:color="auto"/>
              <w:right w:val="single" w:sz="4" w:space="0" w:color="auto"/>
            </w:tcBorders>
            <w:shd w:val="clear" w:color="auto" w:fill="auto"/>
            <w:noWrap/>
            <w:vAlign w:val="bottom"/>
            <w:hideMark/>
          </w:tcPr>
          <w:p w14:paraId="75FFF33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BCDC8C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5E5ADF0" w14:textId="77777777" w:rsidTr="0015427A">
        <w:trPr>
          <w:trHeight w:val="290"/>
        </w:trPr>
        <w:tc>
          <w:tcPr>
            <w:tcW w:w="233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B6AC2C0"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Dnipropetrovska</w:t>
            </w:r>
          </w:p>
        </w:tc>
        <w:tc>
          <w:tcPr>
            <w:tcW w:w="2520" w:type="dxa"/>
            <w:tcBorders>
              <w:top w:val="nil"/>
              <w:left w:val="nil"/>
              <w:bottom w:val="single" w:sz="4" w:space="0" w:color="auto"/>
              <w:right w:val="single" w:sz="4" w:space="0" w:color="auto"/>
            </w:tcBorders>
            <w:shd w:val="clear" w:color="auto" w:fill="auto"/>
            <w:noWrap/>
            <w:vAlign w:val="bottom"/>
            <w:hideMark/>
          </w:tcPr>
          <w:p w14:paraId="09BE074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Novopokrovka</w:t>
            </w:r>
          </w:p>
        </w:tc>
        <w:tc>
          <w:tcPr>
            <w:tcW w:w="2070" w:type="dxa"/>
            <w:tcBorders>
              <w:top w:val="nil"/>
              <w:left w:val="nil"/>
              <w:bottom w:val="single" w:sz="4" w:space="0" w:color="auto"/>
              <w:right w:val="single" w:sz="4" w:space="0" w:color="auto"/>
            </w:tcBorders>
            <w:shd w:val="clear" w:color="auto" w:fill="auto"/>
            <w:noWrap/>
            <w:vAlign w:val="bottom"/>
            <w:hideMark/>
          </w:tcPr>
          <w:p w14:paraId="5A2B271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19A421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39D4946"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74EC4A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3DA124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Solone</w:t>
            </w:r>
          </w:p>
        </w:tc>
        <w:tc>
          <w:tcPr>
            <w:tcW w:w="2070" w:type="dxa"/>
            <w:tcBorders>
              <w:top w:val="nil"/>
              <w:left w:val="nil"/>
              <w:bottom w:val="single" w:sz="4" w:space="0" w:color="auto"/>
              <w:right w:val="single" w:sz="4" w:space="0" w:color="auto"/>
            </w:tcBorders>
            <w:shd w:val="clear" w:color="auto" w:fill="auto"/>
            <w:noWrap/>
            <w:vAlign w:val="bottom"/>
            <w:hideMark/>
          </w:tcPr>
          <w:p w14:paraId="3FFD0E8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B60976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3F5FEFF"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410C9C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31914A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Bozhedarivka</w:t>
            </w:r>
          </w:p>
        </w:tc>
        <w:tc>
          <w:tcPr>
            <w:tcW w:w="2070" w:type="dxa"/>
            <w:tcBorders>
              <w:top w:val="nil"/>
              <w:left w:val="nil"/>
              <w:bottom w:val="single" w:sz="4" w:space="0" w:color="auto"/>
              <w:right w:val="single" w:sz="4" w:space="0" w:color="auto"/>
            </w:tcBorders>
            <w:shd w:val="clear" w:color="auto" w:fill="auto"/>
            <w:noWrap/>
            <w:vAlign w:val="bottom"/>
            <w:hideMark/>
          </w:tcPr>
          <w:p w14:paraId="543B450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8A819E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13C434B"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7F44405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864EE3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Krynychky</w:t>
            </w:r>
          </w:p>
        </w:tc>
        <w:tc>
          <w:tcPr>
            <w:tcW w:w="2070" w:type="dxa"/>
            <w:tcBorders>
              <w:top w:val="nil"/>
              <w:left w:val="nil"/>
              <w:bottom w:val="single" w:sz="4" w:space="0" w:color="auto"/>
              <w:right w:val="single" w:sz="4" w:space="0" w:color="auto"/>
            </w:tcBorders>
            <w:shd w:val="clear" w:color="auto" w:fill="auto"/>
            <w:noWrap/>
            <w:vAlign w:val="bottom"/>
            <w:hideMark/>
          </w:tcPr>
          <w:p w14:paraId="53134A1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0EDE37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0B8D3B4"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FEE5FC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6DD17D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Vakulove</w:t>
            </w:r>
          </w:p>
        </w:tc>
        <w:tc>
          <w:tcPr>
            <w:tcW w:w="2070" w:type="dxa"/>
            <w:tcBorders>
              <w:top w:val="nil"/>
              <w:left w:val="nil"/>
              <w:bottom w:val="single" w:sz="4" w:space="0" w:color="auto"/>
              <w:right w:val="single" w:sz="4" w:space="0" w:color="auto"/>
            </w:tcBorders>
            <w:shd w:val="clear" w:color="auto" w:fill="auto"/>
            <w:noWrap/>
            <w:vAlign w:val="bottom"/>
            <w:hideMark/>
          </w:tcPr>
          <w:p w14:paraId="5AE8053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4A2483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48693D6"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4D9E479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C2CD28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Kryvyi Rih</w:t>
            </w:r>
          </w:p>
        </w:tc>
        <w:tc>
          <w:tcPr>
            <w:tcW w:w="2070" w:type="dxa"/>
            <w:tcBorders>
              <w:top w:val="nil"/>
              <w:left w:val="nil"/>
              <w:bottom w:val="single" w:sz="4" w:space="0" w:color="auto"/>
              <w:right w:val="single" w:sz="4" w:space="0" w:color="auto"/>
            </w:tcBorders>
            <w:shd w:val="clear" w:color="auto" w:fill="auto"/>
            <w:noWrap/>
            <w:vAlign w:val="bottom"/>
            <w:hideMark/>
          </w:tcPr>
          <w:p w14:paraId="6E95819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62069C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0D451639"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9E280C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174800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Nyva Trudova</w:t>
            </w:r>
          </w:p>
        </w:tc>
        <w:tc>
          <w:tcPr>
            <w:tcW w:w="2070" w:type="dxa"/>
            <w:tcBorders>
              <w:top w:val="nil"/>
              <w:left w:val="nil"/>
              <w:bottom w:val="single" w:sz="4" w:space="0" w:color="auto"/>
              <w:right w:val="single" w:sz="4" w:space="0" w:color="auto"/>
            </w:tcBorders>
            <w:shd w:val="clear" w:color="auto" w:fill="auto"/>
            <w:noWrap/>
            <w:vAlign w:val="bottom"/>
            <w:hideMark/>
          </w:tcPr>
          <w:p w14:paraId="5D5F9B6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01AC00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FC89E84"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E72481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144B42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Sofiivka</w:t>
            </w:r>
          </w:p>
        </w:tc>
        <w:tc>
          <w:tcPr>
            <w:tcW w:w="2070" w:type="dxa"/>
            <w:tcBorders>
              <w:top w:val="nil"/>
              <w:left w:val="nil"/>
              <w:bottom w:val="single" w:sz="4" w:space="0" w:color="auto"/>
              <w:right w:val="single" w:sz="4" w:space="0" w:color="auto"/>
            </w:tcBorders>
            <w:shd w:val="clear" w:color="auto" w:fill="auto"/>
            <w:noWrap/>
            <w:vAlign w:val="bottom"/>
            <w:hideMark/>
          </w:tcPr>
          <w:p w14:paraId="73C1456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5141DD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80D0197"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E75DB4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A6A553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Shyroke</w:t>
            </w:r>
          </w:p>
        </w:tc>
        <w:tc>
          <w:tcPr>
            <w:tcW w:w="2070" w:type="dxa"/>
            <w:tcBorders>
              <w:top w:val="nil"/>
              <w:left w:val="nil"/>
              <w:bottom w:val="single" w:sz="4" w:space="0" w:color="auto"/>
              <w:right w:val="single" w:sz="4" w:space="0" w:color="auto"/>
            </w:tcBorders>
            <w:shd w:val="clear" w:color="auto" w:fill="auto"/>
            <w:noWrap/>
            <w:vAlign w:val="bottom"/>
            <w:hideMark/>
          </w:tcPr>
          <w:p w14:paraId="4C54D73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17F9F4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E67E55C"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4602BF3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26DAF2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Tomakivka</w:t>
            </w:r>
          </w:p>
        </w:tc>
        <w:tc>
          <w:tcPr>
            <w:tcW w:w="2070" w:type="dxa"/>
            <w:tcBorders>
              <w:top w:val="nil"/>
              <w:left w:val="nil"/>
              <w:bottom w:val="single" w:sz="4" w:space="0" w:color="auto"/>
              <w:right w:val="single" w:sz="4" w:space="0" w:color="auto"/>
            </w:tcBorders>
            <w:shd w:val="clear" w:color="auto" w:fill="auto"/>
            <w:noWrap/>
            <w:vAlign w:val="bottom"/>
            <w:hideMark/>
          </w:tcPr>
          <w:p w14:paraId="74E44B9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6A6F73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74074AF"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2D6BA1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2AEAD2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Ternivka</w:t>
            </w:r>
          </w:p>
        </w:tc>
        <w:tc>
          <w:tcPr>
            <w:tcW w:w="2070" w:type="dxa"/>
            <w:tcBorders>
              <w:top w:val="nil"/>
              <w:left w:val="nil"/>
              <w:bottom w:val="single" w:sz="4" w:space="0" w:color="auto"/>
              <w:right w:val="single" w:sz="4" w:space="0" w:color="auto"/>
            </w:tcBorders>
            <w:shd w:val="clear" w:color="auto" w:fill="auto"/>
            <w:noWrap/>
            <w:vAlign w:val="bottom"/>
            <w:hideMark/>
          </w:tcPr>
          <w:p w14:paraId="623550A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29B8F29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B8B2E4E"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EC93CE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93185B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Vasylkivka</w:t>
            </w:r>
          </w:p>
        </w:tc>
        <w:tc>
          <w:tcPr>
            <w:tcW w:w="2070" w:type="dxa"/>
            <w:tcBorders>
              <w:top w:val="nil"/>
              <w:left w:val="nil"/>
              <w:bottom w:val="single" w:sz="4" w:space="0" w:color="auto"/>
              <w:right w:val="single" w:sz="4" w:space="0" w:color="auto"/>
            </w:tcBorders>
            <w:shd w:val="clear" w:color="auto" w:fill="auto"/>
            <w:noWrap/>
            <w:vAlign w:val="bottom"/>
            <w:hideMark/>
          </w:tcPr>
          <w:p w14:paraId="0BE4831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E039C2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A5A3292"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57C5CE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F03BEA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Ilarionove</w:t>
            </w:r>
          </w:p>
        </w:tc>
        <w:tc>
          <w:tcPr>
            <w:tcW w:w="2070" w:type="dxa"/>
            <w:tcBorders>
              <w:top w:val="nil"/>
              <w:left w:val="nil"/>
              <w:bottom w:val="single" w:sz="4" w:space="0" w:color="auto"/>
              <w:right w:val="single" w:sz="4" w:space="0" w:color="auto"/>
            </w:tcBorders>
            <w:shd w:val="clear" w:color="auto" w:fill="auto"/>
            <w:noWrap/>
            <w:vAlign w:val="bottom"/>
            <w:hideMark/>
          </w:tcPr>
          <w:p w14:paraId="3DB5551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DF1A52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2C3FE49"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152DDB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30F69D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Malomykhailivka</w:t>
            </w:r>
          </w:p>
        </w:tc>
        <w:tc>
          <w:tcPr>
            <w:tcW w:w="2070" w:type="dxa"/>
            <w:tcBorders>
              <w:top w:val="nil"/>
              <w:left w:val="nil"/>
              <w:bottom w:val="single" w:sz="4" w:space="0" w:color="auto"/>
              <w:right w:val="single" w:sz="4" w:space="0" w:color="auto"/>
            </w:tcBorders>
            <w:shd w:val="clear" w:color="auto" w:fill="auto"/>
            <w:noWrap/>
            <w:vAlign w:val="bottom"/>
            <w:hideMark/>
          </w:tcPr>
          <w:p w14:paraId="115BA90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766EDF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720E3C9"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3FF236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DFD8A5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Mezhova</w:t>
            </w:r>
          </w:p>
        </w:tc>
        <w:tc>
          <w:tcPr>
            <w:tcW w:w="2070" w:type="dxa"/>
            <w:tcBorders>
              <w:top w:val="nil"/>
              <w:left w:val="nil"/>
              <w:bottom w:val="single" w:sz="4" w:space="0" w:color="auto"/>
              <w:right w:val="single" w:sz="4" w:space="0" w:color="auto"/>
            </w:tcBorders>
            <w:shd w:val="clear" w:color="auto" w:fill="auto"/>
            <w:noWrap/>
            <w:vAlign w:val="bottom"/>
            <w:hideMark/>
          </w:tcPr>
          <w:p w14:paraId="12B0413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387ADB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38ACC3D"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3CF4B5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28B3B9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Mykolaivka</w:t>
            </w:r>
          </w:p>
        </w:tc>
        <w:tc>
          <w:tcPr>
            <w:tcW w:w="2070" w:type="dxa"/>
            <w:tcBorders>
              <w:top w:val="nil"/>
              <w:left w:val="nil"/>
              <w:bottom w:val="single" w:sz="4" w:space="0" w:color="auto"/>
              <w:right w:val="single" w:sz="4" w:space="0" w:color="auto"/>
            </w:tcBorders>
            <w:shd w:val="clear" w:color="auto" w:fill="auto"/>
            <w:noWrap/>
            <w:vAlign w:val="bottom"/>
            <w:hideMark/>
          </w:tcPr>
          <w:p w14:paraId="52795BD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036709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8E2875C"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ECA298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CA7574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Novopavlivka</w:t>
            </w:r>
          </w:p>
        </w:tc>
        <w:tc>
          <w:tcPr>
            <w:tcW w:w="2070" w:type="dxa"/>
            <w:tcBorders>
              <w:top w:val="nil"/>
              <w:left w:val="nil"/>
              <w:bottom w:val="single" w:sz="4" w:space="0" w:color="auto"/>
              <w:right w:val="single" w:sz="4" w:space="0" w:color="auto"/>
            </w:tcBorders>
            <w:shd w:val="clear" w:color="auto" w:fill="auto"/>
            <w:noWrap/>
            <w:vAlign w:val="bottom"/>
            <w:hideMark/>
          </w:tcPr>
          <w:p w14:paraId="6ACC7D6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913D51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DB98FA0"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456F8A2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313905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Pershotravensk</w:t>
            </w:r>
          </w:p>
        </w:tc>
        <w:tc>
          <w:tcPr>
            <w:tcW w:w="2070" w:type="dxa"/>
            <w:tcBorders>
              <w:top w:val="nil"/>
              <w:left w:val="nil"/>
              <w:bottom w:val="single" w:sz="4" w:space="0" w:color="auto"/>
              <w:right w:val="single" w:sz="4" w:space="0" w:color="auto"/>
            </w:tcBorders>
            <w:shd w:val="clear" w:color="auto" w:fill="auto"/>
            <w:noWrap/>
            <w:vAlign w:val="bottom"/>
            <w:hideMark/>
          </w:tcPr>
          <w:p w14:paraId="0095772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6A9088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1FC90E7"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2C7D79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7A6E6B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Petropavlivka</w:t>
            </w:r>
          </w:p>
        </w:tc>
        <w:tc>
          <w:tcPr>
            <w:tcW w:w="2070" w:type="dxa"/>
            <w:tcBorders>
              <w:top w:val="nil"/>
              <w:left w:val="nil"/>
              <w:bottom w:val="single" w:sz="4" w:space="0" w:color="auto"/>
              <w:right w:val="single" w:sz="4" w:space="0" w:color="auto"/>
            </w:tcBorders>
            <w:shd w:val="clear" w:color="auto" w:fill="auto"/>
            <w:noWrap/>
            <w:vAlign w:val="bottom"/>
            <w:hideMark/>
          </w:tcPr>
          <w:p w14:paraId="48ECF38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855E34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7917E7B"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14FC8A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CD1AD9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Pokrovske</w:t>
            </w:r>
          </w:p>
        </w:tc>
        <w:tc>
          <w:tcPr>
            <w:tcW w:w="2070" w:type="dxa"/>
            <w:tcBorders>
              <w:top w:val="nil"/>
              <w:left w:val="nil"/>
              <w:bottom w:val="single" w:sz="4" w:space="0" w:color="auto"/>
              <w:right w:val="single" w:sz="4" w:space="0" w:color="auto"/>
            </w:tcBorders>
            <w:shd w:val="clear" w:color="auto" w:fill="auto"/>
            <w:noWrap/>
            <w:vAlign w:val="bottom"/>
            <w:hideMark/>
          </w:tcPr>
          <w:p w14:paraId="52FD94E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49F8A8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AA0C832"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53AE2C0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BDC896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Rozdory</w:t>
            </w:r>
          </w:p>
        </w:tc>
        <w:tc>
          <w:tcPr>
            <w:tcW w:w="2070" w:type="dxa"/>
            <w:tcBorders>
              <w:top w:val="nil"/>
              <w:left w:val="nil"/>
              <w:bottom w:val="single" w:sz="4" w:space="0" w:color="auto"/>
              <w:right w:val="single" w:sz="4" w:space="0" w:color="auto"/>
            </w:tcBorders>
            <w:shd w:val="clear" w:color="auto" w:fill="auto"/>
            <w:noWrap/>
            <w:vAlign w:val="bottom"/>
            <w:hideMark/>
          </w:tcPr>
          <w:p w14:paraId="368FDB0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0918B7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29CFD18"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52D103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CD2DC2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Synelnykove</w:t>
            </w:r>
          </w:p>
        </w:tc>
        <w:tc>
          <w:tcPr>
            <w:tcW w:w="2070" w:type="dxa"/>
            <w:tcBorders>
              <w:top w:val="nil"/>
              <w:left w:val="nil"/>
              <w:bottom w:val="single" w:sz="4" w:space="0" w:color="auto"/>
              <w:right w:val="single" w:sz="4" w:space="0" w:color="auto"/>
            </w:tcBorders>
            <w:shd w:val="clear" w:color="auto" w:fill="auto"/>
            <w:noWrap/>
            <w:vAlign w:val="bottom"/>
            <w:hideMark/>
          </w:tcPr>
          <w:p w14:paraId="305582E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28B3BE6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2ED3CC09"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BA63C9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370240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Slavhorod</w:t>
            </w:r>
          </w:p>
        </w:tc>
        <w:tc>
          <w:tcPr>
            <w:tcW w:w="2070" w:type="dxa"/>
            <w:tcBorders>
              <w:top w:val="nil"/>
              <w:left w:val="nil"/>
              <w:bottom w:val="single" w:sz="4" w:space="0" w:color="auto"/>
              <w:right w:val="single" w:sz="4" w:space="0" w:color="auto"/>
            </w:tcBorders>
            <w:shd w:val="clear" w:color="auto" w:fill="auto"/>
            <w:noWrap/>
            <w:vAlign w:val="bottom"/>
            <w:hideMark/>
          </w:tcPr>
          <w:p w14:paraId="20232E4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1E0240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5C1352E"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E4734E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CC6140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Slovianka</w:t>
            </w:r>
          </w:p>
        </w:tc>
        <w:tc>
          <w:tcPr>
            <w:tcW w:w="2070" w:type="dxa"/>
            <w:tcBorders>
              <w:top w:val="nil"/>
              <w:left w:val="nil"/>
              <w:bottom w:val="single" w:sz="4" w:space="0" w:color="auto"/>
              <w:right w:val="single" w:sz="4" w:space="0" w:color="auto"/>
            </w:tcBorders>
            <w:shd w:val="clear" w:color="auto" w:fill="auto"/>
            <w:noWrap/>
            <w:vAlign w:val="bottom"/>
            <w:hideMark/>
          </w:tcPr>
          <w:p w14:paraId="35FBC5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E48B12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B4EC4EE"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022040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4020E2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Apostolove</w:t>
            </w:r>
          </w:p>
        </w:tc>
        <w:tc>
          <w:tcPr>
            <w:tcW w:w="2070" w:type="dxa"/>
            <w:tcBorders>
              <w:top w:val="nil"/>
              <w:left w:val="nil"/>
              <w:bottom w:val="single" w:sz="4" w:space="0" w:color="auto"/>
              <w:right w:val="single" w:sz="4" w:space="0" w:color="auto"/>
            </w:tcBorders>
            <w:shd w:val="clear" w:color="auto" w:fill="auto"/>
            <w:noWrap/>
            <w:vAlign w:val="bottom"/>
            <w:hideMark/>
          </w:tcPr>
          <w:p w14:paraId="6DE51D0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7BA25F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1AA4C29B"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7E5964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DC32E5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Zelenodolsk</w:t>
            </w:r>
          </w:p>
        </w:tc>
        <w:tc>
          <w:tcPr>
            <w:tcW w:w="2070" w:type="dxa"/>
            <w:tcBorders>
              <w:top w:val="nil"/>
              <w:left w:val="nil"/>
              <w:bottom w:val="single" w:sz="4" w:space="0" w:color="auto"/>
              <w:right w:val="single" w:sz="4" w:space="0" w:color="auto"/>
            </w:tcBorders>
            <w:shd w:val="clear" w:color="auto" w:fill="auto"/>
            <w:noWrap/>
            <w:vAlign w:val="bottom"/>
            <w:hideMark/>
          </w:tcPr>
          <w:p w14:paraId="73D64FF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6EBAEF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5F2FA51" w14:textId="77777777" w:rsidTr="0015427A">
        <w:trPr>
          <w:trHeight w:val="290"/>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A6B9B"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Donetska</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98EF51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Andriivka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C5D871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09FFD09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965F55C"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4579C2C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B312AF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Shabelkivka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84A698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72C4225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161D6B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0782CC9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FEEEA6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Novodonetske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BA485A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1F7FAE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A7FC4B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176616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582F8A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Oleksandrivka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C8B080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7269A8D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72AF71A"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2AA240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434027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Cherkaske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A4E9F5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00BCD45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4EE9436"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656970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2EDEDF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Dobropillia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2CD0177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25E9C9C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06E38F2"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1FB8A8F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A3610C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Kryvorizhzhia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72E52F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6556079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41DA046"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0F8B76E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45C5CD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Pokrovsk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662B2C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019CB6C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14F32DD5"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2F9A9A6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922929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Sloviansk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E5FCDD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471F405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52FCA411"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5032060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A1DA5C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Udachne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E6E042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0977C63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4757FF7"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412F09D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4498C1D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Bilozerske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35114F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57578AD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199C7DF"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ABB133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5DD728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Bilytske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B7EC84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4DEBFEC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FCBA531"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3959CF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DB3796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Rodynske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94493A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511B4FA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039348A" w14:textId="77777777" w:rsidTr="0015427A">
        <w:trPr>
          <w:trHeight w:val="290"/>
        </w:trPr>
        <w:tc>
          <w:tcPr>
            <w:tcW w:w="233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28D1560"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Kharkivska</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979F62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Malynivka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6E49CF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8" w:space="0" w:color="auto"/>
            </w:tcBorders>
            <w:shd w:val="clear" w:color="auto" w:fill="auto"/>
            <w:noWrap/>
            <w:vAlign w:val="bottom"/>
            <w:hideMark/>
          </w:tcPr>
          <w:p w14:paraId="4FC8AA4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448C836"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DA18EA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9EAE54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Novopokrovka</w:t>
            </w:r>
          </w:p>
        </w:tc>
        <w:tc>
          <w:tcPr>
            <w:tcW w:w="2070" w:type="dxa"/>
            <w:tcBorders>
              <w:top w:val="nil"/>
              <w:left w:val="nil"/>
              <w:bottom w:val="single" w:sz="4" w:space="0" w:color="auto"/>
              <w:right w:val="single" w:sz="4" w:space="0" w:color="auto"/>
            </w:tcBorders>
            <w:shd w:val="clear" w:color="auto" w:fill="auto"/>
            <w:noWrap/>
            <w:vAlign w:val="bottom"/>
            <w:hideMark/>
          </w:tcPr>
          <w:p w14:paraId="1369ABC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41427D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9F20B1C"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47356B1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7599F3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Pechenihy</w:t>
            </w:r>
          </w:p>
        </w:tc>
        <w:tc>
          <w:tcPr>
            <w:tcW w:w="2070" w:type="dxa"/>
            <w:tcBorders>
              <w:top w:val="nil"/>
              <w:left w:val="nil"/>
              <w:bottom w:val="single" w:sz="4" w:space="0" w:color="auto"/>
              <w:right w:val="single" w:sz="4" w:space="0" w:color="auto"/>
            </w:tcBorders>
            <w:shd w:val="clear" w:color="auto" w:fill="auto"/>
            <w:noWrap/>
            <w:vAlign w:val="bottom"/>
            <w:hideMark/>
          </w:tcPr>
          <w:p w14:paraId="743E606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E0BE8E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24A4E34"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75A0DEF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7960FC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Slobozhanske</w:t>
            </w:r>
          </w:p>
        </w:tc>
        <w:tc>
          <w:tcPr>
            <w:tcW w:w="2070" w:type="dxa"/>
            <w:tcBorders>
              <w:top w:val="nil"/>
              <w:left w:val="nil"/>
              <w:bottom w:val="single" w:sz="4" w:space="0" w:color="auto"/>
              <w:right w:val="single" w:sz="4" w:space="0" w:color="auto"/>
            </w:tcBorders>
            <w:shd w:val="clear" w:color="auto" w:fill="auto"/>
            <w:noWrap/>
            <w:vAlign w:val="bottom"/>
            <w:hideMark/>
          </w:tcPr>
          <w:p w14:paraId="12E931A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13AA7F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2F96C4A2"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77A6DF7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7D758A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Chkalovske</w:t>
            </w:r>
          </w:p>
        </w:tc>
        <w:tc>
          <w:tcPr>
            <w:tcW w:w="2070" w:type="dxa"/>
            <w:tcBorders>
              <w:top w:val="nil"/>
              <w:left w:val="nil"/>
              <w:bottom w:val="single" w:sz="4" w:space="0" w:color="auto"/>
              <w:right w:val="single" w:sz="4" w:space="0" w:color="auto"/>
            </w:tcBorders>
            <w:shd w:val="clear" w:color="auto" w:fill="auto"/>
            <w:noWrap/>
            <w:vAlign w:val="bottom"/>
            <w:hideMark/>
          </w:tcPr>
          <w:p w14:paraId="7B71FF9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B6D6A5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1C72A22"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46025A1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346D2A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Chuhuiv</w:t>
            </w:r>
          </w:p>
        </w:tc>
        <w:tc>
          <w:tcPr>
            <w:tcW w:w="2070" w:type="dxa"/>
            <w:tcBorders>
              <w:top w:val="nil"/>
              <w:left w:val="nil"/>
              <w:bottom w:val="single" w:sz="4" w:space="0" w:color="auto"/>
              <w:right w:val="single" w:sz="4" w:space="0" w:color="auto"/>
            </w:tcBorders>
            <w:shd w:val="clear" w:color="auto" w:fill="auto"/>
            <w:noWrap/>
            <w:vAlign w:val="bottom"/>
            <w:hideMark/>
          </w:tcPr>
          <w:p w14:paraId="2F0C80F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C2B3CC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2C3202C7"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0A828A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E2C616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Donets</w:t>
            </w:r>
          </w:p>
        </w:tc>
        <w:tc>
          <w:tcPr>
            <w:tcW w:w="2070" w:type="dxa"/>
            <w:tcBorders>
              <w:top w:val="nil"/>
              <w:left w:val="nil"/>
              <w:bottom w:val="single" w:sz="4" w:space="0" w:color="auto"/>
              <w:right w:val="single" w:sz="4" w:space="0" w:color="auto"/>
            </w:tcBorders>
            <w:shd w:val="clear" w:color="auto" w:fill="auto"/>
            <w:noWrap/>
            <w:vAlign w:val="bottom"/>
            <w:hideMark/>
          </w:tcPr>
          <w:p w14:paraId="27A1013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08512E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32F8693"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5A1593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9E98E4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Izium</w:t>
            </w:r>
          </w:p>
        </w:tc>
        <w:tc>
          <w:tcPr>
            <w:tcW w:w="2070" w:type="dxa"/>
            <w:tcBorders>
              <w:top w:val="nil"/>
              <w:left w:val="nil"/>
              <w:bottom w:val="single" w:sz="4" w:space="0" w:color="auto"/>
              <w:right w:val="single" w:sz="4" w:space="0" w:color="auto"/>
            </w:tcBorders>
            <w:shd w:val="clear" w:color="auto" w:fill="auto"/>
            <w:noWrap/>
            <w:vAlign w:val="bottom"/>
            <w:hideMark/>
          </w:tcPr>
          <w:p w14:paraId="4003B26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4A5FAAF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23CB1DD"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14A86F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329DD6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Oskil</w:t>
            </w:r>
          </w:p>
        </w:tc>
        <w:tc>
          <w:tcPr>
            <w:tcW w:w="2070" w:type="dxa"/>
            <w:tcBorders>
              <w:top w:val="nil"/>
              <w:left w:val="nil"/>
              <w:bottom w:val="single" w:sz="4" w:space="0" w:color="auto"/>
              <w:right w:val="single" w:sz="4" w:space="0" w:color="auto"/>
            </w:tcBorders>
            <w:shd w:val="clear" w:color="auto" w:fill="auto"/>
            <w:noWrap/>
            <w:vAlign w:val="bottom"/>
            <w:hideMark/>
          </w:tcPr>
          <w:p w14:paraId="78204A9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B78BEC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3B2DCBB"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5D803AA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B56406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Savyntsi</w:t>
            </w:r>
          </w:p>
        </w:tc>
        <w:tc>
          <w:tcPr>
            <w:tcW w:w="2070" w:type="dxa"/>
            <w:tcBorders>
              <w:top w:val="nil"/>
              <w:left w:val="nil"/>
              <w:bottom w:val="single" w:sz="4" w:space="0" w:color="auto"/>
              <w:right w:val="single" w:sz="4" w:space="0" w:color="auto"/>
            </w:tcBorders>
            <w:shd w:val="clear" w:color="auto" w:fill="auto"/>
            <w:noWrap/>
            <w:vAlign w:val="bottom"/>
            <w:hideMark/>
          </w:tcPr>
          <w:p w14:paraId="56F18A4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5E6D62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AE8B890"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FCAB2C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E3827C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Rohan</w:t>
            </w:r>
          </w:p>
        </w:tc>
        <w:tc>
          <w:tcPr>
            <w:tcW w:w="2070" w:type="dxa"/>
            <w:tcBorders>
              <w:top w:val="nil"/>
              <w:left w:val="nil"/>
              <w:bottom w:val="single" w:sz="4" w:space="0" w:color="auto"/>
              <w:right w:val="single" w:sz="4" w:space="0" w:color="auto"/>
            </w:tcBorders>
            <w:shd w:val="clear" w:color="auto" w:fill="auto"/>
            <w:noWrap/>
            <w:vAlign w:val="bottom"/>
            <w:hideMark/>
          </w:tcPr>
          <w:p w14:paraId="0B5B91D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2C8581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2C60100"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CFD1AF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501625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Shevchenkove</w:t>
            </w:r>
          </w:p>
        </w:tc>
        <w:tc>
          <w:tcPr>
            <w:tcW w:w="2070" w:type="dxa"/>
            <w:tcBorders>
              <w:top w:val="nil"/>
              <w:left w:val="nil"/>
              <w:bottom w:val="single" w:sz="4" w:space="0" w:color="auto"/>
              <w:right w:val="single" w:sz="4" w:space="0" w:color="auto"/>
            </w:tcBorders>
            <w:shd w:val="clear" w:color="auto" w:fill="auto"/>
            <w:noWrap/>
            <w:vAlign w:val="bottom"/>
            <w:hideMark/>
          </w:tcPr>
          <w:p w14:paraId="11262B7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8CFB0F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331A347"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121477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4BFCB1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Balakliia</w:t>
            </w:r>
          </w:p>
        </w:tc>
        <w:tc>
          <w:tcPr>
            <w:tcW w:w="2070" w:type="dxa"/>
            <w:tcBorders>
              <w:top w:val="nil"/>
              <w:left w:val="nil"/>
              <w:bottom w:val="single" w:sz="4" w:space="0" w:color="auto"/>
              <w:right w:val="single" w:sz="4" w:space="0" w:color="auto"/>
            </w:tcBorders>
            <w:shd w:val="clear" w:color="auto" w:fill="auto"/>
            <w:noWrap/>
            <w:vAlign w:val="bottom"/>
            <w:hideMark/>
          </w:tcPr>
          <w:p w14:paraId="5CDE2A6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75D592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08E49DC"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251B58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3ADFAF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Barvinkove</w:t>
            </w:r>
          </w:p>
        </w:tc>
        <w:tc>
          <w:tcPr>
            <w:tcW w:w="2070" w:type="dxa"/>
            <w:tcBorders>
              <w:top w:val="nil"/>
              <w:left w:val="nil"/>
              <w:bottom w:val="single" w:sz="4" w:space="0" w:color="auto"/>
              <w:right w:val="single" w:sz="4" w:space="0" w:color="auto"/>
            </w:tcBorders>
            <w:shd w:val="clear" w:color="auto" w:fill="auto"/>
            <w:noWrap/>
            <w:vAlign w:val="bottom"/>
            <w:hideMark/>
          </w:tcPr>
          <w:p w14:paraId="4481F0C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9800D6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8847426"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DB44E1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923D78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Zmiiv</w:t>
            </w:r>
          </w:p>
        </w:tc>
        <w:tc>
          <w:tcPr>
            <w:tcW w:w="2070" w:type="dxa"/>
            <w:tcBorders>
              <w:top w:val="nil"/>
              <w:left w:val="nil"/>
              <w:bottom w:val="single" w:sz="4" w:space="0" w:color="auto"/>
              <w:right w:val="single" w:sz="4" w:space="0" w:color="auto"/>
            </w:tcBorders>
            <w:shd w:val="clear" w:color="auto" w:fill="auto"/>
            <w:noWrap/>
            <w:vAlign w:val="bottom"/>
            <w:hideMark/>
          </w:tcPr>
          <w:p w14:paraId="6F0FA7A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078E20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24D17EA"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4C68997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3D4505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Kharkiv</w:t>
            </w:r>
          </w:p>
        </w:tc>
        <w:tc>
          <w:tcPr>
            <w:tcW w:w="2070" w:type="dxa"/>
            <w:tcBorders>
              <w:top w:val="nil"/>
              <w:left w:val="nil"/>
              <w:bottom w:val="single" w:sz="4" w:space="0" w:color="auto"/>
              <w:right w:val="single" w:sz="4" w:space="0" w:color="auto"/>
            </w:tcBorders>
            <w:shd w:val="clear" w:color="auto" w:fill="auto"/>
            <w:noWrap/>
            <w:vAlign w:val="bottom"/>
            <w:hideMark/>
          </w:tcPr>
          <w:p w14:paraId="631BA30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2E3A013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13AFE95F"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629B0E5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181675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Starovirivka</w:t>
            </w:r>
          </w:p>
        </w:tc>
        <w:tc>
          <w:tcPr>
            <w:tcW w:w="2070" w:type="dxa"/>
            <w:tcBorders>
              <w:top w:val="nil"/>
              <w:left w:val="nil"/>
              <w:bottom w:val="single" w:sz="4" w:space="0" w:color="auto"/>
              <w:right w:val="single" w:sz="4" w:space="0" w:color="auto"/>
            </w:tcBorders>
            <w:shd w:val="clear" w:color="auto" w:fill="auto"/>
            <w:noWrap/>
            <w:vAlign w:val="bottom"/>
            <w:hideMark/>
          </w:tcPr>
          <w:p w14:paraId="0C662F4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8B71BB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43CF25D"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5E988E7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D9E6AD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Staryi Merchyk</w:t>
            </w:r>
          </w:p>
        </w:tc>
        <w:tc>
          <w:tcPr>
            <w:tcW w:w="2070" w:type="dxa"/>
            <w:tcBorders>
              <w:top w:val="nil"/>
              <w:left w:val="nil"/>
              <w:bottom w:val="single" w:sz="4" w:space="0" w:color="auto"/>
              <w:right w:val="single" w:sz="4" w:space="0" w:color="auto"/>
            </w:tcBorders>
            <w:shd w:val="clear" w:color="auto" w:fill="auto"/>
            <w:noWrap/>
            <w:vAlign w:val="bottom"/>
            <w:hideMark/>
          </w:tcPr>
          <w:p w14:paraId="6175540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44E8B2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BE4F050"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112AD78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39AB4D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Kolomak</w:t>
            </w:r>
          </w:p>
        </w:tc>
        <w:tc>
          <w:tcPr>
            <w:tcW w:w="2070" w:type="dxa"/>
            <w:tcBorders>
              <w:top w:val="nil"/>
              <w:left w:val="nil"/>
              <w:bottom w:val="single" w:sz="4" w:space="0" w:color="auto"/>
              <w:right w:val="single" w:sz="4" w:space="0" w:color="auto"/>
            </w:tcBorders>
            <w:shd w:val="clear" w:color="auto" w:fill="auto"/>
            <w:noWrap/>
            <w:vAlign w:val="bottom"/>
            <w:hideMark/>
          </w:tcPr>
          <w:p w14:paraId="5118D72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D694E1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AFAD35B"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8E41CE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236B79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Krasnokutsk</w:t>
            </w:r>
          </w:p>
        </w:tc>
        <w:tc>
          <w:tcPr>
            <w:tcW w:w="2070" w:type="dxa"/>
            <w:tcBorders>
              <w:top w:val="nil"/>
              <w:left w:val="nil"/>
              <w:bottom w:val="single" w:sz="4" w:space="0" w:color="auto"/>
              <w:right w:val="single" w:sz="4" w:space="0" w:color="auto"/>
            </w:tcBorders>
            <w:shd w:val="clear" w:color="auto" w:fill="auto"/>
            <w:noWrap/>
            <w:vAlign w:val="bottom"/>
            <w:hideMark/>
          </w:tcPr>
          <w:p w14:paraId="182D1F1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65C38C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8300B6C"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738B123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9469EC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Oleksiivka</w:t>
            </w:r>
          </w:p>
        </w:tc>
        <w:tc>
          <w:tcPr>
            <w:tcW w:w="2070" w:type="dxa"/>
            <w:tcBorders>
              <w:top w:val="nil"/>
              <w:left w:val="nil"/>
              <w:bottom w:val="single" w:sz="4" w:space="0" w:color="auto"/>
              <w:right w:val="single" w:sz="4" w:space="0" w:color="auto"/>
            </w:tcBorders>
            <w:shd w:val="clear" w:color="auto" w:fill="auto"/>
            <w:noWrap/>
            <w:vAlign w:val="bottom"/>
            <w:hideMark/>
          </w:tcPr>
          <w:p w14:paraId="6544EC6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064702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7AAC190"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0632F3F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BC7353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Pervomaiskyi</w:t>
            </w:r>
          </w:p>
        </w:tc>
        <w:tc>
          <w:tcPr>
            <w:tcW w:w="2070" w:type="dxa"/>
            <w:tcBorders>
              <w:top w:val="nil"/>
              <w:left w:val="nil"/>
              <w:bottom w:val="nil"/>
              <w:right w:val="nil"/>
            </w:tcBorders>
            <w:shd w:val="clear" w:color="auto" w:fill="auto"/>
            <w:noWrap/>
            <w:vAlign w:val="bottom"/>
            <w:hideMark/>
          </w:tcPr>
          <w:p w14:paraId="5452101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BBEF43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D91FBDF"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CD068E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25583F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Bezliudivka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5B3917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9D222E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73C3DE8"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3478488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583CE9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Vysokyi</w:t>
            </w:r>
          </w:p>
        </w:tc>
        <w:tc>
          <w:tcPr>
            <w:tcW w:w="2070" w:type="dxa"/>
            <w:tcBorders>
              <w:top w:val="nil"/>
              <w:left w:val="nil"/>
              <w:bottom w:val="single" w:sz="4" w:space="0" w:color="auto"/>
              <w:right w:val="single" w:sz="4" w:space="0" w:color="auto"/>
            </w:tcBorders>
            <w:shd w:val="clear" w:color="auto" w:fill="auto"/>
            <w:noWrap/>
            <w:vAlign w:val="bottom"/>
            <w:hideMark/>
          </w:tcPr>
          <w:p w14:paraId="2C9A603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E61566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B91067A"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2D1F9F4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12D86B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Liubotyn</w:t>
            </w:r>
          </w:p>
        </w:tc>
        <w:tc>
          <w:tcPr>
            <w:tcW w:w="2070" w:type="dxa"/>
            <w:tcBorders>
              <w:top w:val="nil"/>
              <w:left w:val="nil"/>
              <w:bottom w:val="nil"/>
              <w:right w:val="nil"/>
            </w:tcBorders>
            <w:shd w:val="clear" w:color="auto" w:fill="auto"/>
            <w:noWrap/>
            <w:vAlign w:val="bottom"/>
            <w:hideMark/>
          </w:tcPr>
          <w:p w14:paraId="3A96B96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5583C7B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589BAC9"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45B2581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5EAB8D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Nova Vodolaha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8C29A7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5616C6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5CF58FF8"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7FCF908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8E961C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Pisochyn</w:t>
            </w:r>
          </w:p>
        </w:tc>
        <w:tc>
          <w:tcPr>
            <w:tcW w:w="2070" w:type="dxa"/>
            <w:tcBorders>
              <w:top w:val="nil"/>
              <w:left w:val="nil"/>
              <w:bottom w:val="single" w:sz="4" w:space="0" w:color="auto"/>
              <w:right w:val="single" w:sz="4" w:space="0" w:color="auto"/>
            </w:tcBorders>
            <w:shd w:val="clear" w:color="auto" w:fill="auto"/>
            <w:noWrap/>
            <w:vAlign w:val="bottom"/>
            <w:hideMark/>
          </w:tcPr>
          <w:p w14:paraId="0C586F7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76FF42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5913635" w14:textId="77777777" w:rsidTr="0015427A">
        <w:trPr>
          <w:trHeight w:val="290"/>
        </w:trPr>
        <w:tc>
          <w:tcPr>
            <w:tcW w:w="2330" w:type="dxa"/>
            <w:vMerge/>
            <w:tcBorders>
              <w:top w:val="nil"/>
              <w:left w:val="single" w:sz="8" w:space="0" w:color="auto"/>
              <w:bottom w:val="single" w:sz="4" w:space="0" w:color="000000"/>
              <w:right w:val="single" w:sz="4" w:space="0" w:color="auto"/>
            </w:tcBorders>
            <w:vAlign w:val="center"/>
            <w:hideMark/>
          </w:tcPr>
          <w:p w14:paraId="53A1123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544516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Solonytsivka</w:t>
            </w:r>
          </w:p>
        </w:tc>
        <w:tc>
          <w:tcPr>
            <w:tcW w:w="2070" w:type="dxa"/>
            <w:tcBorders>
              <w:top w:val="nil"/>
              <w:left w:val="nil"/>
              <w:bottom w:val="single" w:sz="4" w:space="0" w:color="auto"/>
              <w:right w:val="single" w:sz="4" w:space="0" w:color="auto"/>
            </w:tcBorders>
            <w:shd w:val="clear" w:color="auto" w:fill="auto"/>
            <w:noWrap/>
            <w:vAlign w:val="bottom"/>
            <w:hideMark/>
          </w:tcPr>
          <w:p w14:paraId="08F471B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42A4B2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67CC7BF"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ED98DCE"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Khersonska</w:t>
            </w:r>
          </w:p>
        </w:tc>
        <w:tc>
          <w:tcPr>
            <w:tcW w:w="2520" w:type="dxa"/>
            <w:tcBorders>
              <w:top w:val="nil"/>
              <w:left w:val="nil"/>
              <w:bottom w:val="single" w:sz="4" w:space="0" w:color="auto"/>
              <w:right w:val="single" w:sz="4" w:space="0" w:color="auto"/>
            </w:tcBorders>
            <w:shd w:val="clear" w:color="auto" w:fill="auto"/>
            <w:noWrap/>
            <w:vAlign w:val="bottom"/>
            <w:hideMark/>
          </w:tcPr>
          <w:p w14:paraId="5B22101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Velyka Oleksandrivka</w:t>
            </w:r>
          </w:p>
        </w:tc>
        <w:tc>
          <w:tcPr>
            <w:tcW w:w="2070" w:type="dxa"/>
            <w:tcBorders>
              <w:top w:val="nil"/>
              <w:left w:val="nil"/>
              <w:bottom w:val="single" w:sz="4" w:space="0" w:color="auto"/>
              <w:right w:val="single" w:sz="4" w:space="0" w:color="auto"/>
            </w:tcBorders>
            <w:shd w:val="clear" w:color="auto" w:fill="auto"/>
            <w:noWrap/>
            <w:vAlign w:val="bottom"/>
            <w:hideMark/>
          </w:tcPr>
          <w:p w14:paraId="44D0570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B444E4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B1DCA49"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2C07DA2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449F0D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Vysokopillia</w:t>
            </w:r>
          </w:p>
        </w:tc>
        <w:tc>
          <w:tcPr>
            <w:tcW w:w="2070" w:type="dxa"/>
            <w:tcBorders>
              <w:top w:val="nil"/>
              <w:left w:val="nil"/>
              <w:bottom w:val="single" w:sz="4" w:space="0" w:color="auto"/>
              <w:right w:val="single" w:sz="4" w:space="0" w:color="auto"/>
            </w:tcBorders>
            <w:shd w:val="clear" w:color="auto" w:fill="auto"/>
            <w:noWrap/>
            <w:vAlign w:val="bottom"/>
            <w:hideMark/>
          </w:tcPr>
          <w:p w14:paraId="63A9A26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CF5572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9D22FB1"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50E63F2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C1216A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Kalynivske</w:t>
            </w:r>
          </w:p>
        </w:tc>
        <w:tc>
          <w:tcPr>
            <w:tcW w:w="2070" w:type="dxa"/>
            <w:tcBorders>
              <w:top w:val="nil"/>
              <w:left w:val="nil"/>
              <w:bottom w:val="single" w:sz="4" w:space="0" w:color="auto"/>
              <w:right w:val="single" w:sz="4" w:space="0" w:color="auto"/>
            </w:tcBorders>
            <w:shd w:val="clear" w:color="auto" w:fill="auto"/>
            <w:noWrap/>
            <w:vAlign w:val="bottom"/>
            <w:hideMark/>
          </w:tcPr>
          <w:p w14:paraId="4CFB1FA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14AB36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07CAB26" w14:textId="77777777" w:rsidTr="0015427A">
        <w:trPr>
          <w:trHeight w:val="290"/>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C8400"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Kyivska</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0C0A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Peremoha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B998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153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C927082"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9BED36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1075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Bilohorodka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3DE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2653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9086EA2"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8F3108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FB1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Borodianka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55D9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C69E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8E16484"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389115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C3F2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Petropavlivska Borshchahivka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FAC9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5510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92DE069"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49D9C49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6B36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Bucha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CA61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1ED0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AED9D08"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1006D39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0319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Hostomel</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ADFE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F1EC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E72D6B9"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58ADE77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4A1F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Irpin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7026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BFE9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5FEA06E8"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26A4585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CDE7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Kotsiubynske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02AB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E85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1F896ADC"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017EB4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A5D2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Makariv</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3C6B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0668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84AE52B"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5D5476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0E6D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Nemishaieve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5081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CBFE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0BAE08C"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1C46A45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AC7B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Piskivka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D715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F55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EB2EF58"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2C4541D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921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Vyshhorod</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2774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936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2705E0BF"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6194F8C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7F2A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Dymer</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079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DA95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957E59D"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278BC21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1FB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Ivankiv</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A1D3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3080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69235F91"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2C106F2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62BE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Novi Petrivtsi</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FF25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702C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3AB63C2" w14:textId="77777777" w:rsidTr="0015427A">
        <w:trPr>
          <w:trHeight w:val="290"/>
        </w:trPr>
        <w:tc>
          <w:tcPr>
            <w:tcW w:w="233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D162980"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Mykolaivska</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642D59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Bashtanka</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D08BD4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8" w:space="0" w:color="auto"/>
            </w:tcBorders>
            <w:shd w:val="clear" w:color="auto" w:fill="auto"/>
            <w:noWrap/>
            <w:vAlign w:val="bottom"/>
            <w:hideMark/>
          </w:tcPr>
          <w:p w14:paraId="7C1D860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2814080"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311ED04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6294CF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Bereznehuvate</w:t>
            </w:r>
          </w:p>
        </w:tc>
        <w:tc>
          <w:tcPr>
            <w:tcW w:w="2070" w:type="dxa"/>
            <w:tcBorders>
              <w:top w:val="nil"/>
              <w:left w:val="nil"/>
              <w:bottom w:val="single" w:sz="4" w:space="0" w:color="auto"/>
              <w:right w:val="single" w:sz="4" w:space="0" w:color="auto"/>
            </w:tcBorders>
            <w:shd w:val="clear" w:color="auto" w:fill="auto"/>
            <w:noWrap/>
            <w:vAlign w:val="bottom"/>
            <w:hideMark/>
          </w:tcPr>
          <w:p w14:paraId="7979C43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F0BCB4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C36CC51"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739437B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829DFF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Volodymyrivka</w:t>
            </w:r>
          </w:p>
        </w:tc>
        <w:tc>
          <w:tcPr>
            <w:tcW w:w="2070" w:type="dxa"/>
            <w:tcBorders>
              <w:top w:val="nil"/>
              <w:left w:val="nil"/>
              <w:bottom w:val="single" w:sz="4" w:space="0" w:color="auto"/>
              <w:right w:val="single" w:sz="4" w:space="0" w:color="auto"/>
            </w:tcBorders>
            <w:shd w:val="clear" w:color="auto" w:fill="auto"/>
            <w:noWrap/>
            <w:vAlign w:val="bottom"/>
            <w:hideMark/>
          </w:tcPr>
          <w:p w14:paraId="1982C07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4639AC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F1C487D"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1D49267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A55009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Horokhivske</w:t>
            </w:r>
          </w:p>
        </w:tc>
        <w:tc>
          <w:tcPr>
            <w:tcW w:w="2070" w:type="dxa"/>
            <w:tcBorders>
              <w:top w:val="nil"/>
              <w:left w:val="nil"/>
              <w:bottom w:val="single" w:sz="4" w:space="0" w:color="auto"/>
              <w:right w:val="single" w:sz="4" w:space="0" w:color="auto"/>
            </w:tcBorders>
            <w:shd w:val="clear" w:color="auto" w:fill="auto"/>
            <w:noWrap/>
            <w:vAlign w:val="bottom"/>
            <w:hideMark/>
          </w:tcPr>
          <w:p w14:paraId="4A05640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B405C2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63997EA"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5B15DB1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0821E7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Inhulka</w:t>
            </w:r>
          </w:p>
        </w:tc>
        <w:tc>
          <w:tcPr>
            <w:tcW w:w="2070" w:type="dxa"/>
            <w:tcBorders>
              <w:top w:val="nil"/>
              <w:left w:val="nil"/>
              <w:bottom w:val="single" w:sz="4" w:space="0" w:color="auto"/>
              <w:right w:val="single" w:sz="4" w:space="0" w:color="auto"/>
            </w:tcBorders>
            <w:shd w:val="clear" w:color="auto" w:fill="auto"/>
            <w:noWrap/>
            <w:vAlign w:val="bottom"/>
            <w:hideMark/>
          </w:tcPr>
          <w:p w14:paraId="4AD7049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24A44A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A2BBFAB"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6A85912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11F226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Kazanka</w:t>
            </w:r>
          </w:p>
        </w:tc>
        <w:tc>
          <w:tcPr>
            <w:tcW w:w="2070" w:type="dxa"/>
            <w:tcBorders>
              <w:top w:val="nil"/>
              <w:left w:val="nil"/>
              <w:bottom w:val="single" w:sz="4" w:space="0" w:color="auto"/>
              <w:right w:val="single" w:sz="4" w:space="0" w:color="auto"/>
            </w:tcBorders>
            <w:shd w:val="clear" w:color="auto" w:fill="auto"/>
            <w:noWrap/>
            <w:vAlign w:val="bottom"/>
            <w:hideMark/>
          </w:tcPr>
          <w:p w14:paraId="4278501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615B77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7693160"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7B64FDD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C6B826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Pryvilne</w:t>
            </w:r>
          </w:p>
        </w:tc>
        <w:tc>
          <w:tcPr>
            <w:tcW w:w="2070" w:type="dxa"/>
            <w:tcBorders>
              <w:top w:val="nil"/>
              <w:left w:val="nil"/>
              <w:bottom w:val="single" w:sz="4" w:space="0" w:color="auto"/>
              <w:right w:val="single" w:sz="4" w:space="0" w:color="auto"/>
            </w:tcBorders>
            <w:shd w:val="clear" w:color="auto" w:fill="auto"/>
            <w:noWrap/>
            <w:vAlign w:val="bottom"/>
            <w:hideMark/>
          </w:tcPr>
          <w:p w14:paraId="7376FDD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F06EAC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44F195C"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1998178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ACA6B6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Sofiivka</w:t>
            </w:r>
          </w:p>
        </w:tc>
        <w:tc>
          <w:tcPr>
            <w:tcW w:w="2070" w:type="dxa"/>
            <w:tcBorders>
              <w:top w:val="nil"/>
              <w:left w:val="nil"/>
              <w:bottom w:val="single" w:sz="4" w:space="0" w:color="auto"/>
              <w:right w:val="single" w:sz="4" w:space="0" w:color="auto"/>
            </w:tcBorders>
            <w:shd w:val="clear" w:color="auto" w:fill="auto"/>
            <w:noWrap/>
            <w:vAlign w:val="bottom"/>
            <w:hideMark/>
          </w:tcPr>
          <w:p w14:paraId="4288444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2A9B9F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7F43D2B"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598CB65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63C675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Berezanka</w:t>
            </w:r>
          </w:p>
        </w:tc>
        <w:tc>
          <w:tcPr>
            <w:tcW w:w="2070" w:type="dxa"/>
            <w:tcBorders>
              <w:top w:val="nil"/>
              <w:left w:val="nil"/>
              <w:bottom w:val="single" w:sz="4" w:space="0" w:color="auto"/>
              <w:right w:val="single" w:sz="4" w:space="0" w:color="auto"/>
            </w:tcBorders>
            <w:shd w:val="clear" w:color="auto" w:fill="auto"/>
            <w:noWrap/>
            <w:vAlign w:val="bottom"/>
            <w:hideMark/>
          </w:tcPr>
          <w:p w14:paraId="5654244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A57736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F988ADD"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1FDB7E4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288339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Vesniane</w:t>
            </w:r>
          </w:p>
        </w:tc>
        <w:tc>
          <w:tcPr>
            <w:tcW w:w="2070" w:type="dxa"/>
            <w:tcBorders>
              <w:top w:val="nil"/>
              <w:left w:val="nil"/>
              <w:bottom w:val="single" w:sz="4" w:space="0" w:color="auto"/>
              <w:right w:val="single" w:sz="4" w:space="0" w:color="auto"/>
            </w:tcBorders>
            <w:shd w:val="clear" w:color="auto" w:fill="auto"/>
            <w:noWrap/>
            <w:vAlign w:val="bottom"/>
            <w:hideMark/>
          </w:tcPr>
          <w:p w14:paraId="7E304B3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C68127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B0D13E3"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0A1405E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D32F23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Voskresenske</w:t>
            </w:r>
          </w:p>
        </w:tc>
        <w:tc>
          <w:tcPr>
            <w:tcW w:w="2070" w:type="dxa"/>
            <w:tcBorders>
              <w:top w:val="nil"/>
              <w:left w:val="nil"/>
              <w:bottom w:val="single" w:sz="4" w:space="0" w:color="auto"/>
              <w:right w:val="single" w:sz="4" w:space="0" w:color="auto"/>
            </w:tcBorders>
            <w:shd w:val="clear" w:color="auto" w:fill="auto"/>
            <w:noWrap/>
            <w:vAlign w:val="bottom"/>
            <w:hideMark/>
          </w:tcPr>
          <w:p w14:paraId="6683018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79D5D3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FE56DA1"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3FC0EBA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71DD0D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Halytsynove</w:t>
            </w:r>
          </w:p>
        </w:tc>
        <w:tc>
          <w:tcPr>
            <w:tcW w:w="2070" w:type="dxa"/>
            <w:tcBorders>
              <w:top w:val="nil"/>
              <w:left w:val="nil"/>
              <w:bottom w:val="single" w:sz="4" w:space="0" w:color="auto"/>
              <w:right w:val="single" w:sz="4" w:space="0" w:color="auto"/>
            </w:tcBorders>
            <w:shd w:val="clear" w:color="auto" w:fill="auto"/>
            <w:noWrap/>
            <w:vAlign w:val="bottom"/>
            <w:hideMark/>
          </w:tcPr>
          <w:p w14:paraId="7DE2B50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1D2D29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55DAA26"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0FAB889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2A4C1A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Mykolaiv</w:t>
            </w:r>
          </w:p>
        </w:tc>
        <w:tc>
          <w:tcPr>
            <w:tcW w:w="2070" w:type="dxa"/>
            <w:tcBorders>
              <w:top w:val="nil"/>
              <w:left w:val="nil"/>
              <w:bottom w:val="single" w:sz="4" w:space="0" w:color="auto"/>
              <w:right w:val="single" w:sz="4" w:space="0" w:color="auto"/>
            </w:tcBorders>
            <w:shd w:val="clear" w:color="auto" w:fill="auto"/>
            <w:noWrap/>
            <w:vAlign w:val="bottom"/>
            <w:hideMark/>
          </w:tcPr>
          <w:p w14:paraId="45A7177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3456148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4EA4EE1F"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5555555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5B8974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Mishkovo-Pohorilove</w:t>
            </w:r>
          </w:p>
        </w:tc>
        <w:tc>
          <w:tcPr>
            <w:tcW w:w="2070" w:type="dxa"/>
            <w:tcBorders>
              <w:top w:val="nil"/>
              <w:left w:val="nil"/>
              <w:bottom w:val="single" w:sz="4" w:space="0" w:color="auto"/>
              <w:right w:val="single" w:sz="4" w:space="0" w:color="auto"/>
            </w:tcBorders>
            <w:shd w:val="clear" w:color="auto" w:fill="auto"/>
            <w:noWrap/>
            <w:vAlign w:val="bottom"/>
            <w:hideMark/>
          </w:tcPr>
          <w:p w14:paraId="5590EF2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70CBC6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C9772E0"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284FFD4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FB40A0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Nechaiane</w:t>
            </w:r>
          </w:p>
        </w:tc>
        <w:tc>
          <w:tcPr>
            <w:tcW w:w="2070" w:type="dxa"/>
            <w:tcBorders>
              <w:top w:val="nil"/>
              <w:left w:val="nil"/>
              <w:bottom w:val="single" w:sz="4" w:space="0" w:color="auto"/>
              <w:right w:val="single" w:sz="4" w:space="0" w:color="auto"/>
            </w:tcBorders>
            <w:shd w:val="clear" w:color="auto" w:fill="auto"/>
            <w:noWrap/>
            <w:vAlign w:val="bottom"/>
            <w:hideMark/>
          </w:tcPr>
          <w:p w14:paraId="58F1465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7F4922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60794BA"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091EE8A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1CEEF5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Olshanske</w:t>
            </w:r>
          </w:p>
        </w:tc>
        <w:tc>
          <w:tcPr>
            <w:tcW w:w="2070" w:type="dxa"/>
            <w:tcBorders>
              <w:top w:val="nil"/>
              <w:left w:val="nil"/>
              <w:bottom w:val="single" w:sz="4" w:space="0" w:color="auto"/>
              <w:right w:val="single" w:sz="4" w:space="0" w:color="auto"/>
            </w:tcBorders>
            <w:shd w:val="clear" w:color="auto" w:fill="auto"/>
            <w:noWrap/>
            <w:vAlign w:val="bottom"/>
            <w:hideMark/>
          </w:tcPr>
          <w:p w14:paraId="7ABF717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FFC1D9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E0A5FE1"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0BE174D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34D458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Pervomaiske</w:t>
            </w:r>
          </w:p>
        </w:tc>
        <w:tc>
          <w:tcPr>
            <w:tcW w:w="2070" w:type="dxa"/>
            <w:tcBorders>
              <w:top w:val="nil"/>
              <w:left w:val="nil"/>
              <w:bottom w:val="single" w:sz="4" w:space="0" w:color="auto"/>
              <w:right w:val="single" w:sz="4" w:space="0" w:color="auto"/>
            </w:tcBorders>
            <w:shd w:val="clear" w:color="auto" w:fill="auto"/>
            <w:noWrap/>
            <w:vAlign w:val="bottom"/>
            <w:hideMark/>
          </w:tcPr>
          <w:p w14:paraId="267261C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2E1085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B9AB48C"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0F0D05E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1A7DCC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Radisnyi Sad</w:t>
            </w:r>
          </w:p>
        </w:tc>
        <w:tc>
          <w:tcPr>
            <w:tcW w:w="2070" w:type="dxa"/>
            <w:tcBorders>
              <w:top w:val="nil"/>
              <w:left w:val="nil"/>
              <w:bottom w:val="single" w:sz="4" w:space="0" w:color="auto"/>
              <w:right w:val="single" w:sz="4" w:space="0" w:color="auto"/>
            </w:tcBorders>
            <w:shd w:val="clear" w:color="auto" w:fill="auto"/>
            <w:noWrap/>
            <w:vAlign w:val="bottom"/>
            <w:hideMark/>
          </w:tcPr>
          <w:p w14:paraId="1FCDE68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6A4CEB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051D656"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490D1A9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6C170B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Stepove</w:t>
            </w:r>
          </w:p>
        </w:tc>
        <w:tc>
          <w:tcPr>
            <w:tcW w:w="2070" w:type="dxa"/>
            <w:tcBorders>
              <w:top w:val="nil"/>
              <w:left w:val="nil"/>
              <w:bottom w:val="single" w:sz="4" w:space="0" w:color="auto"/>
              <w:right w:val="single" w:sz="4" w:space="0" w:color="auto"/>
            </w:tcBorders>
            <w:shd w:val="clear" w:color="auto" w:fill="auto"/>
            <w:noWrap/>
            <w:vAlign w:val="bottom"/>
            <w:hideMark/>
          </w:tcPr>
          <w:p w14:paraId="160CF06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53D6B7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9D2139D"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5E9843A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267860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Sukhyi Yelanets</w:t>
            </w:r>
          </w:p>
        </w:tc>
        <w:tc>
          <w:tcPr>
            <w:tcW w:w="2070" w:type="dxa"/>
            <w:tcBorders>
              <w:top w:val="nil"/>
              <w:left w:val="nil"/>
              <w:bottom w:val="single" w:sz="4" w:space="0" w:color="auto"/>
              <w:right w:val="single" w:sz="4" w:space="0" w:color="auto"/>
            </w:tcBorders>
            <w:shd w:val="clear" w:color="auto" w:fill="auto"/>
            <w:noWrap/>
            <w:vAlign w:val="bottom"/>
            <w:hideMark/>
          </w:tcPr>
          <w:p w14:paraId="288CA8A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5571BC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BF128E2"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2B4731D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550141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Shevchenkove</w:t>
            </w:r>
          </w:p>
        </w:tc>
        <w:tc>
          <w:tcPr>
            <w:tcW w:w="2070" w:type="dxa"/>
            <w:tcBorders>
              <w:top w:val="nil"/>
              <w:left w:val="nil"/>
              <w:bottom w:val="single" w:sz="4" w:space="0" w:color="auto"/>
              <w:right w:val="single" w:sz="4" w:space="0" w:color="auto"/>
            </w:tcBorders>
            <w:shd w:val="clear" w:color="auto" w:fill="auto"/>
            <w:noWrap/>
            <w:vAlign w:val="bottom"/>
            <w:hideMark/>
          </w:tcPr>
          <w:p w14:paraId="4C1EBFE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2B9C61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D604B9E"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4DBA5FB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1F69B6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Veselynove</w:t>
            </w:r>
          </w:p>
        </w:tc>
        <w:tc>
          <w:tcPr>
            <w:tcW w:w="2070" w:type="dxa"/>
            <w:tcBorders>
              <w:top w:val="nil"/>
              <w:left w:val="nil"/>
              <w:bottom w:val="single" w:sz="4" w:space="0" w:color="auto"/>
              <w:right w:val="single" w:sz="4" w:space="0" w:color="auto"/>
            </w:tcBorders>
            <w:shd w:val="clear" w:color="auto" w:fill="auto"/>
            <w:noWrap/>
            <w:vAlign w:val="bottom"/>
            <w:hideMark/>
          </w:tcPr>
          <w:p w14:paraId="6CB40FB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E2144F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38C9F06"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6241BE9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F39B10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Doroshivka</w:t>
            </w:r>
          </w:p>
        </w:tc>
        <w:tc>
          <w:tcPr>
            <w:tcW w:w="2070" w:type="dxa"/>
            <w:tcBorders>
              <w:top w:val="nil"/>
              <w:left w:val="nil"/>
              <w:bottom w:val="single" w:sz="4" w:space="0" w:color="auto"/>
              <w:right w:val="single" w:sz="4" w:space="0" w:color="auto"/>
            </w:tcBorders>
            <w:shd w:val="clear" w:color="auto" w:fill="auto"/>
            <w:noWrap/>
            <w:vAlign w:val="bottom"/>
            <w:hideMark/>
          </w:tcPr>
          <w:p w14:paraId="33490AE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8D3E1D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C714ACF"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44BD647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0C35D4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Novyi Buh</w:t>
            </w:r>
          </w:p>
        </w:tc>
        <w:tc>
          <w:tcPr>
            <w:tcW w:w="2070" w:type="dxa"/>
            <w:tcBorders>
              <w:top w:val="nil"/>
              <w:left w:val="nil"/>
              <w:bottom w:val="single" w:sz="4" w:space="0" w:color="auto"/>
              <w:right w:val="single" w:sz="4" w:space="0" w:color="auto"/>
            </w:tcBorders>
            <w:shd w:val="clear" w:color="auto" w:fill="auto"/>
            <w:noWrap/>
            <w:vAlign w:val="bottom"/>
            <w:hideMark/>
          </w:tcPr>
          <w:p w14:paraId="51DD596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498C0A3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DC238A1"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414FA4B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76EDF3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Snihurivka</w:t>
            </w:r>
          </w:p>
        </w:tc>
        <w:tc>
          <w:tcPr>
            <w:tcW w:w="2070" w:type="dxa"/>
            <w:tcBorders>
              <w:top w:val="nil"/>
              <w:left w:val="nil"/>
              <w:bottom w:val="single" w:sz="4" w:space="0" w:color="auto"/>
              <w:right w:val="single" w:sz="4" w:space="0" w:color="auto"/>
            </w:tcBorders>
            <w:shd w:val="clear" w:color="auto" w:fill="auto"/>
            <w:noWrap/>
            <w:vAlign w:val="bottom"/>
            <w:hideMark/>
          </w:tcPr>
          <w:p w14:paraId="6375250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55DDEC6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51045DE"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5F0347D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BE7C44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Nova Odesa</w:t>
            </w:r>
          </w:p>
        </w:tc>
        <w:tc>
          <w:tcPr>
            <w:tcW w:w="2070" w:type="dxa"/>
            <w:tcBorders>
              <w:top w:val="nil"/>
              <w:left w:val="nil"/>
              <w:bottom w:val="single" w:sz="4" w:space="0" w:color="auto"/>
              <w:right w:val="single" w:sz="4" w:space="0" w:color="auto"/>
            </w:tcBorders>
            <w:shd w:val="clear" w:color="auto" w:fill="auto"/>
            <w:noWrap/>
            <w:vAlign w:val="bottom"/>
            <w:hideMark/>
          </w:tcPr>
          <w:p w14:paraId="25624C2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3CB4899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8CCF450" w14:textId="77777777" w:rsidTr="0015427A">
        <w:trPr>
          <w:trHeight w:val="290"/>
        </w:trPr>
        <w:tc>
          <w:tcPr>
            <w:tcW w:w="233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C553CD4"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Poltavska</w:t>
            </w:r>
          </w:p>
        </w:tc>
        <w:tc>
          <w:tcPr>
            <w:tcW w:w="2520" w:type="dxa"/>
            <w:tcBorders>
              <w:top w:val="nil"/>
              <w:left w:val="nil"/>
              <w:bottom w:val="single" w:sz="4" w:space="0" w:color="auto"/>
              <w:right w:val="single" w:sz="4" w:space="0" w:color="auto"/>
            </w:tcBorders>
            <w:shd w:val="clear" w:color="auto" w:fill="auto"/>
            <w:noWrap/>
            <w:vAlign w:val="bottom"/>
            <w:hideMark/>
          </w:tcPr>
          <w:p w14:paraId="3D0B492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Velyki Budyshcha</w:t>
            </w:r>
          </w:p>
        </w:tc>
        <w:tc>
          <w:tcPr>
            <w:tcW w:w="2070" w:type="dxa"/>
            <w:tcBorders>
              <w:top w:val="nil"/>
              <w:left w:val="nil"/>
              <w:bottom w:val="single" w:sz="4" w:space="0" w:color="auto"/>
              <w:right w:val="single" w:sz="4" w:space="0" w:color="auto"/>
            </w:tcBorders>
            <w:shd w:val="clear" w:color="auto" w:fill="auto"/>
            <w:noWrap/>
            <w:vAlign w:val="bottom"/>
            <w:hideMark/>
          </w:tcPr>
          <w:p w14:paraId="75019F6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D3D6EB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F61BDA2"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29C583E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961B2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Hadiach</w:t>
            </w:r>
          </w:p>
        </w:tc>
        <w:tc>
          <w:tcPr>
            <w:tcW w:w="2070" w:type="dxa"/>
            <w:tcBorders>
              <w:top w:val="nil"/>
              <w:left w:val="nil"/>
              <w:bottom w:val="single" w:sz="4" w:space="0" w:color="auto"/>
              <w:right w:val="single" w:sz="4" w:space="0" w:color="auto"/>
            </w:tcBorders>
            <w:shd w:val="clear" w:color="auto" w:fill="auto"/>
            <w:noWrap/>
            <w:vAlign w:val="bottom"/>
            <w:hideMark/>
          </w:tcPr>
          <w:p w14:paraId="53F93A2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42C58A9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5FF6298D"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53B4CB5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9E99A2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Krasna Luka</w:t>
            </w:r>
          </w:p>
        </w:tc>
        <w:tc>
          <w:tcPr>
            <w:tcW w:w="2070" w:type="dxa"/>
            <w:tcBorders>
              <w:top w:val="nil"/>
              <w:left w:val="nil"/>
              <w:bottom w:val="single" w:sz="4" w:space="0" w:color="auto"/>
              <w:right w:val="single" w:sz="4" w:space="0" w:color="auto"/>
            </w:tcBorders>
            <w:shd w:val="clear" w:color="auto" w:fill="auto"/>
            <w:noWrap/>
            <w:vAlign w:val="bottom"/>
            <w:hideMark/>
          </w:tcPr>
          <w:p w14:paraId="71CAAF7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C85B17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B39E7D4"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01A4E1D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D79946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Velyka Rublivka</w:t>
            </w:r>
          </w:p>
        </w:tc>
        <w:tc>
          <w:tcPr>
            <w:tcW w:w="2070" w:type="dxa"/>
            <w:tcBorders>
              <w:top w:val="nil"/>
              <w:left w:val="nil"/>
              <w:bottom w:val="single" w:sz="4" w:space="0" w:color="auto"/>
              <w:right w:val="single" w:sz="4" w:space="0" w:color="auto"/>
            </w:tcBorders>
            <w:shd w:val="clear" w:color="auto" w:fill="auto"/>
            <w:noWrap/>
            <w:vAlign w:val="bottom"/>
            <w:hideMark/>
          </w:tcPr>
          <w:p w14:paraId="2C3E36D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8E318C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4132F52"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377F749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FA80CF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Dykanka</w:t>
            </w:r>
          </w:p>
        </w:tc>
        <w:tc>
          <w:tcPr>
            <w:tcW w:w="2070" w:type="dxa"/>
            <w:tcBorders>
              <w:top w:val="nil"/>
              <w:left w:val="nil"/>
              <w:bottom w:val="single" w:sz="4" w:space="0" w:color="auto"/>
              <w:right w:val="single" w:sz="4" w:space="0" w:color="auto"/>
            </w:tcBorders>
            <w:shd w:val="clear" w:color="auto" w:fill="auto"/>
            <w:noWrap/>
            <w:vAlign w:val="bottom"/>
            <w:hideMark/>
          </w:tcPr>
          <w:p w14:paraId="5D05FFE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65C0AB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84684CB"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4F0B42C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E0D3B3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Kotelva</w:t>
            </w:r>
          </w:p>
        </w:tc>
        <w:tc>
          <w:tcPr>
            <w:tcW w:w="2070" w:type="dxa"/>
            <w:tcBorders>
              <w:top w:val="nil"/>
              <w:left w:val="nil"/>
              <w:bottom w:val="single" w:sz="4" w:space="0" w:color="auto"/>
              <w:right w:val="single" w:sz="4" w:space="0" w:color="auto"/>
            </w:tcBorders>
            <w:shd w:val="clear" w:color="auto" w:fill="auto"/>
            <w:noWrap/>
            <w:vAlign w:val="bottom"/>
            <w:hideMark/>
          </w:tcPr>
          <w:p w14:paraId="5CA5509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9E1D8C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68CF4A98"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1461173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BC39C8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Martynivka</w:t>
            </w:r>
          </w:p>
        </w:tc>
        <w:tc>
          <w:tcPr>
            <w:tcW w:w="2070" w:type="dxa"/>
            <w:tcBorders>
              <w:top w:val="nil"/>
              <w:left w:val="nil"/>
              <w:bottom w:val="single" w:sz="4" w:space="0" w:color="auto"/>
              <w:right w:val="single" w:sz="4" w:space="0" w:color="auto"/>
            </w:tcBorders>
            <w:shd w:val="clear" w:color="auto" w:fill="auto"/>
            <w:noWrap/>
            <w:vAlign w:val="bottom"/>
            <w:hideMark/>
          </w:tcPr>
          <w:p w14:paraId="4A58A5D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D43458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6437735"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736DA16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FD5D3B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Opishnia</w:t>
            </w:r>
          </w:p>
        </w:tc>
        <w:tc>
          <w:tcPr>
            <w:tcW w:w="2070" w:type="dxa"/>
            <w:tcBorders>
              <w:top w:val="nil"/>
              <w:left w:val="nil"/>
              <w:bottom w:val="single" w:sz="4" w:space="0" w:color="auto"/>
              <w:right w:val="single" w:sz="4" w:space="0" w:color="auto"/>
            </w:tcBorders>
            <w:shd w:val="clear" w:color="auto" w:fill="auto"/>
            <w:noWrap/>
            <w:vAlign w:val="bottom"/>
            <w:hideMark/>
          </w:tcPr>
          <w:p w14:paraId="59290C7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892794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FA8A37D" w14:textId="77777777" w:rsidTr="0015427A">
        <w:trPr>
          <w:trHeight w:val="290"/>
        </w:trPr>
        <w:tc>
          <w:tcPr>
            <w:tcW w:w="2330" w:type="dxa"/>
            <w:vMerge/>
            <w:tcBorders>
              <w:top w:val="nil"/>
              <w:left w:val="single" w:sz="8" w:space="0" w:color="auto"/>
              <w:bottom w:val="single" w:sz="4" w:space="0" w:color="000000"/>
              <w:right w:val="single" w:sz="4" w:space="0" w:color="auto"/>
            </w:tcBorders>
            <w:shd w:val="clear" w:color="auto" w:fill="auto"/>
            <w:vAlign w:val="center"/>
            <w:hideMark/>
          </w:tcPr>
          <w:p w14:paraId="3540DAA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410636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Skorokhodove</w:t>
            </w:r>
          </w:p>
        </w:tc>
        <w:tc>
          <w:tcPr>
            <w:tcW w:w="2070" w:type="dxa"/>
            <w:tcBorders>
              <w:top w:val="nil"/>
              <w:left w:val="nil"/>
              <w:bottom w:val="single" w:sz="4" w:space="0" w:color="auto"/>
              <w:right w:val="single" w:sz="4" w:space="0" w:color="auto"/>
            </w:tcBorders>
            <w:shd w:val="clear" w:color="auto" w:fill="auto"/>
            <w:noWrap/>
            <w:vAlign w:val="bottom"/>
            <w:hideMark/>
          </w:tcPr>
          <w:p w14:paraId="53C2252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E75FE4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BA5C0CD" w14:textId="77777777" w:rsidTr="0015427A">
        <w:trPr>
          <w:trHeight w:val="290"/>
        </w:trPr>
        <w:tc>
          <w:tcPr>
            <w:tcW w:w="2330" w:type="dxa"/>
            <w:vMerge/>
            <w:tcBorders>
              <w:top w:val="nil"/>
              <w:left w:val="single" w:sz="8" w:space="0" w:color="auto"/>
              <w:bottom w:val="single" w:sz="4" w:space="0" w:color="auto"/>
              <w:right w:val="single" w:sz="4" w:space="0" w:color="auto"/>
            </w:tcBorders>
            <w:shd w:val="clear" w:color="auto" w:fill="auto"/>
            <w:vAlign w:val="center"/>
            <w:hideMark/>
          </w:tcPr>
          <w:p w14:paraId="2394C70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DA34DF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Chutove</w:t>
            </w:r>
          </w:p>
        </w:tc>
        <w:tc>
          <w:tcPr>
            <w:tcW w:w="2070" w:type="dxa"/>
            <w:tcBorders>
              <w:top w:val="nil"/>
              <w:left w:val="nil"/>
              <w:bottom w:val="single" w:sz="4" w:space="0" w:color="auto"/>
              <w:right w:val="single" w:sz="4" w:space="0" w:color="auto"/>
            </w:tcBorders>
            <w:shd w:val="clear" w:color="auto" w:fill="auto"/>
            <w:noWrap/>
            <w:vAlign w:val="bottom"/>
            <w:hideMark/>
          </w:tcPr>
          <w:p w14:paraId="1CF336C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301EB1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1854A8C" w14:textId="77777777" w:rsidTr="0015427A">
        <w:trPr>
          <w:trHeight w:val="290"/>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26FB0"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Odeska</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3660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Kurisove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E62D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AB6D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A2EF3DE"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99AA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FCA1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Berezivka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7EB9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E062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1ED7160"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4E3C2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5857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Ivanivka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E315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A111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5F52419"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232C5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8F5D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Raukhivka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C636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2557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7691B81"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6AE9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3E89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Rozkvit</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DA7C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CF17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F4BD550"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510EA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B56D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Shabo</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F1E7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4FC3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560ACCE"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3656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53C3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Bilhorod-Dnistrovskyi</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CF9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A2CA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25862E89"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D2515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890F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Serhiivka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0DE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B8B2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E226C17"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B40FA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9DB0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Vyhoda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569F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22C1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BE8A900"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959E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A47C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Dachne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C5B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3935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AF6A89A"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27A865E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92C6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Nerubaiske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91FB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E837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1BF8B31" w14:textId="77777777" w:rsidTr="0015427A">
        <w:trPr>
          <w:trHeight w:val="290"/>
        </w:trPr>
        <w:tc>
          <w:tcPr>
            <w:tcW w:w="2330" w:type="dxa"/>
            <w:vMerge/>
            <w:tcBorders>
              <w:top w:val="single" w:sz="4" w:space="0" w:color="auto"/>
              <w:left w:val="single" w:sz="8" w:space="0" w:color="auto"/>
              <w:bottom w:val="single" w:sz="4" w:space="0" w:color="auto"/>
              <w:right w:val="single" w:sz="4" w:space="0" w:color="auto"/>
            </w:tcBorders>
            <w:vAlign w:val="center"/>
            <w:hideMark/>
          </w:tcPr>
          <w:p w14:paraId="73AEE82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80CC93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Yasky</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D90A49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nil"/>
              <w:bottom w:val="single" w:sz="4" w:space="0" w:color="auto"/>
              <w:right w:val="single" w:sz="8" w:space="0" w:color="auto"/>
            </w:tcBorders>
            <w:shd w:val="clear" w:color="auto" w:fill="auto"/>
            <w:noWrap/>
            <w:vAlign w:val="bottom"/>
            <w:hideMark/>
          </w:tcPr>
          <w:p w14:paraId="3655B9A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789DEE9"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7C4B9CA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BC4D7C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Avanhard</w:t>
            </w:r>
          </w:p>
        </w:tc>
        <w:tc>
          <w:tcPr>
            <w:tcW w:w="2070" w:type="dxa"/>
            <w:tcBorders>
              <w:top w:val="nil"/>
              <w:left w:val="nil"/>
              <w:bottom w:val="single" w:sz="4" w:space="0" w:color="auto"/>
              <w:right w:val="single" w:sz="4" w:space="0" w:color="auto"/>
            </w:tcBorders>
            <w:shd w:val="clear" w:color="auto" w:fill="auto"/>
            <w:noWrap/>
            <w:vAlign w:val="bottom"/>
            <w:hideMark/>
          </w:tcPr>
          <w:p w14:paraId="4996E0E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93A2AD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7F3B9D1"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F39469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35606A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Biliaivka</w:t>
            </w:r>
          </w:p>
        </w:tc>
        <w:tc>
          <w:tcPr>
            <w:tcW w:w="2070" w:type="dxa"/>
            <w:tcBorders>
              <w:top w:val="nil"/>
              <w:left w:val="nil"/>
              <w:bottom w:val="single" w:sz="4" w:space="0" w:color="auto"/>
              <w:right w:val="single" w:sz="4" w:space="0" w:color="auto"/>
            </w:tcBorders>
            <w:shd w:val="clear" w:color="auto" w:fill="auto"/>
            <w:noWrap/>
            <w:vAlign w:val="bottom"/>
            <w:hideMark/>
          </w:tcPr>
          <w:p w14:paraId="164A92A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3CDF92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128790C8"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C2C7BB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193E25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Velykodolynske</w:t>
            </w:r>
          </w:p>
        </w:tc>
        <w:tc>
          <w:tcPr>
            <w:tcW w:w="2070" w:type="dxa"/>
            <w:tcBorders>
              <w:top w:val="nil"/>
              <w:left w:val="nil"/>
              <w:bottom w:val="single" w:sz="4" w:space="0" w:color="auto"/>
              <w:right w:val="single" w:sz="4" w:space="0" w:color="auto"/>
            </w:tcBorders>
            <w:shd w:val="clear" w:color="auto" w:fill="auto"/>
            <w:noWrap/>
            <w:vAlign w:val="bottom"/>
            <w:hideMark/>
          </w:tcPr>
          <w:p w14:paraId="415E236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82D078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EE375E5"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75C9F2F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F7BC5C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Dobroslav</w:t>
            </w:r>
          </w:p>
        </w:tc>
        <w:tc>
          <w:tcPr>
            <w:tcW w:w="2070" w:type="dxa"/>
            <w:tcBorders>
              <w:top w:val="nil"/>
              <w:left w:val="nil"/>
              <w:bottom w:val="single" w:sz="4" w:space="0" w:color="auto"/>
              <w:right w:val="single" w:sz="4" w:space="0" w:color="auto"/>
            </w:tcBorders>
            <w:shd w:val="clear" w:color="auto" w:fill="auto"/>
            <w:noWrap/>
            <w:vAlign w:val="bottom"/>
            <w:hideMark/>
          </w:tcPr>
          <w:p w14:paraId="2A6026E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B46317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DAD698E"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372EB4B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5D7F19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Ovidiopol</w:t>
            </w:r>
          </w:p>
        </w:tc>
        <w:tc>
          <w:tcPr>
            <w:tcW w:w="2070" w:type="dxa"/>
            <w:tcBorders>
              <w:top w:val="nil"/>
              <w:left w:val="nil"/>
              <w:bottom w:val="single" w:sz="4" w:space="0" w:color="auto"/>
              <w:right w:val="single" w:sz="4" w:space="0" w:color="auto"/>
            </w:tcBorders>
            <w:shd w:val="clear" w:color="auto" w:fill="auto"/>
            <w:noWrap/>
            <w:vAlign w:val="bottom"/>
            <w:hideMark/>
          </w:tcPr>
          <w:p w14:paraId="185B827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A87900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D0E66D6"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0B766F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6F51D3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Odesa</w:t>
            </w:r>
          </w:p>
        </w:tc>
        <w:tc>
          <w:tcPr>
            <w:tcW w:w="2070" w:type="dxa"/>
            <w:tcBorders>
              <w:top w:val="nil"/>
              <w:left w:val="nil"/>
              <w:bottom w:val="single" w:sz="4" w:space="0" w:color="auto"/>
              <w:right w:val="single" w:sz="4" w:space="0" w:color="auto"/>
            </w:tcBorders>
            <w:shd w:val="clear" w:color="auto" w:fill="auto"/>
            <w:noWrap/>
            <w:vAlign w:val="bottom"/>
            <w:hideMark/>
          </w:tcPr>
          <w:p w14:paraId="546EB5E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11D533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060AE025"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7C8BCAF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9F6AB3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Tairove</w:t>
            </w:r>
          </w:p>
        </w:tc>
        <w:tc>
          <w:tcPr>
            <w:tcW w:w="2070" w:type="dxa"/>
            <w:tcBorders>
              <w:top w:val="nil"/>
              <w:left w:val="nil"/>
              <w:bottom w:val="single" w:sz="4" w:space="0" w:color="auto"/>
              <w:right w:val="single" w:sz="4" w:space="0" w:color="auto"/>
            </w:tcBorders>
            <w:shd w:val="clear" w:color="auto" w:fill="auto"/>
            <w:noWrap/>
            <w:vAlign w:val="bottom"/>
            <w:hideMark/>
          </w:tcPr>
          <w:p w14:paraId="27143BD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A5ABCD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8E5918B"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A4597B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ADA7B7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Teplodar</w:t>
            </w:r>
          </w:p>
        </w:tc>
        <w:tc>
          <w:tcPr>
            <w:tcW w:w="2070" w:type="dxa"/>
            <w:tcBorders>
              <w:top w:val="nil"/>
              <w:left w:val="nil"/>
              <w:bottom w:val="single" w:sz="4" w:space="0" w:color="auto"/>
              <w:right w:val="single" w:sz="4" w:space="0" w:color="auto"/>
            </w:tcBorders>
            <w:shd w:val="clear" w:color="auto" w:fill="auto"/>
            <w:noWrap/>
            <w:vAlign w:val="bottom"/>
            <w:hideMark/>
          </w:tcPr>
          <w:p w14:paraId="7ABF1CE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44AAD62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CDE3D13"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4A0D6E5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04FE31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Chornomorsk</w:t>
            </w:r>
          </w:p>
        </w:tc>
        <w:tc>
          <w:tcPr>
            <w:tcW w:w="2070" w:type="dxa"/>
            <w:tcBorders>
              <w:top w:val="nil"/>
              <w:left w:val="nil"/>
              <w:bottom w:val="single" w:sz="4" w:space="0" w:color="auto"/>
              <w:right w:val="single" w:sz="4" w:space="0" w:color="auto"/>
            </w:tcBorders>
            <w:shd w:val="clear" w:color="auto" w:fill="auto"/>
            <w:noWrap/>
            <w:vAlign w:val="bottom"/>
            <w:hideMark/>
          </w:tcPr>
          <w:p w14:paraId="13C6D1A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2E51380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0323D5B"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74DA036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AC0754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Chornomorske</w:t>
            </w:r>
          </w:p>
        </w:tc>
        <w:tc>
          <w:tcPr>
            <w:tcW w:w="2070" w:type="dxa"/>
            <w:tcBorders>
              <w:top w:val="nil"/>
              <w:left w:val="nil"/>
              <w:bottom w:val="single" w:sz="4" w:space="0" w:color="auto"/>
              <w:right w:val="single" w:sz="4" w:space="0" w:color="auto"/>
            </w:tcBorders>
            <w:shd w:val="clear" w:color="auto" w:fill="auto"/>
            <w:noWrap/>
            <w:vAlign w:val="bottom"/>
            <w:hideMark/>
          </w:tcPr>
          <w:p w14:paraId="74602B4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4FD9B0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F47C4C9"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2689AC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207CD5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Yuzhne</w:t>
            </w:r>
          </w:p>
        </w:tc>
        <w:tc>
          <w:tcPr>
            <w:tcW w:w="2070" w:type="dxa"/>
            <w:tcBorders>
              <w:top w:val="nil"/>
              <w:left w:val="nil"/>
              <w:bottom w:val="single" w:sz="4" w:space="0" w:color="auto"/>
              <w:right w:val="single" w:sz="4" w:space="0" w:color="auto"/>
            </w:tcBorders>
            <w:shd w:val="clear" w:color="auto" w:fill="auto"/>
            <w:noWrap/>
            <w:vAlign w:val="bottom"/>
            <w:hideMark/>
          </w:tcPr>
          <w:p w14:paraId="605E64A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D46C6D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512D0286"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F550500"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Sumska</w:t>
            </w:r>
          </w:p>
        </w:tc>
        <w:tc>
          <w:tcPr>
            <w:tcW w:w="2520" w:type="dxa"/>
            <w:tcBorders>
              <w:top w:val="nil"/>
              <w:left w:val="nil"/>
              <w:bottom w:val="single" w:sz="4" w:space="0" w:color="auto"/>
              <w:right w:val="single" w:sz="4" w:space="0" w:color="auto"/>
            </w:tcBorders>
            <w:shd w:val="clear" w:color="auto" w:fill="auto"/>
            <w:noWrap/>
            <w:vAlign w:val="bottom"/>
            <w:hideMark/>
          </w:tcPr>
          <w:p w14:paraId="1BAD8A6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Bochechky</w:t>
            </w:r>
          </w:p>
        </w:tc>
        <w:tc>
          <w:tcPr>
            <w:tcW w:w="2070" w:type="dxa"/>
            <w:tcBorders>
              <w:top w:val="nil"/>
              <w:left w:val="nil"/>
              <w:bottom w:val="single" w:sz="4" w:space="0" w:color="auto"/>
              <w:right w:val="single" w:sz="4" w:space="0" w:color="auto"/>
            </w:tcBorders>
            <w:shd w:val="clear" w:color="auto" w:fill="auto"/>
            <w:noWrap/>
            <w:vAlign w:val="bottom"/>
            <w:hideMark/>
          </w:tcPr>
          <w:p w14:paraId="6BA323C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D2AE20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DEBA684"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46C6B76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077CE4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Duboviazivka</w:t>
            </w:r>
          </w:p>
        </w:tc>
        <w:tc>
          <w:tcPr>
            <w:tcW w:w="2070" w:type="dxa"/>
            <w:tcBorders>
              <w:top w:val="nil"/>
              <w:left w:val="nil"/>
              <w:bottom w:val="single" w:sz="4" w:space="0" w:color="auto"/>
              <w:right w:val="single" w:sz="4" w:space="0" w:color="auto"/>
            </w:tcBorders>
            <w:shd w:val="clear" w:color="auto" w:fill="auto"/>
            <w:noWrap/>
            <w:vAlign w:val="bottom"/>
            <w:hideMark/>
          </w:tcPr>
          <w:p w14:paraId="1F305E8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878D0B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8E0B3B5"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345FEBF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EEC770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Konotop</w:t>
            </w:r>
          </w:p>
        </w:tc>
        <w:tc>
          <w:tcPr>
            <w:tcW w:w="2070" w:type="dxa"/>
            <w:tcBorders>
              <w:top w:val="nil"/>
              <w:left w:val="nil"/>
              <w:bottom w:val="single" w:sz="4" w:space="0" w:color="auto"/>
              <w:right w:val="single" w:sz="4" w:space="0" w:color="auto"/>
            </w:tcBorders>
            <w:shd w:val="clear" w:color="auto" w:fill="auto"/>
            <w:noWrap/>
            <w:vAlign w:val="bottom"/>
            <w:hideMark/>
          </w:tcPr>
          <w:p w14:paraId="309E99D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0F6D89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E29E9A9"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F5B1B3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52F0AF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Popivka</w:t>
            </w:r>
          </w:p>
        </w:tc>
        <w:tc>
          <w:tcPr>
            <w:tcW w:w="2070" w:type="dxa"/>
            <w:tcBorders>
              <w:top w:val="nil"/>
              <w:left w:val="nil"/>
              <w:bottom w:val="single" w:sz="4" w:space="0" w:color="auto"/>
              <w:right w:val="single" w:sz="4" w:space="0" w:color="auto"/>
            </w:tcBorders>
            <w:shd w:val="clear" w:color="auto" w:fill="auto"/>
            <w:noWrap/>
            <w:vAlign w:val="bottom"/>
            <w:hideMark/>
          </w:tcPr>
          <w:p w14:paraId="68C5136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6E79AC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FBDB541"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38F5CDA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8DFC15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Hrun</w:t>
            </w:r>
          </w:p>
        </w:tc>
        <w:tc>
          <w:tcPr>
            <w:tcW w:w="2070" w:type="dxa"/>
            <w:tcBorders>
              <w:top w:val="nil"/>
              <w:left w:val="nil"/>
              <w:bottom w:val="single" w:sz="4" w:space="0" w:color="auto"/>
              <w:right w:val="single" w:sz="4" w:space="0" w:color="auto"/>
            </w:tcBorders>
            <w:shd w:val="clear" w:color="auto" w:fill="auto"/>
            <w:noWrap/>
            <w:vAlign w:val="bottom"/>
            <w:hideMark/>
          </w:tcPr>
          <w:p w14:paraId="4B09AEA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9C7C42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06C63F1"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2BDF86C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9419BF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Komyshi</w:t>
            </w:r>
          </w:p>
        </w:tc>
        <w:tc>
          <w:tcPr>
            <w:tcW w:w="2070" w:type="dxa"/>
            <w:tcBorders>
              <w:top w:val="nil"/>
              <w:left w:val="nil"/>
              <w:bottom w:val="single" w:sz="4" w:space="0" w:color="auto"/>
              <w:right w:val="single" w:sz="4" w:space="0" w:color="auto"/>
            </w:tcBorders>
            <w:shd w:val="clear" w:color="auto" w:fill="auto"/>
            <w:noWrap/>
            <w:vAlign w:val="bottom"/>
            <w:hideMark/>
          </w:tcPr>
          <w:p w14:paraId="2509244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A566BA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BEE621A"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39430E0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C7D4D6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Okhtyrka</w:t>
            </w:r>
          </w:p>
        </w:tc>
        <w:tc>
          <w:tcPr>
            <w:tcW w:w="2070" w:type="dxa"/>
            <w:tcBorders>
              <w:top w:val="nil"/>
              <w:left w:val="nil"/>
              <w:bottom w:val="single" w:sz="4" w:space="0" w:color="auto"/>
              <w:right w:val="single" w:sz="4" w:space="0" w:color="auto"/>
            </w:tcBorders>
            <w:shd w:val="clear" w:color="auto" w:fill="auto"/>
            <w:noWrap/>
            <w:vAlign w:val="bottom"/>
            <w:hideMark/>
          </w:tcPr>
          <w:p w14:paraId="4E101B4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986300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DB7FFB1"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1336513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5D5A52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Chernechchyna</w:t>
            </w:r>
          </w:p>
        </w:tc>
        <w:tc>
          <w:tcPr>
            <w:tcW w:w="2070" w:type="dxa"/>
            <w:tcBorders>
              <w:top w:val="nil"/>
              <w:left w:val="nil"/>
              <w:bottom w:val="single" w:sz="4" w:space="0" w:color="auto"/>
              <w:right w:val="single" w:sz="4" w:space="0" w:color="auto"/>
            </w:tcBorders>
            <w:shd w:val="clear" w:color="auto" w:fill="auto"/>
            <w:noWrap/>
            <w:vAlign w:val="bottom"/>
            <w:hideMark/>
          </w:tcPr>
          <w:p w14:paraId="102DE00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764B67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6B00760"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56D8FFB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DD613B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Chupakhivka</w:t>
            </w:r>
          </w:p>
        </w:tc>
        <w:tc>
          <w:tcPr>
            <w:tcW w:w="2070" w:type="dxa"/>
            <w:tcBorders>
              <w:top w:val="nil"/>
              <w:left w:val="nil"/>
              <w:bottom w:val="single" w:sz="4" w:space="0" w:color="auto"/>
              <w:right w:val="single" w:sz="4" w:space="0" w:color="auto"/>
            </w:tcBorders>
            <w:shd w:val="clear" w:color="auto" w:fill="auto"/>
            <w:noWrap/>
            <w:vAlign w:val="bottom"/>
            <w:hideMark/>
          </w:tcPr>
          <w:p w14:paraId="78BE912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D5CA84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605769F"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A17E39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182D90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Oleshnia</w:t>
            </w:r>
          </w:p>
        </w:tc>
        <w:tc>
          <w:tcPr>
            <w:tcW w:w="2070" w:type="dxa"/>
            <w:tcBorders>
              <w:top w:val="nil"/>
              <w:left w:val="nil"/>
              <w:bottom w:val="single" w:sz="4" w:space="0" w:color="auto"/>
              <w:right w:val="single" w:sz="4" w:space="0" w:color="auto"/>
            </w:tcBorders>
            <w:shd w:val="clear" w:color="auto" w:fill="auto"/>
            <w:noWrap/>
            <w:vAlign w:val="bottom"/>
            <w:hideMark/>
          </w:tcPr>
          <w:p w14:paraId="23CD55E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B31F15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576FFE5"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AA4729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1CC4FD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Khmeliv</w:t>
            </w:r>
          </w:p>
        </w:tc>
        <w:tc>
          <w:tcPr>
            <w:tcW w:w="2070" w:type="dxa"/>
            <w:tcBorders>
              <w:top w:val="nil"/>
              <w:left w:val="nil"/>
              <w:bottom w:val="single" w:sz="4" w:space="0" w:color="auto"/>
              <w:right w:val="single" w:sz="4" w:space="0" w:color="auto"/>
            </w:tcBorders>
            <w:shd w:val="clear" w:color="auto" w:fill="auto"/>
            <w:noWrap/>
            <w:vAlign w:val="bottom"/>
            <w:hideMark/>
          </w:tcPr>
          <w:p w14:paraId="561EB34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F3C402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84E6145"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7143F6A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759D48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Shostka</w:t>
            </w:r>
          </w:p>
        </w:tc>
        <w:tc>
          <w:tcPr>
            <w:tcW w:w="2070" w:type="dxa"/>
            <w:tcBorders>
              <w:top w:val="nil"/>
              <w:left w:val="nil"/>
              <w:bottom w:val="single" w:sz="4" w:space="0" w:color="auto"/>
              <w:right w:val="single" w:sz="4" w:space="0" w:color="auto"/>
            </w:tcBorders>
            <w:shd w:val="clear" w:color="auto" w:fill="auto"/>
            <w:noWrap/>
            <w:vAlign w:val="bottom"/>
            <w:hideMark/>
          </w:tcPr>
          <w:p w14:paraId="2C3C49D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5FAF6F5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36A81F4"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21F6950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BBFAB7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Lebedyn</w:t>
            </w:r>
          </w:p>
        </w:tc>
        <w:tc>
          <w:tcPr>
            <w:tcW w:w="2070" w:type="dxa"/>
            <w:tcBorders>
              <w:top w:val="nil"/>
              <w:left w:val="nil"/>
              <w:bottom w:val="single" w:sz="4" w:space="0" w:color="auto"/>
              <w:right w:val="single" w:sz="4" w:space="0" w:color="auto"/>
            </w:tcBorders>
            <w:shd w:val="clear" w:color="auto" w:fill="auto"/>
            <w:noWrap/>
            <w:vAlign w:val="bottom"/>
            <w:hideMark/>
          </w:tcPr>
          <w:p w14:paraId="53210AF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5B387B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27CBD81"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2808148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908634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Vasylivka</w:t>
            </w:r>
          </w:p>
        </w:tc>
        <w:tc>
          <w:tcPr>
            <w:tcW w:w="2070" w:type="dxa"/>
            <w:tcBorders>
              <w:top w:val="nil"/>
              <w:left w:val="nil"/>
              <w:bottom w:val="single" w:sz="4" w:space="0" w:color="auto"/>
              <w:right w:val="single" w:sz="4" w:space="0" w:color="auto"/>
            </w:tcBorders>
            <w:shd w:val="clear" w:color="auto" w:fill="auto"/>
            <w:noWrap/>
            <w:vAlign w:val="bottom"/>
            <w:hideMark/>
          </w:tcPr>
          <w:p w14:paraId="31D635C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D7D143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7E21241"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67EA13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2FC241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Mykolaivka</w:t>
            </w:r>
          </w:p>
        </w:tc>
        <w:tc>
          <w:tcPr>
            <w:tcW w:w="2070" w:type="dxa"/>
            <w:tcBorders>
              <w:top w:val="nil"/>
              <w:left w:val="nil"/>
              <w:bottom w:val="single" w:sz="4" w:space="0" w:color="auto"/>
              <w:right w:val="single" w:sz="4" w:space="0" w:color="auto"/>
            </w:tcBorders>
            <w:shd w:val="clear" w:color="auto" w:fill="auto"/>
            <w:noWrap/>
            <w:vAlign w:val="bottom"/>
            <w:hideMark/>
          </w:tcPr>
          <w:p w14:paraId="5E012DA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50F52A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95B1160"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76E315AF"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0C3E51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Nyzhnia Syrovatka</w:t>
            </w:r>
          </w:p>
        </w:tc>
        <w:tc>
          <w:tcPr>
            <w:tcW w:w="2070" w:type="dxa"/>
            <w:tcBorders>
              <w:top w:val="nil"/>
              <w:left w:val="nil"/>
              <w:bottom w:val="single" w:sz="4" w:space="0" w:color="auto"/>
              <w:right w:val="single" w:sz="4" w:space="0" w:color="auto"/>
            </w:tcBorders>
            <w:shd w:val="clear" w:color="auto" w:fill="auto"/>
            <w:noWrap/>
            <w:vAlign w:val="bottom"/>
            <w:hideMark/>
          </w:tcPr>
          <w:p w14:paraId="7639843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85AAAE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9C2B8F1"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5B63ED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B962D2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Sad</w:t>
            </w:r>
          </w:p>
        </w:tc>
        <w:tc>
          <w:tcPr>
            <w:tcW w:w="2070" w:type="dxa"/>
            <w:tcBorders>
              <w:top w:val="nil"/>
              <w:left w:val="nil"/>
              <w:bottom w:val="single" w:sz="4" w:space="0" w:color="auto"/>
              <w:right w:val="single" w:sz="4" w:space="0" w:color="auto"/>
            </w:tcBorders>
            <w:shd w:val="clear" w:color="auto" w:fill="auto"/>
            <w:noWrap/>
            <w:vAlign w:val="bottom"/>
            <w:hideMark/>
          </w:tcPr>
          <w:p w14:paraId="0B4E0F1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9C8070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2428E52"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2E3DB2C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FFFF26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Romny</w:t>
            </w:r>
          </w:p>
        </w:tc>
        <w:tc>
          <w:tcPr>
            <w:tcW w:w="2070" w:type="dxa"/>
            <w:tcBorders>
              <w:top w:val="nil"/>
              <w:left w:val="nil"/>
              <w:bottom w:val="single" w:sz="4" w:space="0" w:color="auto"/>
              <w:right w:val="single" w:sz="4" w:space="0" w:color="auto"/>
            </w:tcBorders>
            <w:shd w:val="clear" w:color="auto" w:fill="auto"/>
            <w:noWrap/>
            <w:vAlign w:val="bottom"/>
            <w:hideMark/>
          </w:tcPr>
          <w:p w14:paraId="6903342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59BA7C6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F078B7F"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2E5ACE0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C9E03F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Nedryhailiv</w:t>
            </w:r>
          </w:p>
        </w:tc>
        <w:tc>
          <w:tcPr>
            <w:tcW w:w="2070" w:type="dxa"/>
            <w:tcBorders>
              <w:top w:val="nil"/>
              <w:left w:val="nil"/>
              <w:bottom w:val="single" w:sz="4" w:space="0" w:color="auto"/>
              <w:right w:val="single" w:sz="4" w:space="0" w:color="auto"/>
            </w:tcBorders>
            <w:shd w:val="clear" w:color="auto" w:fill="auto"/>
            <w:noWrap/>
            <w:vAlign w:val="bottom"/>
            <w:hideMark/>
          </w:tcPr>
          <w:p w14:paraId="050BAB8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09D566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1CA26EB"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F7F732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772A91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Korovyntsi</w:t>
            </w:r>
          </w:p>
        </w:tc>
        <w:tc>
          <w:tcPr>
            <w:tcW w:w="2070" w:type="dxa"/>
            <w:tcBorders>
              <w:top w:val="nil"/>
              <w:left w:val="nil"/>
              <w:bottom w:val="single" w:sz="4" w:space="0" w:color="auto"/>
              <w:right w:val="single" w:sz="4" w:space="0" w:color="auto"/>
            </w:tcBorders>
            <w:shd w:val="clear" w:color="auto" w:fill="auto"/>
            <w:noWrap/>
            <w:vAlign w:val="bottom"/>
            <w:hideMark/>
          </w:tcPr>
          <w:p w14:paraId="54CCC6A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C89E95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D787E7D"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343DD9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D97AF2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Andriiashivka</w:t>
            </w:r>
          </w:p>
        </w:tc>
        <w:tc>
          <w:tcPr>
            <w:tcW w:w="2070" w:type="dxa"/>
            <w:tcBorders>
              <w:top w:val="nil"/>
              <w:left w:val="nil"/>
              <w:bottom w:val="single" w:sz="4" w:space="0" w:color="auto"/>
              <w:right w:val="single" w:sz="4" w:space="0" w:color="auto"/>
            </w:tcBorders>
            <w:shd w:val="clear" w:color="auto" w:fill="auto"/>
            <w:noWrap/>
            <w:vAlign w:val="bottom"/>
            <w:hideMark/>
          </w:tcPr>
          <w:p w14:paraId="1F2692A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CEC39F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641CB8A"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2995F6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0EC90C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Vilshana</w:t>
            </w:r>
          </w:p>
        </w:tc>
        <w:tc>
          <w:tcPr>
            <w:tcW w:w="2070" w:type="dxa"/>
            <w:tcBorders>
              <w:top w:val="nil"/>
              <w:left w:val="nil"/>
              <w:bottom w:val="single" w:sz="4" w:space="0" w:color="auto"/>
              <w:right w:val="single" w:sz="4" w:space="0" w:color="auto"/>
            </w:tcBorders>
            <w:shd w:val="clear" w:color="auto" w:fill="auto"/>
            <w:noWrap/>
            <w:vAlign w:val="bottom"/>
            <w:hideMark/>
          </w:tcPr>
          <w:p w14:paraId="1E7C321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B3F4B8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FDC4739"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552A683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6EDD6C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Lypova Dolyna</w:t>
            </w:r>
          </w:p>
        </w:tc>
        <w:tc>
          <w:tcPr>
            <w:tcW w:w="2070" w:type="dxa"/>
            <w:tcBorders>
              <w:top w:val="nil"/>
              <w:left w:val="nil"/>
              <w:bottom w:val="single" w:sz="4" w:space="0" w:color="auto"/>
              <w:right w:val="single" w:sz="4" w:space="0" w:color="auto"/>
            </w:tcBorders>
            <w:shd w:val="clear" w:color="auto" w:fill="auto"/>
            <w:noWrap/>
            <w:vAlign w:val="bottom"/>
            <w:hideMark/>
          </w:tcPr>
          <w:p w14:paraId="7D55A2B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048471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D5F7907"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50A537F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D5FD10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Synivka</w:t>
            </w:r>
          </w:p>
        </w:tc>
        <w:tc>
          <w:tcPr>
            <w:tcW w:w="2070" w:type="dxa"/>
            <w:tcBorders>
              <w:top w:val="nil"/>
              <w:left w:val="nil"/>
              <w:bottom w:val="single" w:sz="4" w:space="0" w:color="auto"/>
              <w:right w:val="single" w:sz="4" w:space="0" w:color="auto"/>
            </w:tcBorders>
            <w:shd w:val="clear" w:color="auto" w:fill="auto"/>
            <w:noWrap/>
            <w:vAlign w:val="bottom"/>
            <w:hideMark/>
          </w:tcPr>
          <w:p w14:paraId="0FE3918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B328D3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94B5BE0" w14:textId="77777777" w:rsidTr="0015427A">
        <w:trPr>
          <w:trHeight w:val="290"/>
        </w:trPr>
        <w:tc>
          <w:tcPr>
            <w:tcW w:w="233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2B2CE6B"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Zaporizka</w:t>
            </w:r>
          </w:p>
        </w:tc>
        <w:tc>
          <w:tcPr>
            <w:tcW w:w="2520" w:type="dxa"/>
            <w:tcBorders>
              <w:top w:val="nil"/>
              <w:left w:val="nil"/>
              <w:bottom w:val="single" w:sz="4" w:space="0" w:color="auto"/>
              <w:right w:val="single" w:sz="4" w:space="0" w:color="auto"/>
            </w:tcBorders>
            <w:shd w:val="clear" w:color="auto" w:fill="auto"/>
            <w:noWrap/>
            <w:vAlign w:val="bottom"/>
            <w:hideMark/>
          </w:tcPr>
          <w:p w14:paraId="00A5C6A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Zaporizhzhia</w:t>
            </w:r>
          </w:p>
        </w:tc>
        <w:tc>
          <w:tcPr>
            <w:tcW w:w="2070" w:type="dxa"/>
            <w:tcBorders>
              <w:top w:val="nil"/>
              <w:left w:val="nil"/>
              <w:bottom w:val="single" w:sz="4" w:space="0" w:color="auto"/>
              <w:right w:val="single" w:sz="4" w:space="0" w:color="auto"/>
            </w:tcBorders>
            <w:shd w:val="clear" w:color="auto" w:fill="auto"/>
            <w:noWrap/>
            <w:vAlign w:val="bottom"/>
            <w:hideMark/>
          </w:tcPr>
          <w:p w14:paraId="72C297B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D2C587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22CD2DC9"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4B10572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CEC1E2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Mykhailivka</w:t>
            </w:r>
          </w:p>
        </w:tc>
        <w:tc>
          <w:tcPr>
            <w:tcW w:w="2070" w:type="dxa"/>
            <w:tcBorders>
              <w:top w:val="nil"/>
              <w:left w:val="nil"/>
              <w:bottom w:val="single" w:sz="4" w:space="0" w:color="auto"/>
              <w:right w:val="single" w:sz="4" w:space="0" w:color="auto"/>
            </w:tcBorders>
            <w:shd w:val="clear" w:color="auto" w:fill="auto"/>
            <w:noWrap/>
            <w:vAlign w:val="bottom"/>
            <w:hideMark/>
          </w:tcPr>
          <w:p w14:paraId="194E883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64A7DE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CF67CE0"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34623F4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82256A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Mykhailo-Lukasheve</w:t>
            </w:r>
          </w:p>
        </w:tc>
        <w:tc>
          <w:tcPr>
            <w:tcW w:w="2070" w:type="dxa"/>
            <w:tcBorders>
              <w:top w:val="nil"/>
              <w:left w:val="nil"/>
              <w:bottom w:val="single" w:sz="4" w:space="0" w:color="auto"/>
              <w:right w:val="single" w:sz="4" w:space="0" w:color="auto"/>
            </w:tcBorders>
            <w:shd w:val="clear" w:color="auto" w:fill="auto"/>
            <w:noWrap/>
            <w:vAlign w:val="bottom"/>
            <w:hideMark/>
          </w:tcPr>
          <w:p w14:paraId="1863A9B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13803C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B9A4CD5"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4721A06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014439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Novomykolaivka</w:t>
            </w:r>
          </w:p>
        </w:tc>
        <w:tc>
          <w:tcPr>
            <w:tcW w:w="2070" w:type="dxa"/>
            <w:tcBorders>
              <w:top w:val="nil"/>
              <w:left w:val="nil"/>
              <w:bottom w:val="single" w:sz="4" w:space="0" w:color="auto"/>
              <w:right w:val="single" w:sz="4" w:space="0" w:color="auto"/>
            </w:tcBorders>
            <w:shd w:val="clear" w:color="auto" w:fill="auto"/>
            <w:noWrap/>
            <w:vAlign w:val="bottom"/>
            <w:hideMark/>
          </w:tcPr>
          <w:p w14:paraId="547221C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14D8C8C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252E40CE"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4982747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CBB31C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Petro-Mykhailivka</w:t>
            </w:r>
          </w:p>
        </w:tc>
        <w:tc>
          <w:tcPr>
            <w:tcW w:w="2070" w:type="dxa"/>
            <w:tcBorders>
              <w:top w:val="nil"/>
              <w:left w:val="nil"/>
              <w:bottom w:val="single" w:sz="4" w:space="0" w:color="auto"/>
              <w:right w:val="single" w:sz="4" w:space="0" w:color="auto"/>
            </w:tcBorders>
            <w:shd w:val="clear" w:color="auto" w:fill="auto"/>
            <w:noWrap/>
            <w:vAlign w:val="bottom"/>
            <w:hideMark/>
          </w:tcPr>
          <w:p w14:paraId="247187B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35B6B4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D21BB2F"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7A78EE6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nil"/>
              <w:right w:val="single" w:sz="4" w:space="0" w:color="auto"/>
            </w:tcBorders>
            <w:shd w:val="clear" w:color="auto" w:fill="auto"/>
            <w:noWrap/>
            <w:vAlign w:val="bottom"/>
            <w:hideMark/>
          </w:tcPr>
          <w:p w14:paraId="0C5F083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Shyroke</w:t>
            </w:r>
          </w:p>
        </w:tc>
        <w:tc>
          <w:tcPr>
            <w:tcW w:w="2070" w:type="dxa"/>
            <w:tcBorders>
              <w:top w:val="nil"/>
              <w:left w:val="nil"/>
              <w:bottom w:val="nil"/>
              <w:right w:val="single" w:sz="4" w:space="0" w:color="auto"/>
            </w:tcBorders>
            <w:shd w:val="clear" w:color="auto" w:fill="auto"/>
            <w:noWrap/>
            <w:vAlign w:val="bottom"/>
            <w:hideMark/>
          </w:tcPr>
          <w:p w14:paraId="34CBDAC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nil"/>
              <w:right w:val="single" w:sz="8" w:space="0" w:color="auto"/>
            </w:tcBorders>
            <w:shd w:val="clear" w:color="auto" w:fill="auto"/>
            <w:noWrap/>
            <w:vAlign w:val="bottom"/>
            <w:hideMark/>
          </w:tcPr>
          <w:p w14:paraId="4F78174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573D35D" w14:textId="77777777" w:rsidTr="002400A8">
        <w:trPr>
          <w:trHeight w:val="300"/>
        </w:trPr>
        <w:tc>
          <w:tcPr>
            <w:tcW w:w="2330" w:type="dxa"/>
            <w:vMerge/>
            <w:tcBorders>
              <w:top w:val="nil"/>
              <w:left w:val="single" w:sz="8" w:space="0" w:color="auto"/>
              <w:bottom w:val="single" w:sz="8" w:space="0" w:color="000000"/>
              <w:right w:val="single" w:sz="4" w:space="0" w:color="auto"/>
            </w:tcBorders>
            <w:vAlign w:val="center"/>
            <w:hideMark/>
          </w:tcPr>
          <w:p w14:paraId="2216E35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8" w:space="0" w:color="auto"/>
              <w:right w:val="single" w:sz="4" w:space="0" w:color="auto"/>
            </w:tcBorders>
            <w:shd w:val="clear" w:color="auto" w:fill="auto"/>
            <w:noWrap/>
            <w:vAlign w:val="bottom"/>
            <w:hideMark/>
          </w:tcPr>
          <w:p w14:paraId="631CAF0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Vilniansk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E73E7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nil"/>
              <w:right w:val="single" w:sz="8" w:space="0" w:color="auto"/>
            </w:tcBorders>
            <w:shd w:val="clear" w:color="auto" w:fill="auto"/>
            <w:noWrap/>
            <w:vAlign w:val="bottom"/>
            <w:hideMark/>
          </w:tcPr>
          <w:p w14:paraId="5BE7C4C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0422188" w14:textId="77777777" w:rsidTr="002400A8">
        <w:trPr>
          <w:trHeight w:val="430"/>
        </w:trPr>
        <w:tc>
          <w:tcPr>
            <w:tcW w:w="2330" w:type="dxa"/>
            <w:tcBorders>
              <w:top w:val="nil"/>
              <w:left w:val="nil"/>
              <w:bottom w:val="single" w:sz="4" w:space="0" w:color="auto"/>
              <w:right w:val="nil"/>
            </w:tcBorders>
            <w:shd w:val="clear" w:color="auto" w:fill="auto"/>
            <w:noWrap/>
            <w:vAlign w:val="center"/>
            <w:hideMark/>
          </w:tcPr>
          <w:p w14:paraId="278079E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6D1EBC4" w14:textId="77777777" w:rsidR="0015427A" w:rsidRPr="00C44EAE" w:rsidRDefault="0015427A" w:rsidP="00C44EAE">
            <w:pPr>
              <w:spacing w:after="0" w:line="240" w:lineRule="auto"/>
              <w:jc w:val="left"/>
              <w:rPr>
                <w:rFonts w:ascii="Times New Roman" w:eastAsia="Times New Roman" w:hAnsi="Times New Roman"/>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58585A"/>
            <w:noWrap/>
            <w:vAlign w:val="bottom"/>
            <w:hideMark/>
          </w:tcPr>
          <w:p w14:paraId="3E4E64F1" w14:textId="27293741" w:rsidR="0015427A" w:rsidRPr="002400A8" w:rsidRDefault="002400A8" w:rsidP="00C44EAE">
            <w:pPr>
              <w:spacing w:after="0" w:line="240" w:lineRule="auto"/>
              <w:jc w:val="left"/>
              <w:rPr>
                <w:rFonts w:ascii="Calibri" w:eastAsia="Times New Roman" w:hAnsi="Calibri" w:cs="Calibri"/>
                <w:b/>
                <w:bCs/>
                <w:color w:val="FFFFFF" w:themeColor="background1"/>
                <w:sz w:val="32"/>
                <w:szCs w:val="32"/>
              </w:rPr>
            </w:pPr>
            <w:r w:rsidRPr="002400A8">
              <w:rPr>
                <w:rFonts w:ascii="Calibri" w:eastAsia="Times New Roman" w:hAnsi="Calibri" w:cs="Calibri"/>
                <w:b/>
                <w:bCs/>
                <w:color w:val="FFFFFF" w:themeColor="background1"/>
                <w:sz w:val="32"/>
                <w:szCs w:val="32"/>
              </w:rPr>
              <w:t>TOTAL</w:t>
            </w:r>
          </w:p>
        </w:tc>
        <w:tc>
          <w:tcPr>
            <w:tcW w:w="2250" w:type="dxa"/>
            <w:tcBorders>
              <w:top w:val="single" w:sz="8" w:space="0" w:color="auto"/>
              <w:left w:val="single" w:sz="4" w:space="0" w:color="auto"/>
              <w:bottom w:val="single" w:sz="4" w:space="0" w:color="auto"/>
              <w:right w:val="single" w:sz="8" w:space="0" w:color="auto"/>
            </w:tcBorders>
            <w:shd w:val="clear" w:color="000000" w:fill="58585A"/>
            <w:noWrap/>
            <w:vAlign w:val="bottom"/>
            <w:hideMark/>
          </w:tcPr>
          <w:p w14:paraId="2768F315"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r w:rsidRPr="00C44EAE">
              <w:rPr>
                <w:rFonts w:ascii="Calibri" w:eastAsia="Times New Roman" w:hAnsi="Calibri" w:cs="Calibri"/>
                <w:b/>
                <w:bCs/>
                <w:color w:val="FFFFFF"/>
                <w:sz w:val="32"/>
                <w:szCs w:val="32"/>
              </w:rPr>
              <w:t>737</w:t>
            </w:r>
          </w:p>
        </w:tc>
      </w:tr>
      <w:tr w:rsidR="0015427A" w:rsidRPr="00C44EAE" w14:paraId="05D28D00" w14:textId="77777777" w:rsidTr="0015427A">
        <w:trPr>
          <w:trHeight w:val="420"/>
        </w:trPr>
        <w:tc>
          <w:tcPr>
            <w:tcW w:w="2330" w:type="dxa"/>
            <w:tcBorders>
              <w:top w:val="single" w:sz="4" w:space="0" w:color="auto"/>
              <w:left w:val="single" w:sz="4" w:space="0" w:color="auto"/>
              <w:bottom w:val="single" w:sz="4" w:space="0" w:color="auto"/>
              <w:right w:val="single" w:sz="4" w:space="0" w:color="auto"/>
            </w:tcBorders>
            <w:shd w:val="clear" w:color="000000" w:fill="EE5859"/>
            <w:noWrap/>
            <w:vAlign w:val="bottom"/>
            <w:hideMark/>
          </w:tcPr>
          <w:p w14:paraId="6F2B42ED"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r w:rsidRPr="00C44EAE">
              <w:rPr>
                <w:rFonts w:ascii="Calibri" w:eastAsia="Times New Roman" w:hAnsi="Calibri" w:cs="Calibri"/>
                <w:b/>
                <w:bCs/>
                <w:color w:val="FFFFFF"/>
                <w:sz w:val="32"/>
                <w:szCs w:val="32"/>
              </w:rPr>
              <w:t>ZONE C</w:t>
            </w:r>
          </w:p>
        </w:tc>
        <w:tc>
          <w:tcPr>
            <w:tcW w:w="2520" w:type="dxa"/>
            <w:tcBorders>
              <w:top w:val="single" w:sz="4" w:space="0" w:color="auto"/>
              <w:left w:val="single" w:sz="4" w:space="0" w:color="auto"/>
              <w:bottom w:val="single" w:sz="4" w:space="0" w:color="auto"/>
              <w:right w:val="single" w:sz="4" w:space="0" w:color="auto"/>
            </w:tcBorders>
            <w:shd w:val="clear" w:color="000000" w:fill="EE5859"/>
            <w:vAlign w:val="bottom"/>
          </w:tcPr>
          <w:p w14:paraId="69B369B1"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p>
        </w:tc>
        <w:tc>
          <w:tcPr>
            <w:tcW w:w="2070" w:type="dxa"/>
            <w:tcBorders>
              <w:top w:val="single" w:sz="4" w:space="0" w:color="auto"/>
              <w:left w:val="single" w:sz="4" w:space="0" w:color="auto"/>
              <w:bottom w:val="single" w:sz="4" w:space="0" w:color="auto"/>
              <w:right w:val="single" w:sz="4" w:space="0" w:color="auto"/>
            </w:tcBorders>
            <w:shd w:val="clear" w:color="000000" w:fill="EE5859"/>
            <w:vAlign w:val="bottom"/>
          </w:tcPr>
          <w:p w14:paraId="22EAA536"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p>
        </w:tc>
        <w:tc>
          <w:tcPr>
            <w:tcW w:w="2250" w:type="dxa"/>
            <w:tcBorders>
              <w:top w:val="single" w:sz="4" w:space="0" w:color="auto"/>
              <w:left w:val="single" w:sz="4" w:space="0" w:color="auto"/>
              <w:bottom w:val="single" w:sz="4" w:space="0" w:color="auto"/>
              <w:right w:val="single" w:sz="4" w:space="0" w:color="auto"/>
            </w:tcBorders>
            <w:shd w:val="clear" w:color="000000" w:fill="EE5859"/>
            <w:vAlign w:val="bottom"/>
          </w:tcPr>
          <w:p w14:paraId="040D1B07" w14:textId="46D8330D" w:rsidR="0015427A" w:rsidRPr="00C44EAE" w:rsidRDefault="0015427A" w:rsidP="00C44EAE">
            <w:pPr>
              <w:spacing w:after="0" w:line="240" w:lineRule="auto"/>
              <w:jc w:val="left"/>
              <w:rPr>
                <w:rFonts w:ascii="Calibri" w:eastAsia="Times New Roman" w:hAnsi="Calibri" w:cs="Calibri"/>
                <w:b/>
                <w:bCs/>
                <w:color w:val="FFFFFF"/>
                <w:sz w:val="32"/>
                <w:szCs w:val="32"/>
              </w:rPr>
            </w:pPr>
          </w:p>
        </w:tc>
      </w:tr>
      <w:tr w:rsidR="0015427A" w:rsidRPr="00C44EAE" w14:paraId="6CAF9465" w14:textId="77777777" w:rsidTr="0015427A">
        <w:trPr>
          <w:trHeight w:val="290"/>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7F659"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Cherkaska</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2BAF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Cherkasy</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AB08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92B5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2E216618"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26DCE76C"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D01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Voznesenske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A8CA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176A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5CCA3AF"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52566B8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703F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Zvenyhorodka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D4E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65C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1990248" w14:textId="77777777" w:rsidTr="0015427A">
        <w:trPr>
          <w:trHeight w:val="290"/>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0531B"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Chernihivska</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072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Nizhyn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D376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34C0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C8F82D8" w14:textId="77777777" w:rsidTr="0015427A">
        <w:trPr>
          <w:trHeight w:val="290"/>
        </w:trPr>
        <w:tc>
          <w:tcPr>
            <w:tcW w:w="2330" w:type="dxa"/>
            <w:vMerge/>
            <w:tcBorders>
              <w:top w:val="single" w:sz="4" w:space="0" w:color="auto"/>
              <w:left w:val="single" w:sz="8" w:space="0" w:color="auto"/>
              <w:bottom w:val="single" w:sz="4" w:space="0" w:color="auto"/>
              <w:right w:val="single" w:sz="4" w:space="0" w:color="auto"/>
            </w:tcBorders>
            <w:vAlign w:val="center"/>
            <w:hideMark/>
          </w:tcPr>
          <w:p w14:paraId="15F97E84"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F77594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Pryluky</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0A8018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8" w:space="0" w:color="auto"/>
            </w:tcBorders>
            <w:shd w:val="clear" w:color="auto" w:fill="auto"/>
            <w:noWrap/>
            <w:vAlign w:val="bottom"/>
            <w:hideMark/>
          </w:tcPr>
          <w:p w14:paraId="4D15133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24C11AE9"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89B6C1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D8E7D1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Plysky</w:t>
            </w:r>
          </w:p>
        </w:tc>
        <w:tc>
          <w:tcPr>
            <w:tcW w:w="2070" w:type="dxa"/>
            <w:tcBorders>
              <w:top w:val="nil"/>
              <w:left w:val="nil"/>
              <w:bottom w:val="single" w:sz="4" w:space="0" w:color="auto"/>
              <w:right w:val="single" w:sz="4" w:space="0" w:color="auto"/>
            </w:tcBorders>
            <w:shd w:val="clear" w:color="auto" w:fill="auto"/>
            <w:noWrap/>
            <w:vAlign w:val="bottom"/>
            <w:hideMark/>
          </w:tcPr>
          <w:p w14:paraId="4E624AF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574969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961286F"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F321525"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Chernivetska</w:t>
            </w:r>
          </w:p>
        </w:tc>
        <w:tc>
          <w:tcPr>
            <w:tcW w:w="2520" w:type="dxa"/>
            <w:tcBorders>
              <w:top w:val="nil"/>
              <w:left w:val="nil"/>
              <w:bottom w:val="single" w:sz="4" w:space="0" w:color="auto"/>
              <w:right w:val="single" w:sz="4" w:space="0" w:color="auto"/>
            </w:tcBorders>
            <w:shd w:val="clear" w:color="auto" w:fill="auto"/>
            <w:noWrap/>
            <w:vAlign w:val="bottom"/>
            <w:hideMark/>
          </w:tcPr>
          <w:p w14:paraId="5F61DE4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Chernivtsi</w:t>
            </w:r>
          </w:p>
        </w:tc>
        <w:tc>
          <w:tcPr>
            <w:tcW w:w="2070" w:type="dxa"/>
            <w:tcBorders>
              <w:top w:val="nil"/>
              <w:left w:val="nil"/>
              <w:bottom w:val="single" w:sz="4" w:space="0" w:color="auto"/>
              <w:right w:val="single" w:sz="4" w:space="0" w:color="auto"/>
            </w:tcBorders>
            <w:shd w:val="clear" w:color="auto" w:fill="auto"/>
            <w:noWrap/>
            <w:vAlign w:val="bottom"/>
            <w:hideMark/>
          </w:tcPr>
          <w:p w14:paraId="4898CEE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4284EB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3DDE8FBD"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2F5915B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7A232A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Mamalyha</w:t>
            </w:r>
          </w:p>
        </w:tc>
        <w:tc>
          <w:tcPr>
            <w:tcW w:w="2070" w:type="dxa"/>
            <w:tcBorders>
              <w:top w:val="nil"/>
              <w:left w:val="nil"/>
              <w:bottom w:val="single" w:sz="4" w:space="0" w:color="auto"/>
              <w:right w:val="single" w:sz="4" w:space="0" w:color="auto"/>
            </w:tcBorders>
            <w:shd w:val="clear" w:color="auto" w:fill="auto"/>
            <w:noWrap/>
            <w:vAlign w:val="bottom"/>
            <w:hideMark/>
          </w:tcPr>
          <w:p w14:paraId="747E9E4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1F2777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C3F1981"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1E3D084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6732B4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Vyzhnytsia</w:t>
            </w:r>
          </w:p>
        </w:tc>
        <w:tc>
          <w:tcPr>
            <w:tcW w:w="2070" w:type="dxa"/>
            <w:tcBorders>
              <w:top w:val="nil"/>
              <w:left w:val="nil"/>
              <w:bottom w:val="single" w:sz="4" w:space="0" w:color="auto"/>
              <w:right w:val="single" w:sz="4" w:space="0" w:color="auto"/>
            </w:tcBorders>
            <w:shd w:val="clear" w:color="auto" w:fill="auto"/>
            <w:noWrap/>
            <w:vAlign w:val="bottom"/>
            <w:hideMark/>
          </w:tcPr>
          <w:p w14:paraId="2B4F8E4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122B9D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F049FBE"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BC26BDE"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Dnipropetrovska</w:t>
            </w:r>
          </w:p>
        </w:tc>
        <w:tc>
          <w:tcPr>
            <w:tcW w:w="2520" w:type="dxa"/>
            <w:tcBorders>
              <w:top w:val="nil"/>
              <w:left w:val="nil"/>
              <w:bottom w:val="single" w:sz="4" w:space="0" w:color="auto"/>
              <w:right w:val="single" w:sz="4" w:space="0" w:color="auto"/>
            </w:tcBorders>
            <w:shd w:val="clear" w:color="auto" w:fill="auto"/>
            <w:noWrap/>
            <w:vAlign w:val="bottom"/>
            <w:hideMark/>
          </w:tcPr>
          <w:p w14:paraId="0CB0DCD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Dnipro</w:t>
            </w:r>
          </w:p>
        </w:tc>
        <w:tc>
          <w:tcPr>
            <w:tcW w:w="2070" w:type="dxa"/>
            <w:tcBorders>
              <w:top w:val="nil"/>
              <w:left w:val="nil"/>
              <w:bottom w:val="single" w:sz="4" w:space="0" w:color="auto"/>
              <w:right w:val="single" w:sz="4" w:space="0" w:color="auto"/>
            </w:tcBorders>
            <w:shd w:val="clear" w:color="auto" w:fill="auto"/>
            <w:noWrap/>
            <w:vAlign w:val="bottom"/>
            <w:hideMark/>
          </w:tcPr>
          <w:p w14:paraId="78142E7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7BA3EB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76AD0059"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3F70E469"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8F7664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Kamianske</w:t>
            </w:r>
          </w:p>
        </w:tc>
        <w:tc>
          <w:tcPr>
            <w:tcW w:w="2070" w:type="dxa"/>
            <w:tcBorders>
              <w:top w:val="nil"/>
              <w:left w:val="nil"/>
              <w:bottom w:val="single" w:sz="4" w:space="0" w:color="auto"/>
              <w:right w:val="single" w:sz="4" w:space="0" w:color="auto"/>
            </w:tcBorders>
            <w:shd w:val="clear" w:color="auto" w:fill="auto"/>
            <w:noWrap/>
            <w:vAlign w:val="bottom"/>
            <w:hideMark/>
          </w:tcPr>
          <w:p w14:paraId="761CE08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36E7D39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5B24C543"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5F354E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30C5A5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Mezhyrich</w:t>
            </w:r>
          </w:p>
        </w:tc>
        <w:tc>
          <w:tcPr>
            <w:tcW w:w="2070" w:type="dxa"/>
            <w:tcBorders>
              <w:top w:val="nil"/>
              <w:left w:val="nil"/>
              <w:bottom w:val="single" w:sz="4" w:space="0" w:color="auto"/>
              <w:right w:val="single" w:sz="4" w:space="0" w:color="auto"/>
            </w:tcBorders>
            <w:shd w:val="clear" w:color="auto" w:fill="auto"/>
            <w:noWrap/>
            <w:vAlign w:val="bottom"/>
            <w:hideMark/>
          </w:tcPr>
          <w:p w14:paraId="4BF369B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2E8E1A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0314CC2F"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CB08B22"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Ivano-Frankivska</w:t>
            </w:r>
          </w:p>
        </w:tc>
        <w:tc>
          <w:tcPr>
            <w:tcW w:w="2520" w:type="dxa"/>
            <w:tcBorders>
              <w:top w:val="nil"/>
              <w:left w:val="nil"/>
              <w:bottom w:val="single" w:sz="4" w:space="0" w:color="auto"/>
              <w:right w:val="single" w:sz="4" w:space="0" w:color="auto"/>
            </w:tcBorders>
            <w:shd w:val="clear" w:color="auto" w:fill="auto"/>
            <w:noWrap/>
            <w:vAlign w:val="bottom"/>
            <w:hideMark/>
          </w:tcPr>
          <w:p w14:paraId="0BD6717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Ivano-Frankivsk</w:t>
            </w:r>
          </w:p>
        </w:tc>
        <w:tc>
          <w:tcPr>
            <w:tcW w:w="2070" w:type="dxa"/>
            <w:tcBorders>
              <w:top w:val="nil"/>
              <w:left w:val="nil"/>
              <w:bottom w:val="single" w:sz="4" w:space="0" w:color="auto"/>
              <w:right w:val="single" w:sz="4" w:space="0" w:color="auto"/>
            </w:tcBorders>
            <w:shd w:val="clear" w:color="auto" w:fill="auto"/>
            <w:noWrap/>
            <w:vAlign w:val="bottom"/>
            <w:hideMark/>
          </w:tcPr>
          <w:p w14:paraId="3CCCB5F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3E5FFA5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1272CD49"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4FE9C6F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683E6A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Kalush</w:t>
            </w:r>
          </w:p>
        </w:tc>
        <w:tc>
          <w:tcPr>
            <w:tcW w:w="2070" w:type="dxa"/>
            <w:tcBorders>
              <w:top w:val="nil"/>
              <w:left w:val="nil"/>
              <w:bottom w:val="single" w:sz="4" w:space="0" w:color="auto"/>
              <w:right w:val="single" w:sz="4" w:space="0" w:color="auto"/>
            </w:tcBorders>
            <w:shd w:val="clear" w:color="auto" w:fill="auto"/>
            <w:noWrap/>
            <w:vAlign w:val="bottom"/>
            <w:hideMark/>
          </w:tcPr>
          <w:p w14:paraId="1D34602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41C3DFF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BA6DF07"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593A2DD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7FDF73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Pasichna</w:t>
            </w:r>
          </w:p>
        </w:tc>
        <w:tc>
          <w:tcPr>
            <w:tcW w:w="2070" w:type="dxa"/>
            <w:tcBorders>
              <w:top w:val="nil"/>
              <w:left w:val="nil"/>
              <w:bottom w:val="single" w:sz="4" w:space="0" w:color="auto"/>
              <w:right w:val="single" w:sz="4" w:space="0" w:color="auto"/>
            </w:tcBorders>
            <w:shd w:val="clear" w:color="auto" w:fill="auto"/>
            <w:noWrap/>
            <w:vAlign w:val="bottom"/>
            <w:hideMark/>
          </w:tcPr>
          <w:p w14:paraId="5501A57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52DDDE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5459976"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BC6EFE7"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Kharkivska</w:t>
            </w:r>
          </w:p>
        </w:tc>
        <w:tc>
          <w:tcPr>
            <w:tcW w:w="2520" w:type="dxa"/>
            <w:tcBorders>
              <w:top w:val="nil"/>
              <w:left w:val="nil"/>
              <w:bottom w:val="nil"/>
              <w:right w:val="nil"/>
            </w:tcBorders>
            <w:shd w:val="clear" w:color="auto" w:fill="auto"/>
            <w:noWrap/>
            <w:vAlign w:val="bottom"/>
            <w:hideMark/>
          </w:tcPr>
          <w:p w14:paraId="69EE3B0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Krasnohrad</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35B214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38876E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B1A7B48"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A1D2A2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BE6A50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Lozova</w:t>
            </w:r>
          </w:p>
        </w:tc>
        <w:tc>
          <w:tcPr>
            <w:tcW w:w="2070" w:type="dxa"/>
            <w:tcBorders>
              <w:top w:val="nil"/>
              <w:left w:val="nil"/>
              <w:bottom w:val="single" w:sz="4" w:space="0" w:color="auto"/>
              <w:right w:val="single" w:sz="4" w:space="0" w:color="auto"/>
            </w:tcBorders>
            <w:shd w:val="clear" w:color="auto" w:fill="auto"/>
            <w:noWrap/>
            <w:vAlign w:val="bottom"/>
            <w:hideMark/>
          </w:tcPr>
          <w:p w14:paraId="7A560AB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1C559F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0C100082"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1F84583"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nil"/>
              <w:right w:val="nil"/>
            </w:tcBorders>
            <w:shd w:val="clear" w:color="auto" w:fill="auto"/>
            <w:noWrap/>
            <w:vAlign w:val="bottom"/>
            <w:hideMark/>
          </w:tcPr>
          <w:p w14:paraId="2C8F699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Natalyne</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4D285C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72FB3C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26CB657"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CF02556"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Khmelnytska</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3D5313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Khmelnytskyi</w:t>
            </w:r>
          </w:p>
        </w:tc>
        <w:tc>
          <w:tcPr>
            <w:tcW w:w="2070" w:type="dxa"/>
            <w:tcBorders>
              <w:top w:val="nil"/>
              <w:left w:val="nil"/>
              <w:bottom w:val="single" w:sz="4" w:space="0" w:color="auto"/>
              <w:right w:val="single" w:sz="4" w:space="0" w:color="auto"/>
            </w:tcBorders>
            <w:shd w:val="clear" w:color="auto" w:fill="auto"/>
            <w:noWrap/>
            <w:vAlign w:val="bottom"/>
            <w:hideMark/>
          </w:tcPr>
          <w:p w14:paraId="24CE67D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72BB28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601BFD9D"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7F9C0497"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F68FEA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Krupets</w:t>
            </w:r>
          </w:p>
        </w:tc>
        <w:tc>
          <w:tcPr>
            <w:tcW w:w="2070" w:type="dxa"/>
            <w:tcBorders>
              <w:top w:val="nil"/>
              <w:left w:val="nil"/>
              <w:bottom w:val="single" w:sz="4" w:space="0" w:color="auto"/>
              <w:right w:val="single" w:sz="4" w:space="0" w:color="auto"/>
            </w:tcBorders>
            <w:shd w:val="clear" w:color="auto" w:fill="auto"/>
            <w:noWrap/>
            <w:vAlign w:val="bottom"/>
            <w:hideMark/>
          </w:tcPr>
          <w:p w14:paraId="19FE38C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0E9B04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EA93626"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2CDD52D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1C0D88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Dunaivtsi</w:t>
            </w:r>
          </w:p>
        </w:tc>
        <w:tc>
          <w:tcPr>
            <w:tcW w:w="2070" w:type="dxa"/>
            <w:tcBorders>
              <w:top w:val="nil"/>
              <w:left w:val="nil"/>
              <w:bottom w:val="single" w:sz="4" w:space="0" w:color="auto"/>
              <w:right w:val="single" w:sz="4" w:space="0" w:color="auto"/>
            </w:tcBorders>
            <w:shd w:val="clear" w:color="auto" w:fill="auto"/>
            <w:noWrap/>
            <w:vAlign w:val="bottom"/>
            <w:hideMark/>
          </w:tcPr>
          <w:p w14:paraId="1E3F90A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11BB2D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2DD665F"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C8F51A7"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Kirovohradska</w:t>
            </w:r>
          </w:p>
        </w:tc>
        <w:tc>
          <w:tcPr>
            <w:tcW w:w="2520" w:type="dxa"/>
            <w:tcBorders>
              <w:top w:val="nil"/>
              <w:left w:val="nil"/>
              <w:bottom w:val="single" w:sz="4" w:space="0" w:color="auto"/>
              <w:right w:val="single" w:sz="4" w:space="0" w:color="auto"/>
            </w:tcBorders>
            <w:shd w:val="clear" w:color="auto" w:fill="auto"/>
            <w:noWrap/>
            <w:vAlign w:val="bottom"/>
            <w:hideMark/>
          </w:tcPr>
          <w:p w14:paraId="513C6BA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Kropyvnytskyi</w:t>
            </w:r>
          </w:p>
        </w:tc>
        <w:tc>
          <w:tcPr>
            <w:tcW w:w="2070" w:type="dxa"/>
            <w:tcBorders>
              <w:top w:val="nil"/>
              <w:left w:val="nil"/>
              <w:bottom w:val="single" w:sz="4" w:space="0" w:color="auto"/>
              <w:right w:val="single" w:sz="4" w:space="0" w:color="auto"/>
            </w:tcBorders>
            <w:shd w:val="clear" w:color="auto" w:fill="auto"/>
            <w:noWrap/>
            <w:vAlign w:val="bottom"/>
            <w:hideMark/>
          </w:tcPr>
          <w:p w14:paraId="15F9D1F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F2AAA8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119F0C1B"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42AD161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5363AF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Oleksandriia</w:t>
            </w:r>
          </w:p>
        </w:tc>
        <w:tc>
          <w:tcPr>
            <w:tcW w:w="2070" w:type="dxa"/>
            <w:tcBorders>
              <w:top w:val="nil"/>
              <w:left w:val="nil"/>
              <w:bottom w:val="single" w:sz="4" w:space="0" w:color="auto"/>
              <w:right w:val="single" w:sz="4" w:space="0" w:color="auto"/>
            </w:tcBorders>
            <w:shd w:val="clear" w:color="auto" w:fill="auto"/>
            <w:noWrap/>
            <w:vAlign w:val="bottom"/>
            <w:hideMark/>
          </w:tcPr>
          <w:p w14:paraId="0C7FF25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762F5A1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60104813"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1DA017B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1B9976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Pishchanyi Brid</w:t>
            </w:r>
          </w:p>
        </w:tc>
        <w:tc>
          <w:tcPr>
            <w:tcW w:w="2070" w:type="dxa"/>
            <w:tcBorders>
              <w:top w:val="nil"/>
              <w:left w:val="nil"/>
              <w:bottom w:val="single" w:sz="4" w:space="0" w:color="auto"/>
              <w:right w:val="single" w:sz="4" w:space="0" w:color="auto"/>
            </w:tcBorders>
            <w:shd w:val="clear" w:color="auto" w:fill="auto"/>
            <w:noWrap/>
            <w:vAlign w:val="bottom"/>
            <w:hideMark/>
          </w:tcPr>
          <w:p w14:paraId="67F2037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27C929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B6DCA90"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BA9FAF5"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Kyivska</w:t>
            </w:r>
          </w:p>
        </w:tc>
        <w:tc>
          <w:tcPr>
            <w:tcW w:w="2520" w:type="dxa"/>
            <w:tcBorders>
              <w:top w:val="nil"/>
              <w:left w:val="nil"/>
              <w:bottom w:val="single" w:sz="4" w:space="0" w:color="auto"/>
              <w:right w:val="single" w:sz="4" w:space="0" w:color="auto"/>
            </w:tcBorders>
            <w:shd w:val="clear" w:color="auto" w:fill="auto"/>
            <w:noWrap/>
            <w:vAlign w:val="bottom"/>
            <w:hideMark/>
          </w:tcPr>
          <w:p w14:paraId="730D851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Tarashcha</w:t>
            </w:r>
          </w:p>
        </w:tc>
        <w:tc>
          <w:tcPr>
            <w:tcW w:w="2070" w:type="dxa"/>
            <w:tcBorders>
              <w:top w:val="nil"/>
              <w:left w:val="nil"/>
              <w:bottom w:val="single" w:sz="4" w:space="0" w:color="auto"/>
              <w:right w:val="single" w:sz="4" w:space="0" w:color="auto"/>
            </w:tcBorders>
            <w:shd w:val="clear" w:color="auto" w:fill="auto"/>
            <w:noWrap/>
            <w:vAlign w:val="bottom"/>
            <w:hideMark/>
          </w:tcPr>
          <w:p w14:paraId="68B76F0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5EEF65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23EC373"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7E00D76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1550D4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Myronivka</w:t>
            </w:r>
          </w:p>
        </w:tc>
        <w:tc>
          <w:tcPr>
            <w:tcW w:w="2070" w:type="dxa"/>
            <w:tcBorders>
              <w:top w:val="nil"/>
              <w:left w:val="nil"/>
              <w:bottom w:val="single" w:sz="4" w:space="0" w:color="auto"/>
              <w:right w:val="single" w:sz="4" w:space="0" w:color="auto"/>
            </w:tcBorders>
            <w:shd w:val="clear" w:color="auto" w:fill="auto"/>
            <w:noWrap/>
            <w:vAlign w:val="bottom"/>
            <w:hideMark/>
          </w:tcPr>
          <w:p w14:paraId="36EBE5F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455FFB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1EE84D92"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CDCFBA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4B001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Divychky</w:t>
            </w:r>
          </w:p>
        </w:tc>
        <w:tc>
          <w:tcPr>
            <w:tcW w:w="2070" w:type="dxa"/>
            <w:tcBorders>
              <w:top w:val="nil"/>
              <w:left w:val="nil"/>
              <w:bottom w:val="single" w:sz="4" w:space="0" w:color="auto"/>
              <w:right w:val="single" w:sz="4" w:space="0" w:color="auto"/>
            </w:tcBorders>
            <w:shd w:val="clear" w:color="auto" w:fill="auto"/>
            <w:noWrap/>
            <w:vAlign w:val="bottom"/>
            <w:hideMark/>
          </w:tcPr>
          <w:p w14:paraId="1F261F0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3937709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723AAB3A"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0F48A4B"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Lvivska</w:t>
            </w:r>
          </w:p>
        </w:tc>
        <w:tc>
          <w:tcPr>
            <w:tcW w:w="2520" w:type="dxa"/>
            <w:tcBorders>
              <w:top w:val="nil"/>
              <w:left w:val="nil"/>
              <w:bottom w:val="single" w:sz="4" w:space="0" w:color="auto"/>
              <w:right w:val="single" w:sz="4" w:space="0" w:color="auto"/>
            </w:tcBorders>
            <w:shd w:val="clear" w:color="auto" w:fill="auto"/>
            <w:noWrap/>
            <w:vAlign w:val="bottom"/>
            <w:hideMark/>
          </w:tcPr>
          <w:p w14:paraId="506A382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Lviv</w:t>
            </w:r>
          </w:p>
        </w:tc>
        <w:tc>
          <w:tcPr>
            <w:tcW w:w="2070" w:type="dxa"/>
            <w:tcBorders>
              <w:top w:val="nil"/>
              <w:left w:val="nil"/>
              <w:bottom w:val="single" w:sz="4" w:space="0" w:color="auto"/>
              <w:right w:val="single" w:sz="4" w:space="0" w:color="auto"/>
            </w:tcBorders>
            <w:shd w:val="clear" w:color="auto" w:fill="auto"/>
            <w:noWrap/>
            <w:vAlign w:val="bottom"/>
            <w:hideMark/>
          </w:tcPr>
          <w:p w14:paraId="15FA543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5267C69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024E1987"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4FC7D37E"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00979B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Drohobych</w:t>
            </w:r>
          </w:p>
        </w:tc>
        <w:tc>
          <w:tcPr>
            <w:tcW w:w="2070" w:type="dxa"/>
            <w:tcBorders>
              <w:top w:val="nil"/>
              <w:left w:val="nil"/>
              <w:bottom w:val="single" w:sz="4" w:space="0" w:color="auto"/>
              <w:right w:val="single" w:sz="4" w:space="0" w:color="auto"/>
            </w:tcBorders>
            <w:shd w:val="clear" w:color="auto" w:fill="auto"/>
            <w:noWrap/>
            <w:vAlign w:val="bottom"/>
            <w:hideMark/>
          </w:tcPr>
          <w:p w14:paraId="468E4AE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69E4F1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641D8087"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9360B8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965692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Biskovychi</w:t>
            </w:r>
          </w:p>
        </w:tc>
        <w:tc>
          <w:tcPr>
            <w:tcW w:w="2070" w:type="dxa"/>
            <w:tcBorders>
              <w:top w:val="nil"/>
              <w:left w:val="nil"/>
              <w:bottom w:val="single" w:sz="4" w:space="0" w:color="auto"/>
              <w:right w:val="single" w:sz="4" w:space="0" w:color="auto"/>
            </w:tcBorders>
            <w:shd w:val="clear" w:color="auto" w:fill="auto"/>
            <w:noWrap/>
            <w:vAlign w:val="bottom"/>
            <w:hideMark/>
          </w:tcPr>
          <w:p w14:paraId="427FDA9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01DBB0E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5A0B3E4"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AD89E40"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Mykolaivska</w:t>
            </w:r>
          </w:p>
        </w:tc>
        <w:tc>
          <w:tcPr>
            <w:tcW w:w="2520" w:type="dxa"/>
            <w:tcBorders>
              <w:top w:val="nil"/>
              <w:left w:val="nil"/>
              <w:bottom w:val="single" w:sz="4" w:space="0" w:color="auto"/>
              <w:right w:val="single" w:sz="4" w:space="0" w:color="auto"/>
            </w:tcBorders>
            <w:shd w:val="clear" w:color="auto" w:fill="auto"/>
            <w:noWrap/>
            <w:vAlign w:val="bottom"/>
            <w:hideMark/>
          </w:tcPr>
          <w:p w14:paraId="433BDA9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Voznesensk</w:t>
            </w:r>
          </w:p>
        </w:tc>
        <w:tc>
          <w:tcPr>
            <w:tcW w:w="2070" w:type="dxa"/>
            <w:tcBorders>
              <w:top w:val="nil"/>
              <w:left w:val="nil"/>
              <w:bottom w:val="single" w:sz="4" w:space="0" w:color="auto"/>
              <w:right w:val="single" w:sz="4" w:space="0" w:color="auto"/>
            </w:tcBorders>
            <w:shd w:val="clear" w:color="auto" w:fill="auto"/>
            <w:noWrap/>
            <w:vAlign w:val="bottom"/>
            <w:hideMark/>
          </w:tcPr>
          <w:p w14:paraId="6A3E78F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5D5A209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11836FB7"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12221C5"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5766AA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Pervomaisk</w:t>
            </w:r>
          </w:p>
        </w:tc>
        <w:tc>
          <w:tcPr>
            <w:tcW w:w="2070" w:type="dxa"/>
            <w:tcBorders>
              <w:top w:val="nil"/>
              <w:left w:val="nil"/>
              <w:bottom w:val="single" w:sz="4" w:space="0" w:color="auto"/>
              <w:right w:val="single" w:sz="4" w:space="0" w:color="auto"/>
            </w:tcBorders>
            <w:shd w:val="clear" w:color="auto" w:fill="auto"/>
            <w:noWrap/>
            <w:vAlign w:val="bottom"/>
            <w:hideMark/>
          </w:tcPr>
          <w:p w14:paraId="5AE5FAE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609D02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50E48F0"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7A618982"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AE52BC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Blahodatne</w:t>
            </w:r>
          </w:p>
        </w:tc>
        <w:tc>
          <w:tcPr>
            <w:tcW w:w="2070" w:type="dxa"/>
            <w:tcBorders>
              <w:top w:val="nil"/>
              <w:left w:val="nil"/>
              <w:bottom w:val="single" w:sz="4" w:space="0" w:color="auto"/>
              <w:right w:val="single" w:sz="4" w:space="0" w:color="auto"/>
            </w:tcBorders>
            <w:shd w:val="clear" w:color="auto" w:fill="auto"/>
            <w:noWrap/>
            <w:vAlign w:val="bottom"/>
            <w:hideMark/>
          </w:tcPr>
          <w:p w14:paraId="14CC316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9A75FA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5C70124"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010F7E8"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Odeska</w:t>
            </w:r>
          </w:p>
        </w:tc>
        <w:tc>
          <w:tcPr>
            <w:tcW w:w="2520" w:type="dxa"/>
            <w:tcBorders>
              <w:top w:val="nil"/>
              <w:left w:val="nil"/>
              <w:bottom w:val="single" w:sz="4" w:space="0" w:color="auto"/>
              <w:right w:val="single" w:sz="4" w:space="0" w:color="auto"/>
            </w:tcBorders>
            <w:shd w:val="clear" w:color="auto" w:fill="auto"/>
            <w:noWrap/>
            <w:vAlign w:val="bottom"/>
            <w:hideMark/>
          </w:tcPr>
          <w:p w14:paraId="2603352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Rozdilna</w:t>
            </w:r>
          </w:p>
        </w:tc>
        <w:tc>
          <w:tcPr>
            <w:tcW w:w="2070" w:type="dxa"/>
            <w:tcBorders>
              <w:top w:val="nil"/>
              <w:left w:val="nil"/>
              <w:bottom w:val="single" w:sz="4" w:space="0" w:color="auto"/>
              <w:right w:val="single" w:sz="4" w:space="0" w:color="auto"/>
            </w:tcBorders>
            <w:shd w:val="clear" w:color="auto" w:fill="auto"/>
            <w:noWrap/>
            <w:vAlign w:val="bottom"/>
            <w:hideMark/>
          </w:tcPr>
          <w:p w14:paraId="641B0A0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6D5FF85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45578506"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E838C5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7AB72F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Izmail</w:t>
            </w:r>
          </w:p>
        </w:tc>
        <w:tc>
          <w:tcPr>
            <w:tcW w:w="2070" w:type="dxa"/>
            <w:tcBorders>
              <w:top w:val="nil"/>
              <w:left w:val="nil"/>
              <w:bottom w:val="single" w:sz="4" w:space="0" w:color="auto"/>
              <w:right w:val="single" w:sz="4" w:space="0" w:color="auto"/>
            </w:tcBorders>
            <w:shd w:val="clear" w:color="auto" w:fill="auto"/>
            <w:noWrap/>
            <w:vAlign w:val="bottom"/>
            <w:hideMark/>
          </w:tcPr>
          <w:p w14:paraId="37656E2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5B329C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AB9CB11"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4997121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39CFCA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Petropavlivka</w:t>
            </w:r>
          </w:p>
        </w:tc>
        <w:tc>
          <w:tcPr>
            <w:tcW w:w="2070" w:type="dxa"/>
            <w:tcBorders>
              <w:top w:val="nil"/>
              <w:left w:val="nil"/>
              <w:bottom w:val="single" w:sz="4" w:space="0" w:color="auto"/>
              <w:right w:val="single" w:sz="4" w:space="0" w:color="auto"/>
            </w:tcBorders>
            <w:shd w:val="clear" w:color="auto" w:fill="auto"/>
            <w:noWrap/>
            <w:vAlign w:val="bottom"/>
            <w:hideMark/>
          </w:tcPr>
          <w:p w14:paraId="7896654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746DFE1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4507402"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4B017D5"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Poltavska</w:t>
            </w:r>
          </w:p>
        </w:tc>
        <w:tc>
          <w:tcPr>
            <w:tcW w:w="2520" w:type="dxa"/>
            <w:tcBorders>
              <w:top w:val="nil"/>
              <w:left w:val="nil"/>
              <w:bottom w:val="single" w:sz="4" w:space="0" w:color="auto"/>
              <w:right w:val="single" w:sz="4" w:space="0" w:color="auto"/>
            </w:tcBorders>
            <w:shd w:val="clear" w:color="auto" w:fill="auto"/>
            <w:noWrap/>
            <w:vAlign w:val="bottom"/>
            <w:hideMark/>
          </w:tcPr>
          <w:p w14:paraId="728EF2E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Poltava</w:t>
            </w:r>
          </w:p>
        </w:tc>
        <w:tc>
          <w:tcPr>
            <w:tcW w:w="2070" w:type="dxa"/>
            <w:tcBorders>
              <w:top w:val="nil"/>
              <w:left w:val="nil"/>
              <w:bottom w:val="single" w:sz="4" w:space="0" w:color="auto"/>
              <w:right w:val="single" w:sz="4" w:space="0" w:color="auto"/>
            </w:tcBorders>
            <w:shd w:val="clear" w:color="auto" w:fill="auto"/>
            <w:noWrap/>
            <w:vAlign w:val="bottom"/>
            <w:hideMark/>
          </w:tcPr>
          <w:p w14:paraId="7108C44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46F5F1F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1BA6B3FD"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7D7F646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1B3C21B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Velyki Sorochyntsi</w:t>
            </w:r>
          </w:p>
        </w:tc>
        <w:tc>
          <w:tcPr>
            <w:tcW w:w="2070" w:type="dxa"/>
            <w:tcBorders>
              <w:top w:val="nil"/>
              <w:left w:val="nil"/>
              <w:bottom w:val="single" w:sz="4" w:space="0" w:color="auto"/>
              <w:right w:val="single" w:sz="4" w:space="0" w:color="auto"/>
            </w:tcBorders>
            <w:shd w:val="clear" w:color="auto" w:fill="auto"/>
            <w:noWrap/>
            <w:vAlign w:val="bottom"/>
            <w:hideMark/>
          </w:tcPr>
          <w:p w14:paraId="6CE6DA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5BE92E6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1B3B0A3E"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553A0B6"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544961F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Kremenchuk</w:t>
            </w:r>
          </w:p>
        </w:tc>
        <w:tc>
          <w:tcPr>
            <w:tcW w:w="2070" w:type="dxa"/>
            <w:tcBorders>
              <w:top w:val="nil"/>
              <w:left w:val="nil"/>
              <w:bottom w:val="single" w:sz="4" w:space="0" w:color="auto"/>
              <w:right w:val="single" w:sz="4" w:space="0" w:color="auto"/>
            </w:tcBorders>
            <w:shd w:val="clear" w:color="auto" w:fill="auto"/>
            <w:noWrap/>
            <w:vAlign w:val="bottom"/>
            <w:hideMark/>
          </w:tcPr>
          <w:p w14:paraId="1E4070F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41D81F7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17EBEE1E"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304BE58"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Rivnenska</w:t>
            </w:r>
          </w:p>
        </w:tc>
        <w:tc>
          <w:tcPr>
            <w:tcW w:w="2520" w:type="dxa"/>
            <w:tcBorders>
              <w:top w:val="nil"/>
              <w:left w:val="nil"/>
              <w:bottom w:val="single" w:sz="4" w:space="0" w:color="auto"/>
              <w:right w:val="single" w:sz="4" w:space="0" w:color="auto"/>
            </w:tcBorders>
            <w:shd w:val="clear" w:color="auto" w:fill="auto"/>
            <w:noWrap/>
            <w:vAlign w:val="bottom"/>
            <w:hideMark/>
          </w:tcPr>
          <w:p w14:paraId="28071D4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Rivne</w:t>
            </w:r>
          </w:p>
        </w:tc>
        <w:tc>
          <w:tcPr>
            <w:tcW w:w="2070" w:type="dxa"/>
            <w:tcBorders>
              <w:top w:val="nil"/>
              <w:left w:val="nil"/>
              <w:bottom w:val="single" w:sz="4" w:space="0" w:color="auto"/>
              <w:right w:val="single" w:sz="4" w:space="0" w:color="auto"/>
            </w:tcBorders>
            <w:shd w:val="clear" w:color="auto" w:fill="auto"/>
            <w:noWrap/>
            <w:vAlign w:val="bottom"/>
            <w:hideMark/>
          </w:tcPr>
          <w:p w14:paraId="33FBB298"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2FEFA72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678CD8D8"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511AA6C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067DDF4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Kozyn</w:t>
            </w:r>
          </w:p>
        </w:tc>
        <w:tc>
          <w:tcPr>
            <w:tcW w:w="2070" w:type="dxa"/>
            <w:tcBorders>
              <w:top w:val="nil"/>
              <w:left w:val="nil"/>
              <w:bottom w:val="single" w:sz="4" w:space="0" w:color="auto"/>
              <w:right w:val="single" w:sz="4" w:space="0" w:color="auto"/>
            </w:tcBorders>
            <w:shd w:val="clear" w:color="auto" w:fill="auto"/>
            <w:noWrap/>
            <w:vAlign w:val="bottom"/>
            <w:hideMark/>
          </w:tcPr>
          <w:p w14:paraId="25EAF08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41A4BA5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CE15D90"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2167B661"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2CC6DE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Sarny</w:t>
            </w:r>
          </w:p>
        </w:tc>
        <w:tc>
          <w:tcPr>
            <w:tcW w:w="2070" w:type="dxa"/>
            <w:tcBorders>
              <w:top w:val="nil"/>
              <w:left w:val="nil"/>
              <w:bottom w:val="single" w:sz="4" w:space="0" w:color="auto"/>
              <w:right w:val="single" w:sz="4" w:space="0" w:color="auto"/>
            </w:tcBorders>
            <w:shd w:val="clear" w:color="auto" w:fill="auto"/>
            <w:noWrap/>
            <w:vAlign w:val="bottom"/>
            <w:hideMark/>
          </w:tcPr>
          <w:p w14:paraId="17A0CF0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502F2D1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7D941656"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CCF3C79"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Ternopils'ka</w:t>
            </w:r>
          </w:p>
        </w:tc>
        <w:tc>
          <w:tcPr>
            <w:tcW w:w="2520" w:type="dxa"/>
            <w:tcBorders>
              <w:top w:val="nil"/>
              <w:left w:val="nil"/>
              <w:bottom w:val="single" w:sz="4" w:space="0" w:color="auto"/>
              <w:right w:val="single" w:sz="4" w:space="0" w:color="auto"/>
            </w:tcBorders>
            <w:shd w:val="clear" w:color="auto" w:fill="auto"/>
            <w:noWrap/>
            <w:vAlign w:val="bottom"/>
            <w:hideMark/>
          </w:tcPr>
          <w:p w14:paraId="254FBBA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Ternopil</w:t>
            </w:r>
          </w:p>
        </w:tc>
        <w:tc>
          <w:tcPr>
            <w:tcW w:w="2070" w:type="dxa"/>
            <w:tcBorders>
              <w:top w:val="nil"/>
              <w:left w:val="nil"/>
              <w:bottom w:val="single" w:sz="4" w:space="0" w:color="auto"/>
              <w:right w:val="single" w:sz="4" w:space="0" w:color="auto"/>
            </w:tcBorders>
            <w:shd w:val="clear" w:color="auto" w:fill="auto"/>
            <w:noWrap/>
            <w:vAlign w:val="bottom"/>
            <w:hideMark/>
          </w:tcPr>
          <w:p w14:paraId="7EDF03B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0BACC1D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5D5512CE"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3529CFEA"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201A026D"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Velyki Dederkaly</w:t>
            </w:r>
          </w:p>
        </w:tc>
        <w:tc>
          <w:tcPr>
            <w:tcW w:w="2070" w:type="dxa"/>
            <w:tcBorders>
              <w:top w:val="nil"/>
              <w:left w:val="nil"/>
              <w:bottom w:val="single" w:sz="4" w:space="0" w:color="auto"/>
              <w:right w:val="single" w:sz="4" w:space="0" w:color="auto"/>
            </w:tcBorders>
            <w:shd w:val="clear" w:color="auto" w:fill="auto"/>
            <w:noWrap/>
            <w:vAlign w:val="bottom"/>
            <w:hideMark/>
          </w:tcPr>
          <w:p w14:paraId="20DBCED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CC1AEA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54C9F08A"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23BF4B38"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CB569C6"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Kremenets</w:t>
            </w:r>
          </w:p>
        </w:tc>
        <w:tc>
          <w:tcPr>
            <w:tcW w:w="2070" w:type="dxa"/>
            <w:tcBorders>
              <w:top w:val="nil"/>
              <w:left w:val="nil"/>
              <w:bottom w:val="single" w:sz="4" w:space="0" w:color="auto"/>
              <w:right w:val="single" w:sz="4" w:space="0" w:color="auto"/>
            </w:tcBorders>
            <w:shd w:val="clear" w:color="auto" w:fill="auto"/>
            <w:noWrap/>
            <w:vAlign w:val="bottom"/>
            <w:hideMark/>
          </w:tcPr>
          <w:p w14:paraId="56A7C73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B1020E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1B6299A2" w14:textId="77777777" w:rsidTr="0015427A">
        <w:trPr>
          <w:trHeight w:val="290"/>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DBCB1"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Vinnytska</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B4F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Vinnytsia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7E37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B03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02971855"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30AC994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1A9F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Babchyntsi</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1D4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0025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622233EF" w14:textId="77777777" w:rsidTr="0015427A">
        <w:trPr>
          <w:trHeight w:val="290"/>
        </w:trPr>
        <w:tc>
          <w:tcPr>
            <w:tcW w:w="2330" w:type="dxa"/>
            <w:vMerge/>
            <w:tcBorders>
              <w:top w:val="single" w:sz="4" w:space="0" w:color="auto"/>
              <w:left w:val="single" w:sz="4" w:space="0" w:color="auto"/>
              <w:bottom w:val="single" w:sz="4" w:space="0" w:color="auto"/>
              <w:right w:val="single" w:sz="4" w:space="0" w:color="auto"/>
            </w:tcBorders>
            <w:vAlign w:val="center"/>
            <w:hideMark/>
          </w:tcPr>
          <w:p w14:paraId="798D1BF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7B2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Mohyliv-Podilskyi</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7425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50A8A"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2F68461C" w14:textId="77777777" w:rsidTr="0015427A">
        <w:trPr>
          <w:trHeight w:val="290"/>
        </w:trPr>
        <w:tc>
          <w:tcPr>
            <w:tcW w:w="233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2F55ED"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Volynska</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40059D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Lutsk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6C83406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single" w:sz="4" w:space="0" w:color="auto"/>
              <w:left w:val="nil"/>
              <w:bottom w:val="single" w:sz="4" w:space="0" w:color="auto"/>
              <w:right w:val="single" w:sz="8" w:space="0" w:color="auto"/>
            </w:tcBorders>
            <w:shd w:val="clear" w:color="auto" w:fill="auto"/>
            <w:noWrap/>
            <w:vAlign w:val="bottom"/>
            <w:hideMark/>
          </w:tcPr>
          <w:p w14:paraId="2B2E6F1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06A1D8A1"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4E56639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3381D6E"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Vyshniv</w:t>
            </w:r>
          </w:p>
        </w:tc>
        <w:tc>
          <w:tcPr>
            <w:tcW w:w="2070" w:type="dxa"/>
            <w:tcBorders>
              <w:top w:val="nil"/>
              <w:left w:val="nil"/>
              <w:bottom w:val="single" w:sz="4" w:space="0" w:color="auto"/>
              <w:right w:val="single" w:sz="4" w:space="0" w:color="auto"/>
            </w:tcBorders>
            <w:shd w:val="clear" w:color="auto" w:fill="auto"/>
            <w:noWrap/>
            <w:vAlign w:val="bottom"/>
            <w:hideMark/>
          </w:tcPr>
          <w:p w14:paraId="7ACDE2E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C0994E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1C571D8"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0A005E4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4B2C74D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Volodymyr-Volynskyi</w:t>
            </w:r>
          </w:p>
        </w:tc>
        <w:tc>
          <w:tcPr>
            <w:tcW w:w="2070" w:type="dxa"/>
            <w:tcBorders>
              <w:top w:val="nil"/>
              <w:left w:val="nil"/>
              <w:bottom w:val="single" w:sz="4" w:space="0" w:color="auto"/>
              <w:right w:val="single" w:sz="4" w:space="0" w:color="auto"/>
            </w:tcBorders>
            <w:shd w:val="clear" w:color="auto" w:fill="auto"/>
            <w:noWrap/>
            <w:vAlign w:val="bottom"/>
            <w:hideMark/>
          </w:tcPr>
          <w:p w14:paraId="038B7A2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5CCFFA6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31564B78" w14:textId="77777777" w:rsidTr="0015427A">
        <w:trPr>
          <w:trHeight w:val="290"/>
        </w:trPr>
        <w:tc>
          <w:tcPr>
            <w:tcW w:w="233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EAD490D"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Zakarpatska</w:t>
            </w:r>
          </w:p>
        </w:tc>
        <w:tc>
          <w:tcPr>
            <w:tcW w:w="2520" w:type="dxa"/>
            <w:tcBorders>
              <w:top w:val="nil"/>
              <w:left w:val="nil"/>
              <w:bottom w:val="single" w:sz="4" w:space="0" w:color="auto"/>
              <w:right w:val="single" w:sz="4" w:space="0" w:color="auto"/>
            </w:tcBorders>
            <w:shd w:val="clear" w:color="auto" w:fill="auto"/>
            <w:noWrap/>
            <w:vAlign w:val="bottom"/>
            <w:hideMark/>
          </w:tcPr>
          <w:p w14:paraId="58D872E7"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Uzhhorod</w:t>
            </w:r>
          </w:p>
        </w:tc>
        <w:tc>
          <w:tcPr>
            <w:tcW w:w="2070" w:type="dxa"/>
            <w:tcBorders>
              <w:top w:val="nil"/>
              <w:left w:val="nil"/>
              <w:bottom w:val="single" w:sz="4" w:space="0" w:color="auto"/>
              <w:right w:val="single" w:sz="4" w:space="0" w:color="auto"/>
            </w:tcBorders>
            <w:shd w:val="clear" w:color="auto" w:fill="auto"/>
            <w:noWrap/>
            <w:vAlign w:val="bottom"/>
            <w:hideMark/>
          </w:tcPr>
          <w:p w14:paraId="02BCF97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4776BDA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3E6C960D"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5699FCF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6C8B0079"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Ivanivtsi</w:t>
            </w:r>
          </w:p>
        </w:tc>
        <w:tc>
          <w:tcPr>
            <w:tcW w:w="2070" w:type="dxa"/>
            <w:tcBorders>
              <w:top w:val="nil"/>
              <w:left w:val="nil"/>
              <w:bottom w:val="single" w:sz="4" w:space="0" w:color="auto"/>
              <w:right w:val="single" w:sz="4" w:space="0" w:color="auto"/>
            </w:tcBorders>
            <w:shd w:val="clear" w:color="auto" w:fill="auto"/>
            <w:noWrap/>
            <w:vAlign w:val="bottom"/>
            <w:hideMark/>
          </w:tcPr>
          <w:p w14:paraId="2B9E134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51053D2"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36446817" w14:textId="77777777" w:rsidTr="0015427A">
        <w:trPr>
          <w:trHeight w:val="290"/>
        </w:trPr>
        <w:tc>
          <w:tcPr>
            <w:tcW w:w="2330" w:type="dxa"/>
            <w:vMerge/>
            <w:tcBorders>
              <w:top w:val="nil"/>
              <w:left w:val="single" w:sz="8" w:space="0" w:color="auto"/>
              <w:bottom w:val="single" w:sz="4" w:space="0" w:color="auto"/>
              <w:right w:val="single" w:sz="4" w:space="0" w:color="auto"/>
            </w:tcBorders>
            <w:vAlign w:val="center"/>
            <w:hideMark/>
          </w:tcPr>
          <w:p w14:paraId="66C546B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3937AE9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Khust</w:t>
            </w:r>
          </w:p>
        </w:tc>
        <w:tc>
          <w:tcPr>
            <w:tcW w:w="2070" w:type="dxa"/>
            <w:tcBorders>
              <w:top w:val="nil"/>
              <w:left w:val="nil"/>
              <w:bottom w:val="single" w:sz="4" w:space="0" w:color="auto"/>
              <w:right w:val="single" w:sz="4" w:space="0" w:color="auto"/>
            </w:tcBorders>
            <w:shd w:val="clear" w:color="auto" w:fill="auto"/>
            <w:noWrap/>
            <w:vAlign w:val="bottom"/>
            <w:hideMark/>
          </w:tcPr>
          <w:p w14:paraId="28314F84"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305B367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6526A72F" w14:textId="77777777" w:rsidTr="0015427A">
        <w:trPr>
          <w:trHeight w:val="290"/>
        </w:trPr>
        <w:tc>
          <w:tcPr>
            <w:tcW w:w="233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95A086D" w14:textId="77777777" w:rsidR="0015427A" w:rsidRPr="00C44EAE" w:rsidRDefault="0015427A" w:rsidP="00C44EAE">
            <w:pPr>
              <w:spacing w:after="0" w:line="240" w:lineRule="auto"/>
              <w:jc w:val="center"/>
              <w:rPr>
                <w:rFonts w:ascii="Calibri" w:eastAsia="Times New Roman" w:hAnsi="Calibri" w:cs="Calibri"/>
                <w:color w:val="000000"/>
              </w:rPr>
            </w:pPr>
            <w:r w:rsidRPr="00C44EAE">
              <w:rPr>
                <w:rFonts w:ascii="Calibri" w:eastAsia="Times New Roman" w:hAnsi="Calibri" w:cs="Calibri"/>
                <w:color w:val="000000"/>
              </w:rPr>
              <w:t>Zhytomyrska</w:t>
            </w:r>
          </w:p>
        </w:tc>
        <w:tc>
          <w:tcPr>
            <w:tcW w:w="2520" w:type="dxa"/>
            <w:tcBorders>
              <w:top w:val="nil"/>
              <w:left w:val="nil"/>
              <w:bottom w:val="single" w:sz="4" w:space="0" w:color="auto"/>
              <w:right w:val="single" w:sz="4" w:space="0" w:color="auto"/>
            </w:tcBorders>
            <w:shd w:val="clear" w:color="auto" w:fill="auto"/>
            <w:noWrap/>
            <w:vAlign w:val="bottom"/>
            <w:hideMark/>
          </w:tcPr>
          <w:p w14:paraId="0E024825"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Zhytomyr</w:t>
            </w:r>
          </w:p>
        </w:tc>
        <w:tc>
          <w:tcPr>
            <w:tcW w:w="2070" w:type="dxa"/>
            <w:tcBorders>
              <w:top w:val="nil"/>
              <w:left w:val="nil"/>
              <w:bottom w:val="single" w:sz="4" w:space="0" w:color="auto"/>
              <w:right w:val="single" w:sz="4" w:space="0" w:color="auto"/>
            </w:tcBorders>
            <w:shd w:val="clear" w:color="auto" w:fill="auto"/>
            <w:noWrap/>
            <w:vAlign w:val="bottom"/>
            <w:hideMark/>
          </w:tcPr>
          <w:p w14:paraId="08966160"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1DE13E7B"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7</w:t>
            </w:r>
          </w:p>
        </w:tc>
      </w:tr>
      <w:tr w:rsidR="0015427A" w:rsidRPr="00C44EAE" w14:paraId="2CC06C22" w14:textId="77777777" w:rsidTr="0015427A">
        <w:trPr>
          <w:trHeight w:val="290"/>
        </w:trPr>
        <w:tc>
          <w:tcPr>
            <w:tcW w:w="2330" w:type="dxa"/>
            <w:vMerge/>
            <w:tcBorders>
              <w:top w:val="nil"/>
              <w:left w:val="single" w:sz="8" w:space="0" w:color="auto"/>
              <w:bottom w:val="single" w:sz="8" w:space="0" w:color="000000"/>
              <w:right w:val="single" w:sz="4" w:space="0" w:color="auto"/>
            </w:tcBorders>
            <w:vAlign w:val="center"/>
            <w:hideMark/>
          </w:tcPr>
          <w:p w14:paraId="16E8A040"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4" w:space="0" w:color="auto"/>
              <w:right w:val="single" w:sz="4" w:space="0" w:color="auto"/>
            </w:tcBorders>
            <w:shd w:val="clear" w:color="auto" w:fill="auto"/>
            <w:noWrap/>
            <w:vAlign w:val="bottom"/>
            <w:hideMark/>
          </w:tcPr>
          <w:p w14:paraId="7558797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Slovechne</w:t>
            </w:r>
          </w:p>
        </w:tc>
        <w:tc>
          <w:tcPr>
            <w:tcW w:w="2070" w:type="dxa"/>
            <w:tcBorders>
              <w:top w:val="nil"/>
              <w:left w:val="nil"/>
              <w:bottom w:val="single" w:sz="4" w:space="0" w:color="auto"/>
              <w:right w:val="single" w:sz="4" w:space="0" w:color="auto"/>
            </w:tcBorders>
            <w:shd w:val="clear" w:color="auto" w:fill="auto"/>
            <w:noWrap/>
            <w:vAlign w:val="bottom"/>
            <w:hideMark/>
          </w:tcPr>
          <w:p w14:paraId="5E3979C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D53390C"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3</w:t>
            </w:r>
          </w:p>
        </w:tc>
      </w:tr>
      <w:tr w:rsidR="0015427A" w:rsidRPr="00C44EAE" w14:paraId="4AEC460A" w14:textId="77777777" w:rsidTr="002400A8">
        <w:trPr>
          <w:trHeight w:val="300"/>
        </w:trPr>
        <w:tc>
          <w:tcPr>
            <w:tcW w:w="2330" w:type="dxa"/>
            <w:vMerge/>
            <w:tcBorders>
              <w:top w:val="nil"/>
              <w:left w:val="single" w:sz="8" w:space="0" w:color="auto"/>
              <w:bottom w:val="single" w:sz="8" w:space="0" w:color="000000"/>
              <w:right w:val="single" w:sz="4" w:space="0" w:color="auto"/>
            </w:tcBorders>
            <w:vAlign w:val="center"/>
            <w:hideMark/>
          </w:tcPr>
          <w:p w14:paraId="6D01280B"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single" w:sz="8" w:space="0" w:color="auto"/>
              <w:right w:val="single" w:sz="4" w:space="0" w:color="auto"/>
            </w:tcBorders>
            <w:shd w:val="clear" w:color="auto" w:fill="auto"/>
            <w:noWrap/>
            <w:vAlign w:val="bottom"/>
            <w:hideMark/>
          </w:tcPr>
          <w:p w14:paraId="606A2A13"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Korosten</w:t>
            </w:r>
          </w:p>
        </w:tc>
        <w:tc>
          <w:tcPr>
            <w:tcW w:w="2070" w:type="dxa"/>
            <w:tcBorders>
              <w:top w:val="nil"/>
              <w:left w:val="nil"/>
              <w:bottom w:val="single" w:sz="4" w:space="0" w:color="auto"/>
              <w:right w:val="single" w:sz="4" w:space="0" w:color="auto"/>
            </w:tcBorders>
            <w:shd w:val="clear" w:color="auto" w:fill="auto"/>
            <w:noWrap/>
            <w:vAlign w:val="bottom"/>
            <w:hideMark/>
          </w:tcPr>
          <w:p w14:paraId="63DD134F"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Urban</w:t>
            </w:r>
          </w:p>
        </w:tc>
        <w:tc>
          <w:tcPr>
            <w:tcW w:w="2250" w:type="dxa"/>
            <w:tcBorders>
              <w:top w:val="nil"/>
              <w:left w:val="nil"/>
              <w:bottom w:val="single" w:sz="4" w:space="0" w:color="auto"/>
              <w:right w:val="single" w:sz="8" w:space="0" w:color="auto"/>
            </w:tcBorders>
            <w:shd w:val="clear" w:color="auto" w:fill="auto"/>
            <w:noWrap/>
            <w:vAlign w:val="bottom"/>
            <w:hideMark/>
          </w:tcPr>
          <w:p w14:paraId="6EFBBF71" w14:textId="77777777" w:rsidR="0015427A" w:rsidRPr="00C44EAE" w:rsidRDefault="0015427A" w:rsidP="00C44EAE">
            <w:pPr>
              <w:spacing w:after="0" w:line="240" w:lineRule="auto"/>
              <w:jc w:val="left"/>
              <w:rPr>
                <w:rFonts w:ascii="Calibri" w:eastAsia="Times New Roman" w:hAnsi="Calibri" w:cs="Calibri"/>
                <w:color w:val="000000"/>
              </w:rPr>
            </w:pPr>
            <w:r w:rsidRPr="00C44EAE">
              <w:rPr>
                <w:rFonts w:ascii="Calibri" w:eastAsia="Times New Roman" w:hAnsi="Calibri" w:cs="Calibri"/>
                <w:color w:val="000000"/>
              </w:rPr>
              <w:t>5</w:t>
            </w:r>
          </w:p>
        </w:tc>
      </w:tr>
      <w:tr w:rsidR="0015427A" w:rsidRPr="00C44EAE" w14:paraId="294A876B" w14:textId="77777777" w:rsidTr="0027307B">
        <w:trPr>
          <w:trHeight w:val="410"/>
        </w:trPr>
        <w:tc>
          <w:tcPr>
            <w:tcW w:w="2330" w:type="dxa"/>
            <w:tcBorders>
              <w:top w:val="nil"/>
              <w:left w:val="nil"/>
              <w:bottom w:val="nil"/>
              <w:right w:val="nil"/>
            </w:tcBorders>
            <w:shd w:val="clear" w:color="auto" w:fill="auto"/>
            <w:noWrap/>
            <w:vAlign w:val="bottom"/>
            <w:hideMark/>
          </w:tcPr>
          <w:p w14:paraId="6547CE5D" w14:textId="77777777" w:rsidR="0015427A" w:rsidRPr="00C44EAE" w:rsidRDefault="0015427A" w:rsidP="00C44EAE">
            <w:pPr>
              <w:spacing w:after="0" w:line="240" w:lineRule="auto"/>
              <w:jc w:val="left"/>
              <w:rPr>
                <w:rFonts w:ascii="Calibri" w:eastAsia="Times New Roman" w:hAnsi="Calibri" w:cs="Calibri"/>
                <w:color w:val="000000"/>
              </w:rPr>
            </w:pPr>
          </w:p>
        </w:tc>
        <w:tc>
          <w:tcPr>
            <w:tcW w:w="2520" w:type="dxa"/>
            <w:tcBorders>
              <w:top w:val="nil"/>
              <w:left w:val="nil"/>
              <w:bottom w:val="nil"/>
              <w:right w:val="single" w:sz="8" w:space="0" w:color="auto"/>
            </w:tcBorders>
            <w:shd w:val="clear" w:color="auto" w:fill="auto"/>
            <w:noWrap/>
            <w:vAlign w:val="bottom"/>
            <w:hideMark/>
          </w:tcPr>
          <w:p w14:paraId="0EC4B2BC" w14:textId="77777777" w:rsidR="0015427A" w:rsidRPr="00C44EAE" w:rsidRDefault="0015427A" w:rsidP="00C44EAE">
            <w:pPr>
              <w:spacing w:after="0" w:line="240" w:lineRule="auto"/>
              <w:jc w:val="left"/>
              <w:rPr>
                <w:rFonts w:ascii="Times New Roman" w:eastAsia="Times New Roman" w:hAnsi="Times New Roman"/>
                <w:sz w:val="20"/>
                <w:szCs w:val="20"/>
              </w:rPr>
            </w:pPr>
          </w:p>
        </w:tc>
        <w:tc>
          <w:tcPr>
            <w:tcW w:w="2070" w:type="dxa"/>
            <w:tcBorders>
              <w:top w:val="single" w:sz="4" w:space="0" w:color="auto"/>
              <w:left w:val="single" w:sz="8" w:space="0" w:color="auto"/>
              <w:bottom w:val="single" w:sz="8" w:space="0" w:color="auto"/>
              <w:right w:val="single" w:sz="4" w:space="0" w:color="auto"/>
            </w:tcBorders>
            <w:shd w:val="clear" w:color="auto" w:fill="58585A"/>
            <w:noWrap/>
            <w:vAlign w:val="bottom"/>
            <w:hideMark/>
          </w:tcPr>
          <w:p w14:paraId="2B098DD2" w14:textId="2452CF47" w:rsidR="0015427A" w:rsidRPr="002400A8" w:rsidRDefault="002400A8" w:rsidP="00C44EAE">
            <w:pPr>
              <w:spacing w:after="0" w:line="240" w:lineRule="auto"/>
              <w:jc w:val="left"/>
              <w:rPr>
                <w:rFonts w:ascii="Calibri" w:eastAsia="Times New Roman" w:hAnsi="Calibri" w:cs="Calibri"/>
                <w:b/>
                <w:bCs/>
                <w:color w:val="FFFFFF" w:themeColor="background1"/>
                <w:sz w:val="32"/>
                <w:szCs w:val="32"/>
              </w:rPr>
            </w:pPr>
            <w:r>
              <w:rPr>
                <w:rFonts w:ascii="Calibri" w:eastAsia="Times New Roman" w:hAnsi="Calibri" w:cs="Calibri"/>
                <w:b/>
                <w:bCs/>
                <w:color w:val="FFFFFF" w:themeColor="background1"/>
                <w:sz w:val="32"/>
                <w:szCs w:val="32"/>
              </w:rPr>
              <w:t>TOTAL</w:t>
            </w:r>
          </w:p>
        </w:tc>
        <w:tc>
          <w:tcPr>
            <w:tcW w:w="2250" w:type="dxa"/>
            <w:tcBorders>
              <w:top w:val="single" w:sz="8" w:space="0" w:color="auto"/>
              <w:left w:val="single" w:sz="4" w:space="0" w:color="auto"/>
              <w:bottom w:val="single" w:sz="8" w:space="0" w:color="auto"/>
              <w:right w:val="single" w:sz="8" w:space="0" w:color="auto"/>
            </w:tcBorders>
            <w:shd w:val="clear" w:color="000000" w:fill="58585A"/>
            <w:noWrap/>
            <w:vAlign w:val="bottom"/>
            <w:hideMark/>
          </w:tcPr>
          <w:p w14:paraId="169D3D6F"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r w:rsidRPr="00C44EAE">
              <w:rPr>
                <w:rFonts w:ascii="Calibri" w:eastAsia="Times New Roman" w:hAnsi="Calibri" w:cs="Calibri"/>
                <w:b/>
                <w:bCs/>
                <w:color w:val="FFFFFF"/>
                <w:sz w:val="32"/>
                <w:szCs w:val="32"/>
              </w:rPr>
              <w:t>275</w:t>
            </w:r>
          </w:p>
        </w:tc>
      </w:tr>
      <w:tr w:rsidR="0015427A" w:rsidRPr="00C44EAE" w14:paraId="41F90BC5" w14:textId="77777777" w:rsidTr="0027307B">
        <w:trPr>
          <w:trHeight w:val="420"/>
        </w:trPr>
        <w:tc>
          <w:tcPr>
            <w:tcW w:w="2330" w:type="dxa"/>
            <w:tcBorders>
              <w:top w:val="nil"/>
              <w:left w:val="nil"/>
              <w:bottom w:val="nil"/>
              <w:right w:val="nil"/>
            </w:tcBorders>
            <w:shd w:val="clear" w:color="auto" w:fill="auto"/>
            <w:noWrap/>
            <w:vAlign w:val="bottom"/>
            <w:hideMark/>
          </w:tcPr>
          <w:p w14:paraId="2B39E146"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p>
        </w:tc>
        <w:tc>
          <w:tcPr>
            <w:tcW w:w="2520" w:type="dxa"/>
            <w:tcBorders>
              <w:top w:val="nil"/>
              <w:left w:val="nil"/>
              <w:bottom w:val="nil"/>
              <w:right w:val="single" w:sz="8" w:space="0" w:color="auto"/>
            </w:tcBorders>
            <w:shd w:val="clear" w:color="auto" w:fill="auto"/>
            <w:noWrap/>
            <w:vAlign w:val="bottom"/>
            <w:hideMark/>
          </w:tcPr>
          <w:p w14:paraId="66840641" w14:textId="77777777" w:rsidR="0015427A" w:rsidRPr="00C44EAE" w:rsidRDefault="0015427A" w:rsidP="00C44EAE">
            <w:pPr>
              <w:spacing w:after="0" w:line="240" w:lineRule="auto"/>
              <w:jc w:val="left"/>
              <w:rPr>
                <w:rFonts w:ascii="Times New Roman" w:eastAsia="Times New Roman" w:hAnsi="Times New Roman"/>
                <w:sz w:val="20"/>
                <w:szCs w:val="20"/>
              </w:rPr>
            </w:pPr>
          </w:p>
        </w:tc>
        <w:tc>
          <w:tcPr>
            <w:tcW w:w="2070" w:type="dxa"/>
            <w:tcBorders>
              <w:top w:val="single" w:sz="8" w:space="0" w:color="auto"/>
              <w:left w:val="single" w:sz="8" w:space="0" w:color="auto"/>
              <w:bottom w:val="single" w:sz="8" w:space="0" w:color="auto"/>
              <w:right w:val="single" w:sz="4" w:space="0" w:color="auto"/>
            </w:tcBorders>
            <w:shd w:val="clear" w:color="auto" w:fill="EE5859"/>
            <w:noWrap/>
            <w:vAlign w:val="bottom"/>
            <w:hideMark/>
          </w:tcPr>
          <w:p w14:paraId="71F0E4EB" w14:textId="73903D02" w:rsidR="0015427A" w:rsidRPr="00E332C3" w:rsidRDefault="00E332C3" w:rsidP="00C44EAE">
            <w:pPr>
              <w:spacing w:after="0" w:line="240" w:lineRule="auto"/>
              <w:jc w:val="left"/>
              <w:rPr>
                <w:rFonts w:ascii="Calibri" w:eastAsia="Times New Roman" w:hAnsi="Calibri" w:cs="Calibri"/>
                <w:b/>
                <w:bCs/>
                <w:sz w:val="32"/>
                <w:szCs w:val="32"/>
              </w:rPr>
            </w:pPr>
            <w:r w:rsidRPr="00E332C3">
              <w:rPr>
                <w:rFonts w:ascii="Calibri" w:eastAsia="Times New Roman" w:hAnsi="Calibri" w:cs="Calibri"/>
                <w:b/>
                <w:bCs/>
                <w:color w:val="FFFFFF" w:themeColor="background1"/>
                <w:sz w:val="32"/>
                <w:szCs w:val="32"/>
              </w:rPr>
              <w:t>GRAND TOTAL</w:t>
            </w:r>
          </w:p>
        </w:tc>
        <w:tc>
          <w:tcPr>
            <w:tcW w:w="2250" w:type="dxa"/>
            <w:tcBorders>
              <w:top w:val="nil"/>
              <w:left w:val="single" w:sz="4" w:space="0" w:color="auto"/>
              <w:bottom w:val="single" w:sz="8" w:space="0" w:color="auto"/>
              <w:right w:val="single" w:sz="8" w:space="0" w:color="auto"/>
            </w:tcBorders>
            <w:shd w:val="clear" w:color="000000" w:fill="EE5859"/>
            <w:noWrap/>
            <w:vAlign w:val="bottom"/>
            <w:hideMark/>
          </w:tcPr>
          <w:p w14:paraId="0EB7F32F" w14:textId="77777777" w:rsidR="0015427A" w:rsidRPr="00C44EAE" w:rsidRDefault="0015427A" w:rsidP="00C44EAE">
            <w:pPr>
              <w:spacing w:after="0" w:line="240" w:lineRule="auto"/>
              <w:jc w:val="left"/>
              <w:rPr>
                <w:rFonts w:ascii="Calibri" w:eastAsia="Times New Roman" w:hAnsi="Calibri" w:cs="Calibri"/>
                <w:b/>
                <w:bCs/>
                <w:color w:val="FFFFFF"/>
                <w:sz w:val="32"/>
                <w:szCs w:val="32"/>
              </w:rPr>
            </w:pPr>
            <w:r w:rsidRPr="00C44EAE">
              <w:rPr>
                <w:rFonts w:ascii="Calibri" w:eastAsia="Times New Roman" w:hAnsi="Calibri" w:cs="Calibri"/>
                <w:b/>
                <w:bCs/>
                <w:color w:val="FFFFFF"/>
                <w:sz w:val="32"/>
                <w:szCs w:val="32"/>
              </w:rPr>
              <w:t>1411</w:t>
            </w:r>
          </w:p>
        </w:tc>
      </w:tr>
    </w:tbl>
    <w:p w14:paraId="406B39F6" w14:textId="77777777" w:rsidR="001B38BE" w:rsidRDefault="001B38BE" w:rsidP="002529C3">
      <w:pPr>
        <w:pStyle w:val="Heading4"/>
        <w:rPr>
          <w:lang w:val="en-GB"/>
        </w:rPr>
      </w:pPr>
    </w:p>
    <w:p w14:paraId="7C485B7A" w14:textId="77777777" w:rsidR="00C800AA" w:rsidRDefault="00C800AA">
      <w:pPr>
        <w:spacing w:after="0" w:line="240" w:lineRule="auto"/>
        <w:jc w:val="left"/>
        <w:rPr>
          <w:rFonts w:eastAsia="Times New Roman"/>
          <w:b/>
          <w:bCs/>
          <w:iCs/>
          <w:smallCaps/>
          <w:noProof/>
          <w:color w:val="EE5859"/>
          <w:sz w:val="28"/>
          <w:szCs w:val="32"/>
          <w:lang w:val="en-GB" w:eastAsia="fr-FR"/>
        </w:rPr>
      </w:pPr>
      <w:r>
        <w:rPr>
          <w:lang w:val="en-GB"/>
        </w:rPr>
        <w:br w:type="page"/>
      </w:r>
    </w:p>
    <w:p w14:paraId="1257B940" w14:textId="3DB4DD21" w:rsidR="00281F8C" w:rsidRDefault="002529C3" w:rsidP="00395F8E">
      <w:pPr>
        <w:pStyle w:val="Heading4"/>
        <w:rPr>
          <w:lang w:val="en-GB"/>
        </w:rPr>
      </w:pPr>
      <w:bookmarkStart w:id="13" w:name="_Annex_2:_Sample"/>
      <w:bookmarkEnd w:id="13"/>
      <w:r w:rsidRPr="00C13447">
        <w:rPr>
          <w:lang w:val="en-GB"/>
        </w:rPr>
        <w:t xml:space="preserve">Annex </w:t>
      </w:r>
      <w:r>
        <w:rPr>
          <w:lang w:val="en-GB"/>
        </w:rPr>
        <w:t>2</w:t>
      </w:r>
      <w:r w:rsidRPr="00C13447">
        <w:rPr>
          <w:lang w:val="en-GB"/>
        </w:rPr>
        <w:t xml:space="preserve">: </w:t>
      </w:r>
      <w:r>
        <w:rPr>
          <w:lang w:val="en-GB"/>
        </w:rPr>
        <w:t>Sample Frame – AoK Interviews (in Areas Beyond/Not Under the Control of the Government of Ukraine: Zone D)</w:t>
      </w:r>
    </w:p>
    <w:tbl>
      <w:tblPr>
        <w:tblW w:w="9660" w:type="dxa"/>
        <w:tblLook w:val="04A0" w:firstRow="1" w:lastRow="0" w:firstColumn="1" w:lastColumn="0" w:noHBand="0" w:noVBand="1"/>
      </w:tblPr>
      <w:tblGrid>
        <w:gridCol w:w="2700"/>
        <w:gridCol w:w="2660"/>
        <w:gridCol w:w="1304"/>
        <w:gridCol w:w="3000"/>
      </w:tblGrid>
      <w:tr w:rsidR="00395F8E" w:rsidRPr="00395F8E" w14:paraId="22435314" w14:textId="77777777" w:rsidTr="00395F8E">
        <w:trPr>
          <w:trHeight w:val="580"/>
        </w:trPr>
        <w:tc>
          <w:tcPr>
            <w:tcW w:w="2700" w:type="dxa"/>
            <w:tcBorders>
              <w:top w:val="single" w:sz="4" w:space="0" w:color="auto"/>
              <w:left w:val="single" w:sz="4" w:space="0" w:color="auto"/>
              <w:bottom w:val="single" w:sz="4" w:space="0" w:color="auto"/>
              <w:right w:val="single" w:sz="4" w:space="0" w:color="auto"/>
            </w:tcBorders>
            <w:shd w:val="clear" w:color="000000" w:fill="58585A"/>
            <w:vAlign w:val="bottom"/>
            <w:hideMark/>
          </w:tcPr>
          <w:p w14:paraId="6C044744" w14:textId="77777777" w:rsidR="00395F8E" w:rsidRPr="00395F8E" w:rsidRDefault="00395F8E" w:rsidP="00395F8E">
            <w:pPr>
              <w:spacing w:after="0" w:line="240" w:lineRule="auto"/>
              <w:jc w:val="left"/>
              <w:rPr>
                <w:rFonts w:ascii="Calibri" w:eastAsia="Times New Roman" w:hAnsi="Calibri" w:cs="Calibri"/>
                <w:b/>
                <w:bCs/>
                <w:color w:val="FFFFFF"/>
              </w:rPr>
            </w:pPr>
            <w:r w:rsidRPr="00395F8E">
              <w:rPr>
                <w:rFonts w:ascii="Calibri" w:eastAsia="Times New Roman" w:hAnsi="Calibri" w:cs="Calibri"/>
                <w:b/>
                <w:bCs/>
                <w:color w:val="FFFFFF"/>
              </w:rPr>
              <w:t>Oblasts</w:t>
            </w:r>
          </w:p>
        </w:tc>
        <w:tc>
          <w:tcPr>
            <w:tcW w:w="2660" w:type="dxa"/>
            <w:tcBorders>
              <w:top w:val="single" w:sz="4" w:space="0" w:color="auto"/>
              <w:left w:val="nil"/>
              <w:bottom w:val="single" w:sz="4" w:space="0" w:color="auto"/>
              <w:right w:val="single" w:sz="4" w:space="0" w:color="auto"/>
            </w:tcBorders>
            <w:shd w:val="clear" w:color="000000" w:fill="58585A"/>
            <w:vAlign w:val="bottom"/>
            <w:hideMark/>
          </w:tcPr>
          <w:p w14:paraId="7B2EE2CD" w14:textId="77777777" w:rsidR="00395F8E" w:rsidRPr="00395F8E" w:rsidRDefault="00395F8E" w:rsidP="00395F8E">
            <w:pPr>
              <w:spacing w:after="0" w:line="240" w:lineRule="auto"/>
              <w:jc w:val="left"/>
              <w:rPr>
                <w:rFonts w:ascii="Calibri" w:eastAsia="Times New Roman" w:hAnsi="Calibri" w:cs="Calibri"/>
                <w:b/>
                <w:bCs/>
                <w:color w:val="FFFFFF"/>
              </w:rPr>
            </w:pPr>
            <w:r w:rsidRPr="00395F8E">
              <w:rPr>
                <w:rFonts w:ascii="Calibri" w:eastAsia="Times New Roman" w:hAnsi="Calibri" w:cs="Calibri"/>
                <w:b/>
                <w:bCs/>
                <w:color w:val="FFFFFF"/>
              </w:rPr>
              <w:t>Raions</w:t>
            </w:r>
          </w:p>
        </w:tc>
        <w:tc>
          <w:tcPr>
            <w:tcW w:w="1300" w:type="dxa"/>
            <w:tcBorders>
              <w:top w:val="single" w:sz="4" w:space="0" w:color="auto"/>
              <w:left w:val="nil"/>
              <w:bottom w:val="single" w:sz="4" w:space="0" w:color="auto"/>
              <w:right w:val="single" w:sz="4" w:space="0" w:color="auto"/>
            </w:tcBorders>
            <w:shd w:val="clear" w:color="000000" w:fill="58585A"/>
            <w:vAlign w:val="bottom"/>
            <w:hideMark/>
          </w:tcPr>
          <w:p w14:paraId="50BFD047" w14:textId="77777777" w:rsidR="00395F8E" w:rsidRPr="00395F8E" w:rsidRDefault="00395F8E" w:rsidP="00395F8E">
            <w:pPr>
              <w:spacing w:after="0" w:line="240" w:lineRule="auto"/>
              <w:jc w:val="left"/>
              <w:rPr>
                <w:rFonts w:ascii="Calibri" w:eastAsia="Times New Roman" w:hAnsi="Calibri" w:cs="Calibri"/>
                <w:b/>
                <w:bCs/>
                <w:color w:val="FFFFFF"/>
              </w:rPr>
            </w:pPr>
            <w:r w:rsidRPr="00395F8E">
              <w:rPr>
                <w:rFonts w:ascii="Calibri" w:eastAsia="Times New Roman" w:hAnsi="Calibri" w:cs="Calibri"/>
                <w:b/>
                <w:bCs/>
                <w:color w:val="FFFFFF"/>
              </w:rPr>
              <w:t>Number of settlements</w:t>
            </w:r>
          </w:p>
        </w:tc>
        <w:tc>
          <w:tcPr>
            <w:tcW w:w="3000" w:type="dxa"/>
            <w:tcBorders>
              <w:top w:val="single" w:sz="4" w:space="0" w:color="auto"/>
              <w:left w:val="nil"/>
              <w:bottom w:val="single" w:sz="4" w:space="0" w:color="auto"/>
              <w:right w:val="single" w:sz="4" w:space="0" w:color="auto"/>
            </w:tcBorders>
            <w:shd w:val="clear" w:color="000000" w:fill="58585A"/>
            <w:vAlign w:val="bottom"/>
            <w:hideMark/>
          </w:tcPr>
          <w:p w14:paraId="69A60CBB" w14:textId="77777777" w:rsidR="00395F8E" w:rsidRPr="00395F8E" w:rsidRDefault="00395F8E" w:rsidP="00395F8E">
            <w:pPr>
              <w:spacing w:after="0" w:line="240" w:lineRule="auto"/>
              <w:jc w:val="left"/>
              <w:rPr>
                <w:rFonts w:ascii="Calibri" w:eastAsia="Times New Roman" w:hAnsi="Calibri" w:cs="Calibri"/>
                <w:b/>
                <w:bCs/>
                <w:color w:val="FFFFFF"/>
              </w:rPr>
            </w:pPr>
            <w:r w:rsidRPr="00395F8E">
              <w:rPr>
                <w:rFonts w:ascii="Calibri" w:eastAsia="Times New Roman" w:hAnsi="Calibri" w:cs="Calibri"/>
                <w:b/>
                <w:bCs/>
                <w:color w:val="FFFFFF"/>
              </w:rPr>
              <w:t>Target number of settlements (10% threshold per raion)</w:t>
            </w:r>
          </w:p>
        </w:tc>
      </w:tr>
      <w:tr w:rsidR="00395F8E" w:rsidRPr="00395F8E" w14:paraId="504EFB36" w14:textId="77777777" w:rsidTr="00395F8E">
        <w:trPr>
          <w:trHeight w:val="290"/>
        </w:trPr>
        <w:tc>
          <w:tcPr>
            <w:tcW w:w="2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D6E462" w14:textId="77777777" w:rsidR="00395F8E" w:rsidRPr="00395F8E" w:rsidRDefault="00395F8E" w:rsidP="00395F8E">
            <w:pPr>
              <w:spacing w:after="0" w:line="240" w:lineRule="auto"/>
              <w:jc w:val="center"/>
              <w:rPr>
                <w:rFonts w:ascii="Calibri" w:eastAsia="Times New Roman" w:hAnsi="Calibri" w:cs="Calibri"/>
                <w:b/>
                <w:bCs/>
                <w:color w:val="000000"/>
              </w:rPr>
            </w:pPr>
            <w:r w:rsidRPr="00395F8E">
              <w:rPr>
                <w:rFonts w:ascii="Calibri" w:eastAsia="Times New Roman" w:hAnsi="Calibri" w:cs="Calibri"/>
                <w:b/>
                <w:bCs/>
                <w:color w:val="000000"/>
              </w:rPr>
              <w:t>Donetska</w:t>
            </w:r>
          </w:p>
        </w:tc>
        <w:tc>
          <w:tcPr>
            <w:tcW w:w="2660" w:type="dxa"/>
            <w:tcBorders>
              <w:top w:val="nil"/>
              <w:left w:val="nil"/>
              <w:bottom w:val="single" w:sz="4" w:space="0" w:color="auto"/>
              <w:right w:val="single" w:sz="4" w:space="0" w:color="auto"/>
            </w:tcBorders>
            <w:shd w:val="clear" w:color="auto" w:fill="auto"/>
            <w:noWrap/>
            <w:vAlign w:val="bottom"/>
            <w:hideMark/>
          </w:tcPr>
          <w:p w14:paraId="4E044D55"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Bakhmutskyi</w:t>
            </w:r>
          </w:p>
        </w:tc>
        <w:tc>
          <w:tcPr>
            <w:tcW w:w="1300" w:type="dxa"/>
            <w:tcBorders>
              <w:top w:val="nil"/>
              <w:left w:val="nil"/>
              <w:bottom w:val="single" w:sz="4" w:space="0" w:color="auto"/>
              <w:right w:val="single" w:sz="4" w:space="0" w:color="auto"/>
            </w:tcBorders>
            <w:shd w:val="clear" w:color="auto" w:fill="auto"/>
            <w:noWrap/>
            <w:vAlign w:val="bottom"/>
            <w:hideMark/>
          </w:tcPr>
          <w:p w14:paraId="16178588"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55</w:t>
            </w:r>
          </w:p>
        </w:tc>
        <w:tc>
          <w:tcPr>
            <w:tcW w:w="3000" w:type="dxa"/>
            <w:tcBorders>
              <w:top w:val="nil"/>
              <w:left w:val="nil"/>
              <w:bottom w:val="single" w:sz="4" w:space="0" w:color="auto"/>
              <w:right w:val="single" w:sz="4" w:space="0" w:color="auto"/>
            </w:tcBorders>
            <w:shd w:val="clear" w:color="auto" w:fill="auto"/>
            <w:noWrap/>
            <w:vAlign w:val="bottom"/>
            <w:hideMark/>
          </w:tcPr>
          <w:p w14:paraId="1F6A691B"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6</w:t>
            </w:r>
          </w:p>
        </w:tc>
      </w:tr>
      <w:tr w:rsidR="00395F8E" w:rsidRPr="00395F8E" w14:paraId="649E1E1B"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01082E9F"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31F141BC"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Horlivskyi</w:t>
            </w:r>
          </w:p>
        </w:tc>
        <w:tc>
          <w:tcPr>
            <w:tcW w:w="1300" w:type="dxa"/>
            <w:tcBorders>
              <w:top w:val="nil"/>
              <w:left w:val="nil"/>
              <w:bottom w:val="single" w:sz="4" w:space="0" w:color="auto"/>
              <w:right w:val="single" w:sz="4" w:space="0" w:color="auto"/>
            </w:tcBorders>
            <w:shd w:val="clear" w:color="auto" w:fill="auto"/>
            <w:noWrap/>
            <w:vAlign w:val="bottom"/>
            <w:hideMark/>
          </w:tcPr>
          <w:p w14:paraId="0F739714"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2</w:t>
            </w:r>
          </w:p>
        </w:tc>
        <w:tc>
          <w:tcPr>
            <w:tcW w:w="3000" w:type="dxa"/>
            <w:tcBorders>
              <w:top w:val="nil"/>
              <w:left w:val="nil"/>
              <w:bottom w:val="single" w:sz="4" w:space="0" w:color="auto"/>
              <w:right w:val="single" w:sz="4" w:space="0" w:color="auto"/>
            </w:tcBorders>
            <w:shd w:val="clear" w:color="auto" w:fill="auto"/>
            <w:noWrap/>
            <w:vAlign w:val="bottom"/>
            <w:hideMark/>
          </w:tcPr>
          <w:p w14:paraId="607787B5"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0</w:t>
            </w:r>
          </w:p>
        </w:tc>
      </w:tr>
      <w:tr w:rsidR="00395F8E" w:rsidRPr="00395F8E" w14:paraId="0F0967AF"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20F5D0D2"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1158C80E"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Kalmiuskyi</w:t>
            </w:r>
          </w:p>
        </w:tc>
        <w:tc>
          <w:tcPr>
            <w:tcW w:w="1300" w:type="dxa"/>
            <w:tcBorders>
              <w:top w:val="nil"/>
              <w:left w:val="nil"/>
              <w:bottom w:val="single" w:sz="4" w:space="0" w:color="auto"/>
              <w:right w:val="single" w:sz="4" w:space="0" w:color="auto"/>
            </w:tcBorders>
            <w:shd w:val="clear" w:color="auto" w:fill="auto"/>
            <w:noWrap/>
            <w:vAlign w:val="bottom"/>
            <w:hideMark/>
          </w:tcPr>
          <w:p w14:paraId="15FF8AAB"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2</w:t>
            </w:r>
          </w:p>
        </w:tc>
        <w:tc>
          <w:tcPr>
            <w:tcW w:w="3000" w:type="dxa"/>
            <w:tcBorders>
              <w:top w:val="nil"/>
              <w:left w:val="nil"/>
              <w:bottom w:val="single" w:sz="4" w:space="0" w:color="auto"/>
              <w:right w:val="single" w:sz="4" w:space="0" w:color="auto"/>
            </w:tcBorders>
            <w:shd w:val="clear" w:color="auto" w:fill="auto"/>
            <w:noWrap/>
            <w:vAlign w:val="bottom"/>
            <w:hideMark/>
          </w:tcPr>
          <w:p w14:paraId="077783D6"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0</w:t>
            </w:r>
          </w:p>
        </w:tc>
      </w:tr>
      <w:tr w:rsidR="00395F8E" w:rsidRPr="00395F8E" w14:paraId="307A4551"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76DB6E3A"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5B20961D"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Mariupolskyi</w:t>
            </w:r>
          </w:p>
        </w:tc>
        <w:tc>
          <w:tcPr>
            <w:tcW w:w="1300" w:type="dxa"/>
            <w:tcBorders>
              <w:top w:val="nil"/>
              <w:left w:val="nil"/>
              <w:bottom w:val="single" w:sz="4" w:space="0" w:color="auto"/>
              <w:right w:val="single" w:sz="4" w:space="0" w:color="auto"/>
            </w:tcBorders>
            <w:shd w:val="clear" w:color="auto" w:fill="auto"/>
            <w:noWrap/>
            <w:vAlign w:val="bottom"/>
            <w:hideMark/>
          </w:tcPr>
          <w:p w14:paraId="0C2BB7DF"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87</w:t>
            </w:r>
          </w:p>
        </w:tc>
        <w:tc>
          <w:tcPr>
            <w:tcW w:w="3000" w:type="dxa"/>
            <w:tcBorders>
              <w:top w:val="nil"/>
              <w:left w:val="nil"/>
              <w:bottom w:val="single" w:sz="4" w:space="0" w:color="auto"/>
              <w:right w:val="single" w:sz="4" w:space="0" w:color="auto"/>
            </w:tcBorders>
            <w:shd w:val="clear" w:color="auto" w:fill="auto"/>
            <w:noWrap/>
            <w:vAlign w:val="bottom"/>
            <w:hideMark/>
          </w:tcPr>
          <w:p w14:paraId="0439979E"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9</w:t>
            </w:r>
          </w:p>
        </w:tc>
      </w:tr>
      <w:tr w:rsidR="00395F8E" w:rsidRPr="00395F8E" w14:paraId="37189155"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5DC201C0"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76CA0DF8"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Pokrovskyi</w:t>
            </w:r>
          </w:p>
        </w:tc>
        <w:tc>
          <w:tcPr>
            <w:tcW w:w="1300" w:type="dxa"/>
            <w:tcBorders>
              <w:top w:val="nil"/>
              <w:left w:val="nil"/>
              <w:bottom w:val="single" w:sz="4" w:space="0" w:color="auto"/>
              <w:right w:val="single" w:sz="4" w:space="0" w:color="auto"/>
            </w:tcBorders>
            <w:shd w:val="clear" w:color="auto" w:fill="auto"/>
            <w:noWrap/>
            <w:vAlign w:val="bottom"/>
            <w:hideMark/>
          </w:tcPr>
          <w:p w14:paraId="4086E086"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16</w:t>
            </w:r>
          </w:p>
        </w:tc>
        <w:tc>
          <w:tcPr>
            <w:tcW w:w="3000" w:type="dxa"/>
            <w:tcBorders>
              <w:top w:val="nil"/>
              <w:left w:val="nil"/>
              <w:bottom w:val="single" w:sz="4" w:space="0" w:color="auto"/>
              <w:right w:val="single" w:sz="4" w:space="0" w:color="auto"/>
            </w:tcBorders>
            <w:shd w:val="clear" w:color="auto" w:fill="auto"/>
            <w:noWrap/>
            <w:vAlign w:val="bottom"/>
            <w:hideMark/>
          </w:tcPr>
          <w:p w14:paraId="11605138"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2</w:t>
            </w:r>
          </w:p>
        </w:tc>
      </w:tr>
      <w:tr w:rsidR="00395F8E" w:rsidRPr="00395F8E" w14:paraId="340AC8CC"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448C485D"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54C0F37F"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Volnovaskyi</w:t>
            </w:r>
          </w:p>
        </w:tc>
        <w:tc>
          <w:tcPr>
            <w:tcW w:w="1300" w:type="dxa"/>
            <w:tcBorders>
              <w:top w:val="nil"/>
              <w:left w:val="nil"/>
              <w:bottom w:val="single" w:sz="4" w:space="0" w:color="auto"/>
              <w:right w:val="single" w:sz="4" w:space="0" w:color="auto"/>
            </w:tcBorders>
            <w:shd w:val="clear" w:color="auto" w:fill="auto"/>
            <w:noWrap/>
            <w:vAlign w:val="bottom"/>
            <w:hideMark/>
          </w:tcPr>
          <w:p w14:paraId="094A3591"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98</w:t>
            </w:r>
          </w:p>
        </w:tc>
        <w:tc>
          <w:tcPr>
            <w:tcW w:w="3000" w:type="dxa"/>
            <w:tcBorders>
              <w:top w:val="nil"/>
              <w:left w:val="nil"/>
              <w:bottom w:val="single" w:sz="4" w:space="0" w:color="auto"/>
              <w:right w:val="single" w:sz="4" w:space="0" w:color="auto"/>
            </w:tcBorders>
            <w:shd w:val="clear" w:color="auto" w:fill="auto"/>
            <w:noWrap/>
            <w:vAlign w:val="bottom"/>
            <w:hideMark/>
          </w:tcPr>
          <w:p w14:paraId="7EF5BAC3"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10</w:t>
            </w:r>
          </w:p>
        </w:tc>
      </w:tr>
      <w:tr w:rsidR="00395F8E" w:rsidRPr="00395F8E" w14:paraId="4F97E23C" w14:textId="77777777" w:rsidTr="00395F8E">
        <w:trPr>
          <w:trHeight w:val="290"/>
        </w:trPr>
        <w:tc>
          <w:tcPr>
            <w:tcW w:w="2700" w:type="dxa"/>
            <w:tcBorders>
              <w:top w:val="nil"/>
              <w:left w:val="single" w:sz="4" w:space="0" w:color="auto"/>
              <w:bottom w:val="single" w:sz="4" w:space="0" w:color="auto"/>
              <w:right w:val="nil"/>
            </w:tcBorders>
            <w:shd w:val="clear" w:color="auto" w:fill="auto"/>
            <w:noWrap/>
            <w:vAlign w:val="center"/>
            <w:hideMark/>
          </w:tcPr>
          <w:p w14:paraId="1CC5FAA0" w14:textId="77777777" w:rsidR="00395F8E" w:rsidRPr="00395F8E" w:rsidRDefault="00395F8E" w:rsidP="00395F8E">
            <w:pPr>
              <w:spacing w:after="0" w:line="240" w:lineRule="auto"/>
              <w:jc w:val="center"/>
              <w:rPr>
                <w:rFonts w:ascii="Calibri" w:eastAsia="Times New Roman" w:hAnsi="Calibri" w:cs="Calibri"/>
                <w:b/>
                <w:bCs/>
                <w:color w:val="000000"/>
              </w:rPr>
            </w:pPr>
            <w:r w:rsidRPr="00395F8E">
              <w:rPr>
                <w:rFonts w:ascii="Calibri" w:eastAsia="Times New Roman" w:hAnsi="Calibri" w:cs="Calibri"/>
                <w:b/>
                <w:bCs/>
                <w:color w:val="000000"/>
              </w:rPr>
              <w:t>Kharkivska</w:t>
            </w:r>
          </w:p>
        </w:tc>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22C8EA9"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Kupianskyi</w:t>
            </w:r>
          </w:p>
        </w:tc>
        <w:tc>
          <w:tcPr>
            <w:tcW w:w="1300" w:type="dxa"/>
            <w:tcBorders>
              <w:top w:val="nil"/>
              <w:left w:val="nil"/>
              <w:bottom w:val="single" w:sz="4" w:space="0" w:color="auto"/>
              <w:right w:val="single" w:sz="4" w:space="0" w:color="auto"/>
            </w:tcBorders>
            <w:shd w:val="clear" w:color="auto" w:fill="auto"/>
            <w:noWrap/>
            <w:vAlign w:val="bottom"/>
            <w:hideMark/>
          </w:tcPr>
          <w:p w14:paraId="3269CEA0"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32</w:t>
            </w:r>
          </w:p>
        </w:tc>
        <w:tc>
          <w:tcPr>
            <w:tcW w:w="3000" w:type="dxa"/>
            <w:tcBorders>
              <w:top w:val="nil"/>
              <w:left w:val="nil"/>
              <w:bottom w:val="single" w:sz="4" w:space="0" w:color="auto"/>
              <w:right w:val="single" w:sz="4" w:space="0" w:color="auto"/>
            </w:tcBorders>
            <w:shd w:val="clear" w:color="auto" w:fill="auto"/>
            <w:noWrap/>
            <w:vAlign w:val="bottom"/>
            <w:hideMark/>
          </w:tcPr>
          <w:p w14:paraId="202892E3"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3</w:t>
            </w:r>
          </w:p>
        </w:tc>
      </w:tr>
      <w:tr w:rsidR="00395F8E" w:rsidRPr="00395F8E" w14:paraId="664301AA" w14:textId="77777777" w:rsidTr="00395F8E">
        <w:trPr>
          <w:trHeight w:val="290"/>
        </w:trPr>
        <w:tc>
          <w:tcPr>
            <w:tcW w:w="2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CEF47D" w14:textId="77777777" w:rsidR="00395F8E" w:rsidRPr="00395F8E" w:rsidRDefault="00395F8E" w:rsidP="00395F8E">
            <w:pPr>
              <w:spacing w:after="0" w:line="240" w:lineRule="auto"/>
              <w:jc w:val="center"/>
              <w:rPr>
                <w:rFonts w:ascii="Calibri" w:eastAsia="Times New Roman" w:hAnsi="Calibri" w:cs="Calibri"/>
                <w:b/>
                <w:bCs/>
                <w:color w:val="000000"/>
              </w:rPr>
            </w:pPr>
            <w:r w:rsidRPr="00395F8E">
              <w:rPr>
                <w:rFonts w:ascii="Calibri" w:eastAsia="Times New Roman" w:hAnsi="Calibri" w:cs="Calibri"/>
                <w:b/>
                <w:bCs/>
                <w:color w:val="000000"/>
              </w:rPr>
              <w:t>Khersonska</w:t>
            </w:r>
          </w:p>
        </w:tc>
        <w:tc>
          <w:tcPr>
            <w:tcW w:w="2660" w:type="dxa"/>
            <w:tcBorders>
              <w:top w:val="nil"/>
              <w:left w:val="nil"/>
              <w:bottom w:val="single" w:sz="4" w:space="0" w:color="auto"/>
              <w:right w:val="single" w:sz="4" w:space="0" w:color="auto"/>
            </w:tcBorders>
            <w:shd w:val="clear" w:color="auto" w:fill="auto"/>
            <w:noWrap/>
            <w:vAlign w:val="bottom"/>
            <w:hideMark/>
          </w:tcPr>
          <w:p w14:paraId="6E8606F8"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Henicheskyi</w:t>
            </w:r>
          </w:p>
        </w:tc>
        <w:tc>
          <w:tcPr>
            <w:tcW w:w="1300" w:type="dxa"/>
            <w:tcBorders>
              <w:top w:val="nil"/>
              <w:left w:val="nil"/>
              <w:bottom w:val="single" w:sz="4" w:space="0" w:color="auto"/>
              <w:right w:val="single" w:sz="4" w:space="0" w:color="auto"/>
            </w:tcBorders>
            <w:shd w:val="clear" w:color="auto" w:fill="auto"/>
            <w:noWrap/>
            <w:vAlign w:val="bottom"/>
            <w:hideMark/>
          </w:tcPr>
          <w:p w14:paraId="26C654B4"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163</w:t>
            </w:r>
          </w:p>
        </w:tc>
        <w:tc>
          <w:tcPr>
            <w:tcW w:w="3000" w:type="dxa"/>
            <w:tcBorders>
              <w:top w:val="nil"/>
              <w:left w:val="nil"/>
              <w:bottom w:val="single" w:sz="4" w:space="0" w:color="auto"/>
              <w:right w:val="single" w:sz="4" w:space="0" w:color="auto"/>
            </w:tcBorders>
            <w:shd w:val="clear" w:color="auto" w:fill="auto"/>
            <w:noWrap/>
            <w:vAlign w:val="bottom"/>
            <w:hideMark/>
          </w:tcPr>
          <w:p w14:paraId="21AC3391"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16</w:t>
            </w:r>
          </w:p>
        </w:tc>
      </w:tr>
      <w:tr w:rsidR="00395F8E" w:rsidRPr="00395F8E" w14:paraId="7799337C"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33A3B53E"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2A6CE73D"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Kakhovskyi</w:t>
            </w:r>
          </w:p>
        </w:tc>
        <w:tc>
          <w:tcPr>
            <w:tcW w:w="1300" w:type="dxa"/>
            <w:tcBorders>
              <w:top w:val="nil"/>
              <w:left w:val="nil"/>
              <w:bottom w:val="single" w:sz="4" w:space="0" w:color="auto"/>
              <w:right w:val="single" w:sz="4" w:space="0" w:color="auto"/>
            </w:tcBorders>
            <w:shd w:val="clear" w:color="auto" w:fill="auto"/>
            <w:noWrap/>
            <w:vAlign w:val="bottom"/>
            <w:hideMark/>
          </w:tcPr>
          <w:p w14:paraId="2EEFCF3A"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160</w:t>
            </w:r>
          </w:p>
        </w:tc>
        <w:tc>
          <w:tcPr>
            <w:tcW w:w="3000" w:type="dxa"/>
            <w:tcBorders>
              <w:top w:val="nil"/>
              <w:left w:val="nil"/>
              <w:bottom w:val="single" w:sz="4" w:space="0" w:color="auto"/>
              <w:right w:val="single" w:sz="4" w:space="0" w:color="auto"/>
            </w:tcBorders>
            <w:shd w:val="clear" w:color="auto" w:fill="auto"/>
            <w:noWrap/>
            <w:vAlign w:val="bottom"/>
            <w:hideMark/>
          </w:tcPr>
          <w:p w14:paraId="40EDA329"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16</w:t>
            </w:r>
          </w:p>
        </w:tc>
      </w:tr>
      <w:tr w:rsidR="00395F8E" w:rsidRPr="00395F8E" w14:paraId="5F74ECDB"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4B5902D9"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30CF20C4"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Khersonskyi</w:t>
            </w:r>
          </w:p>
        </w:tc>
        <w:tc>
          <w:tcPr>
            <w:tcW w:w="1300" w:type="dxa"/>
            <w:tcBorders>
              <w:top w:val="nil"/>
              <w:left w:val="nil"/>
              <w:bottom w:val="single" w:sz="4" w:space="0" w:color="auto"/>
              <w:right w:val="single" w:sz="4" w:space="0" w:color="auto"/>
            </w:tcBorders>
            <w:shd w:val="clear" w:color="auto" w:fill="auto"/>
            <w:noWrap/>
            <w:vAlign w:val="bottom"/>
            <w:hideMark/>
          </w:tcPr>
          <w:p w14:paraId="1528C231"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30</w:t>
            </w:r>
          </w:p>
        </w:tc>
        <w:tc>
          <w:tcPr>
            <w:tcW w:w="3000" w:type="dxa"/>
            <w:tcBorders>
              <w:top w:val="nil"/>
              <w:left w:val="nil"/>
              <w:bottom w:val="single" w:sz="4" w:space="0" w:color="auto"/>
              <w:right w:val="single" w:sz="4" w:space="0" w:color="auto"/>
            </w:tcBorders>
            <w:shd w:val="clear" w:color="auto" w:fill="auto"/>
            <w:noWrap/>
            <w:vAlign w:val="bottom"/>
            <w:hideMark/>
          </w:tcPr>
          <w:p w14:paraId="57AE941C"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3</w:t>
            </w:r>
          </w:p>
        </w:tc>
      </w:tr>
      <w:tr w:rsidR="00395F8E" w:rsidRPr="00395F8E" w14:paraId="0C175AC4"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23AF82F9"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1F405623"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Skadovskyi</w:t>
            </w:r>
          </w:p>
        </w:tc>
        <w:tc>
          <w:tcPr>
            <w:tcW w:w="1300" w:type="dxa"/>
            <w:tcBorders>
              <w:top w:val="nil"/>
              <w:left w:val="nil"/>
              <w:bottom w:val="single" w:sz="4" w:space="0" w:color="auto"/>
              <w:right w:val="single" w:sz="4" w:space="0" w:color="auto"/>
            </w:tcBorders>
            <w:shd w:val="clear" w:color="auto" w:fill="auto"/>
            <w:noWrap/>
            <w:vAlign w:val="bottom"/>
            <w:hideMark/>
          </w:tcPr>
          <w:p w14:paraId="023541BA"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113</w:t>
            </w:r>
          </w:p>
        </w:tc>
        <w:tc>
          <w:tcPr>
            <w:tcW w:w="3000" w:type="dxa"/>
            <w:tcBorders>
              <w:top w:val="nil"/>
              <w:left w:val="nil"/>
              <w:bottom w:val="single" w:sz="4" w:space="0" w:color="auto"/>
              <w:right w:val="single" w:sz="4" w:space="0" w:color="auto"/>
            </w:tcBorders>
            <w:shd w:val="clear" w:color="auto" w:fill="auto"/>
            <w:noWrap/>
            <w:vAlign w:val="bottom"/>
            <w:hideMark/>
          </w:tcPr>
          <w:p w14:paraId="50273B36"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11</w:t>
            </w:r>
          </w:p>
        </w:tc>
      </w:tr>
      <w:tr w:rsidR="00395F8E" w:rsidRPr="00395F8E" w14:paraId="72E296B6" w14:textId="77777777" w:rsidTr="00395F8E">
        <w:trPr>
          <w:trHeight w:val="290"/>
        </w:trPr>
        <w:tc>
          <w:tcPr>
            <w:tcW w:w="2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01DB01" w14:textId="77777777" w:rsidR="00395F8E" w:rsidRPr="00395F8E" w:rsidRDefault="00395F8E" w:rsidP="00395F8E">
            <w:pPr>
              <w:spacing w:after="0" w:line="240" w:lineRule="auto"/>
              <w:jc w:val="center"/>
              <w:rPr>
                <w:rFonts w:ascii="Calibri" w:eastAsia="Times New Roman" w:hAnsi="Calibri" w:cs="Calibri"/>
                <w:b/>
                <w:bCs/>
                <w:color w:val="000000"/>
              </w:rPr>
            </w:pPr>
            <w:r w:rsidRPr="00395F8E">
              <w:rPr>
                <w:rFonts w:ascii="Calibri" w:eastAsia="Times New Roman" w:hAnsi="Calibri" w:cs="Calibri"/>
                <w:b/>
                <w:bCs/>
                <w:color w:val="000000"/>
              </w:rPr>
              <w:t>Luhanska</w:t>
            </w:r>
          </w:p>
        </w:tc>
        <w:tc>
          <w:tcPr>
            <w:tcW w:w="2660" w:type="dxa"/>
            <w:tcBorders>
              <w:top w:val="nil"/>
              <w:left w:val="nil"/>
              <w:bottom w:val="single" w:sz="4" w:space="0" w:color="auto"/>
              <w:right w:val="single" w:sz="4" w:space="0" w:color="auto"/>
            </w:tcBorders>
            <w:shd w:val="clear" w:color="auto" w:fill="auto"/>
            <w:noWrap/>
            <w:vAlign w:val="bottom"/>
            <w:hideMark/>
          </w:tcPr>
          <w:p w14:paraId="1D3BB259"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Shchastynskyi</w:t>
            </w:r>
          </w:p>
        </w:tc>
        <w:tc>
          <w:tcPr>
            <w:tcW w:w="1300" w:type="dxa"/>
            <w:tcBorders>
              <w:top w:val="nil"/>
              <w:left w:val="nil"/>
              <w:bottom w:val="single" w:sz="4" w:space="0" w:color="auto"/>
              <w:right w:val="single" w:sz="4" w:space="0" w:color="auto"/>
            </w:tcBorders>
            <w:shd w:val="clear" w:color="auto" w:fill="auto"/>
            <w:noWrap/>
            <w:vAlign w:val="bottom"/>
            <w:hideMark/>
          </w:tcPr>
          <w:p w14:paraId="1635B2E9"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83</w:t>
            </w:r>
          </w:p>
        </w:tc>
        <w:tc>
          <w:tcPr>
            <w:tcW w:w="3000" w:type="dxa"/>
            <w:tcBorders>
              <w:top w:val="nil"/>
              <w:left w:val="nil"/>
              <w:bottom w:val="single" w:sz="4" w:space="0" w:color="auto"/>
              <w:right w:val="single" w:sz="4" w:space="0" w:color="auto"/>
            </w:tcBorders>
            <w:shd w:val="clear" w:color="auto" w:fill="auto"/>
            <w:noWrap/>
            <w:vAlign w:val="bottom"/>
            <w:hideMark/>
          </w:tcPr>
          <w:p w14:paraId="251D5F6D"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8</w:t>
            </w:r>
          </w:p>
        </w:tc>
      </w:tr>
      <w:tr w:rsidR="00395F8E" w:rsidRPr="00395F8E" w14:paraId="36DF1D33"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79BCB435"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575A4B44"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Sievierodonetskyi</w:t>
            </w:r>
          </w:p>
        </w:tc>
        <w:tc>
          <w:tcPr>
            <w:tcW w:w="1300" w:type="dxa"/>
            <w:tcBorders>
              <w:top w:val="nil"/>
              <w:left w:val="nil"/>
              <w:bottom w:val="single" w:sz="4" w:space="0" w:color="auto"/>
              <w:right w:val="single" w:sz="4" w:space="0" w:color="auto"/>
            </w:tcBorders>
            <w:shd w:val="clear" w:color="auto" w:fill="auto"/>
            <w:noWrap/>
            <w:vAlign w:val="bottom"/>
            <w:hideMark/>
          </w:tcPr>
          <w:p w14:paraId="3E064CD7"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84</w:t>
            </w:r>
          </w:p>
        </w:tc>
        <w:tc>
          <w:tcPr>
            <w:tcW w:w="3000" w:type="dxa"/>
            <w:tcBorders>
              <w:top w:val="nil"/>
              <w:left w:val="nil"/>
              <w:bottom w:val="single" w:sz="4" w:space="0" w:color="auto"/>
              <w:right w:val="single" w:sz="4" w:space="0" w:color="auto"/>
            </w:tcBorders>
            <w:shd w:val="clear" w:color="auto" w:fill="auto"/>
            <w:noWrap/>
            <w:vAlign w:val="bottom"/>
            <w:hideMark/>
          </w:tcPr>
          <w:p w14:paraId="12BEA57B"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8</w:t>
            </w:r>
          </w:p>
        </w:tc>
      </w:tr>
      <w:tr w:rsidR="00395F8E" w:rsidRPr="00395F8E" w14:paraId="505D932A"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28700C3D"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6D924A69"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Starobilskyi</w:t>
            </w:r>
          </w:p>
        </w:tc>
        <w:tc>
          <w:tcPr>
            <w:tcW w:w="1300" w:type="dxa"/>
            <w:tcBorders>
              <w:top w:val="nil"/>
              <w:left w:val="nil"/>
              <w:bottom w:val="single" w:sz="4" w:space="0" w:color="auto"/>
              <w:right w:val="single" w:sz="4" w:space="0" w:color="auto"/>
            </w:tcBorders>
            <w:shd w:val="clear" w:color="auto" w:fill="auto"/>
            <w:noWrap/>
            <w:vAlign w:val="bottom"/>
            <w:hideMark/>
          </w:tcPr>
          <w:p w14:paraId="203D9E93"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194</w:t>
            </w:r>
          </w:p>
        </w:tc>
        <w:tc>
          <w:tcPr>
            <w:tcW w:w="3000" w:type="dxa"/>
            <w:tcBorders>
              <w:top w:val="nil"/>
              <w:left w:val="nil"/>
              <w:bottom w:val="single" w:sz="4" w:space="0" w:color="auto"/>
              <w:right w:val="single" w:sz="4" w:space="0" w:color="auto"/>
            </w:tcBorders>
            <w:shd w:val="clear" w:color="auto" w:fill="auto"/>
            <w:noWrap/>
            <w:vAlign w:val="bottom"/>
            <w:hideMark/>
          </w:tcPr>
          <w:p w14:paraId="76F92DC3"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19</w:t>
            </w:r>
          </w:p>
        </w:tc>
      </w:tr>
      <w:tr w:rsidR="00395F8E" w:rsidRPr="00395F8E" w14:paraId="54F5D786"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30E39FE1"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27794A9D"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Svativskyi</w:t>
            </w:r>
          </w:p>
        </w:tc>
        <w:tc>
          <w:tcPr>
            <w:tcW w:w="1300" w:type="dxa"/>
            <w:tcBorders>
              <w:top w:val="nil"/>
              <w:left w:val="nil"/>
              <w:bottom w:val="single" w:sz="4" w:space="0" w:color="auto"/>
              <w:right w:val="single" w:sz="4" w:space="0" w:color="auto"/>
            </w:tcBorders>
            <w:shd w:val="clear" w:color="auto" w:fill="auto"/>
            <w:noWrap/>
            <w:vAlign w:val="bottom"/>
            <w:hideMark/>
          </w:tcPr>
          <w:p w14:paraId="733034A3"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170</w:t>
            </w:r>
          </w:p>
        </w:tc>
        <w:tc>
          <w:tcPr>
            <w:tcW w:w="3000" w:type="dxa"/>
            <w:tcBorders>
              <w:top w:val="nil"/>
              <w:left w:val="nil"/>
              <w:bottom w:val="single" w:sz="4" w:space="0" w:color="auto"/>
              <w:right w:val="single" w:sz="4" w:space="0" w:color="auto"/>
            </w:tcBorders>
            <w:shd w:val="clear" w:color="auto" w:fill="auto"/>
            <w:noWrap/>
            <w:vAlign w:val="bottom"/>
            <w:hideMark/>
          </w:tcPr>
          <w:p w14:paraId="1B60359F"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17</w:t>
            </w:r>
          </w:p>
        </w:tc>
      </w:tr>
      <w:tr w:rsidR="00395F8E" w:rsidRPr="00395F8E" w14:paraId="3A2FBC27" w14:textId="77777777" w:rsidTr="00395F8E">
        <w:trPr>
          <w:trHeight w:val="290"/>
        </w:trPr>
        <w:tc>
          <w:tcPr>
            <w:tcW w:w="2700" w:type="dxa"/>
            <w:tcBorders>
              <w:top w:val="nil"/>
              <w:left w:val="single" w:sz="4" w:space="0" w:color="auto"/>
              <w:bottom w:val="single" w:sz="4" w:space="0" w:color="auto"/>
              <w:right w:val="nil"/>
            </w:tcBorders>
            <w:shd w:val="clear" w:color="auto" w:fill="auto"/>
            <w:noWrap/>
            <w:vAlign w:val="center"/>
            <w:hideMark/>
          </w:tcPr>
          <w:p w14:paraId="765A0372" w14:textId="77777777" w:rsidR="00395F8E" w:rsidRPr="00395F8E" w:rsidRDefault="00395F8E" w:rsidP="00395F8E">
            <w:pPr>
              <w:spacing w:after="0" w:line="240" w:lineRule="auto"/>
              <w:jc w:val="center"/>
              <w:rPr>
                <w:rFonts w:ascii="Calibri" w:eastAsia="Times New Roman" w:hAnsi="Calibri" w:cs="Calibri"/>
                <w:b/>
                <w:bCs/>
                <w:color w:val="000000"/>
              </w:rPr>
            </w:pPr>
            <w:r w:rsidRPr="00395F8E">
              <w:rPr>
                <w:rFonts w:ascii="Calibri" w:eastAsia="Times New Roman" w:hAnsi="Calibri" w:cs="Calibri"/>
                <w:b/>
                <w:bCs/>
                <w:color w:val="000000"/>
              </w:rPr>
              <w:t>Mykolaivska</w:t>
            </w:r>
          </w:p>
        </w:tc>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6432F76"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Mykolaivskyi</w:t>
            </w:r>
          </w:p>
        </w:tc>
        <w:tc>
          <w:tcPr>
            <w:tcW w:w="1300" w:type="dxa"/>
            <w:tcBorders>
              <w:top w:val="nil"/>
              <w:left w:val="nil"/>
              <w:bottom w:val="single" w:sz="4" w:space="0" w:color="auto"/>
              <w:right w:val="single" w:sz="4" w:space="0" w:color="auto"/>
            </w:tcBorders>
            <w:shd w:val="clear" w:color="auto" w:fill="auto"/>
            <w:noWrap/>
            <w:vAlign w:val="bottom"/>
            <w:hideMark/>
          </w:tcPr>
          <w:p w14:paraId="0A80B63C"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3</w:t>
            </w:r>
          </w:p>
        </w:tc>
        <w:tc>
          <w:tcPr>
            <w:tcW w:w="3000" w:type="dxa"/>
            <w:tcBorders>
              <w:top w:val="nil"/>
              <w:left w:val="nil"/>
              <w:bottom w:val="single" w:sz="4" w:space="0" w:color="auto"/>
              <w:right w:val="single" w:sz="4" w:space="0" w:color="auto"/>
            </w:tcBorders>
            <w:shd w:val="clear" w:color="auto" w:fill="auto"/>
            <w:noWrap/>
            <w:vAlign w:val="bottom"/>
            <w:hideMark/>
          </w:tcPr>
          <w:p w14:paraId="06DBD2B9"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0</w:t>
            </w:r>
          </w:p>
        </w:tc>
      </w:tr>
      <w:tr w:rsidR="00395F8E" w:rsidRPr="00395F8E" w14:paraId="04CBAD31" w14:textId="77777777" w:rsidTr="00395F8E">
        <w:trPr>
          <w:trHeight w:val="290"/>
        </w:trPr>
        <w:tc>
          <w:tcPr>
            <w:tcW w:w="2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51FFCE" w14:textId="77777777" w:rsidR="00395F8E" w:rsidRPr="00395F8E" w:rsidRDefault="00395F8E" w:rsidP="00395F8E">
            <w:pPr>
              <w:spacing w:after="0" w:line="240" w:lineRule="auto"/>
              <w:jc w:val="center"/>
              <w:rPr>
                <w:rFonts w:ascii="Calibri" w:eastAsia="Times New Roman" w:hAnsi="Calibri" w:cs="Calibri"/>
                <w:b/>
                <w:bCs/>
                <w:color w:val="000000"/>
              </w:rPr>
            </w:pPr>
            <w:r w:rsidRPr="00395F8E">
              <w:rPr>
                <w:rFonts w:ascii="Calibri" w:eastAsia="Times New Roman" w:hAnsi="Calibri" w:cs="Calibri"/>
                <w:b/>
                <w:bCs/>
                <w:color w:val="000000"/>
              </w:rPr>
              <w:t>Zaporizka</w:t>
            </w:r>
          </w:p>
        </w:tc>
        <w:tc>
          <w:tcPr>
            <w:tcW w:w="2660" w:type="dxa"/>
            <w:tcBorders>
              <w:top w:val="nil"/>
              <w:left w:val="nil"/>
              <w:bottom w:val="single" w:sz="4" w:space="0" w:color="auto"/>
              <w:right w:val="single" w:sz="4" w:space="0" w:color="auto"/>
            </w:tcBorders>
            <w:shd w:val="clear" w:color="auto" w:fill="auto"/>
            <w:noWrap/>
            <w:vAlign w:val="bottom"/>
            <w:hideMark/>
          </w:tcPr>
          <w:p w14:paraId="68CF614B"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Berdianskyi</w:t>
            </w:r>
          </w:p>
        </w:tc>
        <w:tc>
          <w:tcPr>
            <w:tcW w:w="1300" w:type="dxa"/>
            <w:tcBorders>
              <w:top w:val="nil"/>
              <w:left w:val="nil"/>
              <w:bottom w:val="single" w:sz="4" w:space="0" w:color="auto"/>
              <w:right w:val="single" w:sz="4" w:space="0" w:color="auto"/>
            </w:tcBorders>
            <w:shd w:val="clear" w:color="auto" w:fill="auto"/>
            <w:noWrap/>
            <w:vAlign w:val="bottom"/>
            <w:hideMark/>
          </w:tcPr>
          <w:p w14:paraId="76D463D1"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113</w:t>
            </w:r>
          </w:p>
        </w:tc>
        <w:tc>
          <w:tcPr>
            <w:tcW w:w="3000" w:type="dxa"/>
            <w:tcBorders>
              <w:top w:val="nil"/>
              <w:left w:val="nil"/>
              <w:bottom w:val="single" w:sz="4" w:space="0" w:color="auto"/>
              <w:right w:val="single" w:sz="4" w:space="0" w:color="auto"/>
            </w:tcBorders>
            <w:shd w:val="clear" w:color="auto" w:fill="auto"/>
            <w:noWrap/>
            <w:vAlign w:val="bottom"/>
            <w:hideMark/>
          </w:tcPr>
          <w:p w14:paraId="4D064681"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11</w:t>
            </w:r>
          </w:p>
        </w:tc>
      </w:tr>
      <w:tr w:rsidR="00395F8E" w:rsidRPr="00395F8E" w14:paraId="4329B723"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14BFDA9D"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1F327A26"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Melitopolskyi</w:t>
            </w:r>
          </w:p>
        </w:tc>
        <w:tc>
          <w:tcPr>
            <w:tcW w:w="1300" w:type="dxa"/>
            <w:tcBorders>
              <w:top w:val="nil"/>
              <w:left w:val="nil"/>
              <w:bottom w:val="single" w:sz="4" w:space="0" w:color="auto"/>
              <w:right w:val="single" w:sz="4" w:space="0" w:color="auto"/>
            </w:tcBorders>
            <w:shd w:val="clear" w:color="auto" w:fill="auto"/>
            <w:noWrap/>
            <w:vAlign w:val="bottom"/>
            <w:hideMark/>
          </w:tcPr>
          <w:p w14:paraId="6E84D7B9"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208</w:t>
            </w:r>
          </w:p>
        </w:tc>
        <w:tc>
          <w:tcPr>
            <w:tcW w:w="3000" w:type="dxa"/>
            <w:tcBorders>
              <w:top w:val="nil"/>
              <w:left w:val="nil"/>
              <w:bottom w:val="single" w:sz="4" w:space="0" w:color="auto"/>
              <w:right w:val="single" w:sz="4" w:space="0" w:color="auto"/>
            </w:tcBorders>
            <w:shd w:val="clear" w:color="auto" w:fill="auto"/>
            <w:noWrap/>
            <w:vAlign w:val="bottom"/>
            <w:hideMark/>
          </w:tcPr>
          <w:p w14:paraId="7954BED4"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21</w:t>
            </w:r>
          </w:p>
        </w:tc>
      </w:tr>
      <w:tr w:rsidR="00395F8E" w:rsidRPr="00395F8E" w14:paraId="4FED044A"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326397C0"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31C17904"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Polohivskyi</w:t>
            </w:r>
          </w:p>
        </w:tc>
        <w:tc>
          <w:tcPr>
            <w:tcW w:w="1300" w:type="dxa"/>
            <w:tcBorders>
              <w:top w:val="nil"/>
              <w:left w:val="nil"/>
              <w:bottom w:val="single" w:sz="4" w:space="0" w:color="auto"/>
              <w:right w:val="single" w:sz="4" w:space="0" w:color="auto"/>
            </w:tcBorders>
            <w:shd w:val="clear" w:color="auto" w:fill="auto"/>
            <w:noWrap/>
            <w:vAlign w:val="bottom"/>
            <w:hideMark/>
          </w:tcPr>
          <w:p w14:paraId="664C673E"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169</w:t>
            </w:r>
          </w:p>
        </w:tc>
        <w:tc>
          <w:tcPr>
            <w:tcW w:w="3000" w:type="dxa"/>
            <w:tcBorders>
              <w:top w:val="nil"/>
              <w:left w:val="nil"/>
              <w:bottom w:val="single" w:sz="4" w:space="0" w:color="auto"/>
              <w:right w:val="single" w:sz="4" w:space="0" w:color="auto"/>
            </w:tcBorders>
            <w:shd w:val="clear" w:color="auto" w:fill="auto"/>
            <w:noWrap/>
            <w:vAlign w:val="bottom"/>
            <w:hideMark/>
          </w:tcPr>
          <w:p w14:paraId="1C2198BB"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17</w:t>
            </w:r>
          </w:p>
        </w:tc>
      </w:tr>
      <w:tr w:rsidR="00395F8E" w:rsidRPr="00395F8E" w14:paraId="60086BA2" w14:textId="77777777" w:rsidTr="00395F8E">
        <w:trPr>
          <w:trHeight w:val="290"/>
        </w:trPr>
        <w:tc>
          <w:tcPr>
            <w:tcW w:w="2700" w:type="dxa"/>
            <w:vMerge/>
            <w:tcBorders>
              <w:top w:val="nil"/>
              <w:left w:val="single" w:sz="4" w:space="0" w:color="auto"/>
              <w:bottom w:val="single" w:sz="4" w:space="0" w:color="000000"/>
              <w:right w:val="single" w:sz="4" w:space="0" w:color="auto"/>
            </w:tcBorders>
            <w:vAlign w:val="center"/>
            <w:hideMark/>
          </w:tcPr>
          <w:p w14:paraId="52CA7A3A" w14:textId="77777777" w:rsidR="00395F8E" w:rsidRPr="00395F8E" w:rsidRDefault="00395F8E" w:rsidP="00395F8E">
            <w:pPr>
              <w:spacing w:after="0" w:line="240" w:lineRule="auto"/>
              <w:jc w:val="left"/>
              <w:rPr>
                <w:rFonts w:ascii="Calibri" w:eastAsia="Times New Roman" w:hAnsi="Calibri" w:cs="Calibri"/>
                <w:b/>
                <w:bCs/>
                <w:color w:val="000000"/>
              </w:rPr>
            </w:pPr>
          </w:p>
        </w:tc>
        <w:tc>
          <w:tcPr>
            <w:tcW w:w="2660" w:type="dxa"/>
            <w:tcBorders>
              <w:top w:val="nil"/>
              <w:left w:val="nil"/>
              <w:bottom w:val="single" w:sz="4" w:space="0" w:color="auto"/>
              <w:right w:val="single" w:sz="4" w:space="0" w:color="auto"/>
            </w:tcBorders>
            <w:shd w:val="clear" w:color="auto" w:fill="auto"/>
            <w:noWrap/>
            <w:vAlign w:val="bottom"/>
            <w:hideMark/>
          </w:tcPr>
          <w:p w14:paraId="3CBFD9C3" w14:textId="77777777" w:rsidR="00395F8E" w:rsidRPr="00395F8E" w:rsidRDefault="00395F8E" w:rsidP="00395F8E">
            <w:pPr>
              <w:spacing w:after="0" w:line="240" w:lineRule="auto"/>
              <w:ind w:firstLineChars="100" w:firstLine="220"/>
              <w:jc w:val="left"/>
              <w:rPr>
                <w:rFonts w:ascii="Calibri" w:eastAsia="Times New Roman" w:hAnsi="Calibri" w:cs="Calibri"/>
                <w:color w:val="000000"/>
              </w:rPr>
            </w:pPr>
            <w:r w:rsidRPr="00395F8E">
              <w:rPr>
                <w:rFonts w:ascii="Calibri" w:eastAsia="Times New Roman" w:hAnsi="Calibri" w:cs="Calibri"/>
                <w:color w:val="000000"/>
              </w:rPr>
              <w:t>Vasylivskyi</w:t>
            </w:r>
          </w:p>
        </w:tc>
        <w:tc>
          <w:tcPr>
            <w:tcW w:w="1300" w:type="dxa"/>
            <w:tcBorders>
              <w:top w:val="nil"/>
              <w:left w:val="nil"/>
              <w:bottom w:val="single" w:sz="4" w:space="0" w:color="auto"/>
              <w:right w:val="single" w:sz="4" w:space="0" w:color="auto"/>
            </w:tcBorders>
            <w:shd w:val="clear" w:color="auto" w:fill="auto"/>
            <w:noWrap/>
            <w:vAlign w:val="bottom"/>
            <w:hideMark/>
          </w:tcPr>
          <w:p w14:paraId="2711EDC0"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96</w:t>
            </w:r>
          </w:p>
        </w:tc>
        <w:tc>
          <w:tcPr>
            <w:tcW w:w="3000" w:type="dxa"/>
            <w:tcBorders>
              <w:top w:val="nil"/>
              <w:left w:val="nil"/>
              <w:bottom w:val="single" w:sz="4" w:space="0" w:color="auto"/>
              <w:right w:val="single" w:sz="4" w:space="0" w:color="auto"/>
            </w:tcBorders>
            <w:shd w:val="clear" w:color="auto" w:fill="auto"/>
            <w:noWrap/>
            <w:vAlign w:val="bottom"/>
            <w:hideMark/>
          </w:tcPr>
          <w:p w14:paraId="75DAA568" w14:textId="77777777" w:rsidR="00395F8E" w:rsidRPr="00395F8E" w:rsidRDefault="00395F8E" w:rsidP="00395F8E">
            <w:pPr>
              <w:spacing w:after="0" w:line="240" w:lineRule="auto"/>
              <w:jc w:val="right"/>
              <w:rPr>
                <w:rFonts w:ascii="Calibri" w:eastAsia="Times New Roman" w:hAnsi="Calibri" w:cs="Calibri"/>
                <w:color w:val="000000"/>
              </w:rPr>
            </w:pPr>
            <w:r w:rsidRPr="00395F8E">
              <w:rPr>
                <w:rFonts w:ascii="Calibri" w:eastAsia="Times New Roman" w:hAnsi="Calibri" w:cs="Calibri"/>
                <w:color w:val="000000"/>
              </w:rPr>
              <w:t>10</w:t>
            </w:r>
          </w:p>
        </w:tc>
      </w:tr>
      <w:tr w:rsidR="00395F8E" w:rsidRPr="00395F8E" w14:paraId="17212610" w14:textId="77777777" w:rsidTr="00395F8E">
        <w:trPr>
          <w:trHeight w:val="370"/>
        </w:trPr>
        <w:tc>
          <w:tcPr>
            <w:tcW w:w="2700" w:type="dxa"/>
            <w:tcBorders>
              <w:top w:val="nil"/>
              <w:left w:val="nil"/>
              <w:bottom w:val="nil"/>
              <w:right w:val="nil"/>
            </w:tcBorders>
            <w:shd w:val="clear" w:color="auto" w:fill="auto"/>
            <w:noWrap/>
            <w:vAlign w:val="bottom"/>
            <w:hideMark/>
          </w:tcPr>
          <w:p w14:paraId="3E161293" w14:textId="77777777" w:rsidR="00395F8E" w:rsidRPr="00395F8E" w:rsidRDefault="00395F8E" w:rsidP="00395F8E">
            <w:pPr>
              <w:spacing w:after="0" w:line="240" w:lineRule="auto"/>
              <w:jc w:val="right"/>
              <w:rPr>
                <w:rFonts w:ascii="Calibri" w:eastAsia="Times New Roman" w:hAnsi="Calibri" w:cs="Calibri"/>
                <w:color w:val="000000"/>
              </w:rPr>
            </w:pPr>
          </w:p>
        </w:tc>
        <w:tc>
          <w:tcPr>
            <w:tcW w:w="2660" w:type="dxa"/>
            <w:tcBorders>
              <w:top w:val="nil"/>
              <w:left w:val="single" w:sz="4" w:space="0" w:color="auto"/>
              <w:bottom w:val="single" w:sz="4" w:space="0" w:color="auto"/>
              <w:right w:val="single" w:sz="4" w:space="0" w:color="auto"/>
            </w:tcBorders>
            <w:shd w:val="clear" w:color="000000" w:fill="EE5859"/>
            <w:noWrap/>
            <w:vAlign w:val="bottom"/>
            <w:hideMark/>
          </w:tcPr>
          <w:p w14:paraId="6FD35A61" w14:textId="77777777" w:rsidR="00395F8E" w:rsidRPr="00395F8E" w:rsidRDefault="00395F8E" w:rsidP="00395F8E">
            <w:pPr>
              <w:spacing w:after="0" w:line="240" w:lineRule="auto"/>
              <w:ind w:firstLineChars="100" w:firstLine="281"/>
              <w:jc w:val="left"/>
              <w:rPr>
                <w:rFonts w:ascii="Calibri" w:eastAsia="Times New Roman" w:hAnsi="Calibri" w:cs="Calibri"/>
                <w:b/>
                <w:bCs/>
                <w:color w:val="FFFFFF"/>
                <w:sz w:val="28"/>
                <w:szCs w:val="28"/>
              </w:rPr>
            </w:pPr>
            <w:r w:rsidRPr="00395F8E">
              <w:rPr>
                <w:rFonts w:ascii="Calibri" w:eastAsia="Times New Roman" w:hAnsi="Calibri" w:cs="Calibri"/>
                <w:b/>
                <w:bCs/>
                <w:color w:val="FFFFFF"/>
                <w:sz w:val="28"/>
                <w:szCs w:val="28"/>
              </w:rPr>
              <w:t>Grand Total</w:t>
            </w:r>
          </w:p>
        </w:tc>
        <w:tc>
          <w:tcPr>
            <w:tcW w:w="1300" w:type="dxa"/>
            <w:tcBorders>
              <w:top w:val="nil"/>
              <w:left w:val="nil"/>
              <w:bottom w:val="single" w:sz="4" w:space="0" w:color="auto"/>
              <w:right w:val="single" w:sz="4" w:space="0" w:color="auto"/>
            </w:tcBorders>
            <w:shd w:val="clear" w:color="000000" w:fill="EE5859"/>
            <w:noWrap/>
            <w:vAlign w:val="bottom"/>
            <w:hideMark/>
          </w:tcPr>
          <w:p w14:paraId="1A3F384C" w14:textId="77777777" w:rsidR="00395F8E" w:rsidRPr="00395F8E" w:rsidRDefault="00395F8E" w:rsidP="00395F8E">
            <w:pPr>
              <w:spacing w:after="0" w:line="240" w:lineRule="auto"/>
              <w:jc w:val="right"/>
              <w:rPr>
                <w:rFonts w:ascii="Calibri" w:eastAsia="Times New Roman" w:hAnsi="Calibri" w:cs="Calibri"/>
                <w:b/>
                <w:bCs/>
                <w:color w:val="FFFFFF"/>
                <w:sz w:val="28"/>
                <w:szCs w:val="28"/>
              </w:rPr>
            </w:pPr>
            <w:r w:rsidRPr="00395F8E">
              <w:rPr>
                <w:rFonts w:ascii="Calibri" w:eastAsia="Times New Roman" w:hAnsi="Calibri" w:cs="Calibri"/>
                <w:b/>
                <w:bCs/>
                <w:color w:val="FFFFFF"/>
                <w:sz w:val="28"/>
                <w:szCs w:val="28"/>
              </w:rPr>
              <w:t>1878</w:t>
            </w:r>
          </w:p>
        </w:tc>
        <w:tc>
          <w:tcPr>
            <w:tcW w:w="3000" w:type="dxa"/>
            <w:tcBorders>
              <w:top w:val="nil"/>
              <w:left w:val="nil"/>
              <w:bottom w:val="single" w:sz="4" w:space="0" w:color="auto"/>
              <w:right w:val="single" w:sz="4" w:space="0" w:color="auto"/>
            </w:tcBorders>
            <w:shd w:val="clear" w:color="000000" w:fill="EE5859"/>
            <w:noWrap/>
            <w:vAlign w:val="bottom"/>
            <w:hideMark/>
          </w:tcPr>
          <w:p w14:paraId="065F753C" w14:textId="77777777" w:rsidR="00395F8E" w:rsidRPr="00395F8E" w:rsidRDefault="00395F8E" w:rsidP="00395F8E">
            <w:pPr>
              <w:spacing w:after="0" w:line="240" w:lineRule="auto"/>
              <w:jc w:val="right"/>
              <w:rPr>
                <w:rFonts w:ascii="Calibri" w:eastAsia="Times New Roman" w:hAnsi="Calibri" w:cs="Calibri"/>
                <w:b/>
                <w:bCs/>
                <w:color w:val="FFFFFF"/>
                <w:sz w:val="28"/>
                <w:szCs w:val="28"/>
              </w:rPr>
            </w:pPr>
            <w:r w:rsidRPr="00395F8E">
              <w:rPr>
                <w:rFonts w:ascii="Calibri" w:eastAsia="Times New Roman" w:hAnsi="Calibri" w:cs="Calibri"/>
                <w:b/>
                <w:bCs/>
                <w:color w:val="FFFFFF"/>
                <w:sz w:val="28"/>
                <w:szCs w:val="28"/>
              </w:rPr>
              <w:t>188</w:t>
            </w:r>
          </w:p>
        </w:tc>
      </w:tr>
    </w:tbl>
    <w:p w14:paraId="54E4B444" w14:textId="77777777" w:rsidR="00281F8C" w:rsidRDefault="00281F8C">
      <w:pPr>
        <w:spacing w:after="0" w:line="240" w:lineRule="auto"/>
        <w:jc w:val="left"/>
        <w:rPr>
          <w:lang w:val="en-GB" w:eastAsia="fr-FR"/>
        </w:rPr>
      </w:pPr>
      <w:r>
        <w:rPr>
          <w:lang w:val="en-GB" w:eastAsia="fr-FR"/>
        </w:rPr>
        <w:br w:type="page"/>
      </w:r>
    </w:p>
    <w:p w14:paraId="72492390" w14:textId="3308772A" w:rsidR="00281F8C" w:rsidRDefault="00281F8C" w:rsidP="00281F8C">
      <w:pPr>
        <w:pStyle w:val="Heading4"/>
        <w:rPr>
          <w:lang w:val="en-GB"/>
        </w:rPr>
      </w:pPr>
      <w:r w:rsidRPr="00C13447">
        <w:rPr>
          <w:lang w:val="en-GB"/>
        </w:rPr>
        <w:t xml:space="preserve">Annex </w:t>
      </w:r>
      <w:r w:rsidR="00BE2A04">
        <w:rPr>
          <w:lang w:val="en-GB"/>
        </w:rPr>
        <w:t>3</w:t>
      </w:r>
      <w:r w:rsidRPr="00C13447">
        <w:rPr>
          <w:lang w:val="en-GB"/>
        </w:rPr>
        <w:t xml:space="preserve">: </w:t>
      </w:r>
      <w:r w:rsidR="00073219">
        <w:rPr>
          <w:lang w:val="en-GB"/>
        </w:rPr>
        <w:t>Sectoral indicators incorporated in the SVI Framework</w:t>
      </w:r>
    </w:p>
    <w:tbl>
      <w:tblPr>
        <w:tblStyle w:val="TableGrid"/>
        <w:tblW w:w="0" w:type="auto"/>
        <w:tblLook w:val="04A0" w:firstRow="1" w:lastRow="0" w:firstColumn="1" w:lastColumn="0" w:noHBand="0" w:noVBand="1"/>
      </w:tblPr>
      <w:tblGrid>
        <w:gridCol w:w="2515"/>
        <w:gridCol w:w="7256"/>
      </w:tblGrid>
      <w:tr w:rsidR="00045D2A" w14:paraId="4AA360DF" w14:textId="77777777" w:rsidTr="00555E7D">
        <w:tc>
          <w:tcPr>
            <w:tcW w:w="2515" w:type="dxa"/>
            <w:shd w:val="clear" w:color="auto" w:fill="58585A" w:themeFill="accent2"/>
          </w:tcPr>
          <w:p w14:paraId="6B175536" w14:textId="7B054665" w:rsidR="00045D2A" w:rsidRPr="00555E7D" w:rsidRDefault="00045D2A" w:rsidP="00555E7D">
            <w:pPr>
              <w:spacing w:after="0" w:line="240" w:lineRule="auto"/>
              <w:jc w:val="left"/>
              <w:rPr>
                <w:rFonts w:ascii="Calibri" w:eastAsia="Times New Roman" w:hAnsi="Calibri" w:cs="Calibri"/>
                <w:b/>
                <w:bCs/>
                <w:color w:val="FFFFFF" w:themeColor="background1"/>
              </w:rPr>
            </w:pPr>
            <w:r w:rsidRPr="00555E7D">
              <w:rPr>
                <w:rFonts w:ascii="Calibri" w:eastAsia="Times New Roman" w:hAnsi="Calibri" w:cs="Calibri"/>
                <w:b/>
                <w:bCs/>
                <w:color w:val="FFFFFF" w:themeColor="background1"/>
              </w:rPr>
              <w:t>Sector</w:t>
            </w:r>
          </w:p>
        </w:tc>
        <w:tc>
          <w:tcPr>
            <w:tcW w:w="7256" w:type="dxa"/>
            <w:shd w:val="clear" w:color="auto" w:fill="58585A" w:themeFill="accent2"/>
          </w:tcPr>
          <w:p w14:paraId="792CE6E9" w14:textId="6B925959" w:rsidR="00045D2A" w:rsidRPr="00555E7D" w:rsidRDefault="00045D2A" w:rsidP="00555E7D">
            <w:pPr>
              <w:spacing w:after="0" w:line="240" w:lineRule="auto"/>
              <w:jc w:val="left"/>
              <w:rPr>
                <w:rFonts w:ascii="Calibri" w:eastAsia="Times New Roman" w:hAnsi="Calibri" w:cs="Calibri"/>
                <w:b/>
                <w:bCs/>
                <w:color w:val="FFFFFF" w:themeColor="background1"/>
              </w:rPr>
            </w:pPr>
            <w:r w:rsidRPr="00555E7D">
              <w:rPr>
                <w:rFonts w:ascii="Calibri" w:eastAsia="Times New Roman" w:hAnsi="Calibri" w:cs="Calibri"/>
                <w:b/>
                <w:bCs/>
                <w:color w:val="FFFFFF" w:themeColor="background1"/>
              </w:rPr>
              <w:t>Indicator</w:t>
            </w:r>
          </w:p>
        </w:tc>
      </w:tr>
      <w:tr w:rsidR="00045D2A" w14:paraId="178548FF" w14:textId="77777777" w:rsidTr="00555E7D">
        <w:tc>
          <w:tcPr>
            <w:tcW w:w="2515" w:type="dxa"/>
            <w:vMerge w:val="restart"/>
            <w:vAlign w:val="center"/>
          </w:tcPr>
          <w:p w14:paraId="78C817F6" w14:textId="77777777" w:rsidR="00045D2A" w:rsidRDefault="00045D2A" w:rsidP="00555E7D">
            <w:pPr>
              <w:jc w:val="left"/>
              <w:rPr>
                <w:lang w:val="en-GB" w:eastAsia="fr-FR"/>
              </w:rPr>
            </w:pPr>
            <w:r>
              <w:rPr>
                <w:lang w:val="en-GB" w:eastAsia="fr-FR"/>
              </w:rPr>
              <w:t>Food Security &amp; Livelihoods</w:t>
            </w:r>
          </w:p>
        </w:tc>
        <w:tc>
          <w:tcPr>
            <w:tcW w:w="7256" w:type="dxa"/>
          </w:tcPr>
          <w:p w14:paraId="2F4C271D" w14:textId="77777777" w:rsidR="00045D2A" w:rsidRDefault="00045D2A" w:rsidP="00E0416F">
            <w:pPr>
              <w:rPr>
                <w:lang w:val="en-GB" w:eastAsia="fr-FR"/>
              </w:rPr>
            </w:pPr>
            <w:r>
              <w:t>% of settlements by the level of need in relation to accessing sufficient food in the 14 days prior to data collection</w:t>
            </w:r>
          </w:p>
        </w:tc>
      </w:tr>
      <w:tr w:rsidR="00045D2A" w14:paraId="71C5D765" w14:textId="77777777" w:rsidTr="00E0416F">
        <w:tc>
          <w:tcPr>
            <w:tcW w:w="2515" w:type="dxa"/>
            <w:vMerge/>
          </w:tcPr>
          <w:p w14:paraId="6F4E20B9" w14:textId="77777777" w:rsidR="00045D2A" w:rsidRDefault="00045D2A" w:rsidP="00E0416F">
            <w:pPr>
              <w:rPr>
                <w:lang w:val="en-GB" w:eastAsia="fr-FR"/>
              </w:rPr>
            </w:pPr>
          </w:p>
        </w:tc>
        <w:tc>
          <w:tcPr>
            <w:tcW w:w="7256" w:type="dxa"/>
          </w:tcPr>
          <w:p w14:paraId="234A3AFE" w14:textId="77777777" w:rsidR="00045D2A" w:rsidRDefault="00045D2A" w:rsidP="00E0416F">
            <w:pPr>
              <w:rPr>
                <w:lang w:val="en-GB" w:eastAsia="fr-FR"/>
              </w:rPr>
            </w:pPr>
            <w:r>
              <w:t>% of settlements by the level of need in relation to accessing markets to purchase goods in the 14 days prior to data collection</w:t>
            </w:r>
          </w:p>
        </w:tc>
      </w:tr>
      <w:tr w:rsidR="00045D2A" w14:paraId="45AA92B7" w14:textId="77777777" w:rsidTr="00E0416F">
        <w:tc>
          <w:tcPr>
            <w:tcW w:w="2515" w:type="dxa"/>
            <w:vMerge/>
          </w:tcPr>
          <w:p w14:paraId="4DE53593" w14:textId="77777777" w:rsidR="00045D2A" w:rsidRDefault="00045D2A" w:rsidP="00E0416F">
            <w:pPr>
              <w:rPr>
                <w:lang w:val="en-GB" w:eastAsia="fr-FR"/>
              </w:rPr>
            </w:pPr>
          </w:p>
        </w:tc>
        <w:tc>
          <w:tcPr>
            <w:tcW w:w="7256" w:type="dxa"/>
          </w:tcPr>
          <w:p w14:paraId="6D453A37" w14:textId="77777777" w:rsidR="00045D2A" w:rsidRDefault="00045D2A" w:rsidP="00E0416F">
            <w:r>
              <w:t xml:space="preserve">% of settlements by main barriers for people to access markets in the 14 days prior to data collection </w:t>
            </w:r>
          </w:p>
          <w:p w14:paraId="13D74CD0" w14:textId="77777777" w:rsidR="00045D2A" w:rsidRDefault="00045D2A" w:rsidP="00E0416F">
            <w:pPr>
              <w:rPr>
                <w:lang w:val="en-GB" w:eastAsia="fr-FR"/>
              </w:rPr>
            </w:pPr>
            <w:r>
              <w:t>% of settlements by main barriers to accessing food items in the 14 days prior to data collection</w:t>
            </w:r>
          </w:p>
        </w:tc>
      </w:tr>
      <w:tr w:rsidR="00045D2A" w14:paraId="561272DE" w14:textId="77777777" w:rsidTr="00555E7D">
        <w:tc>
          <w:tcPr>
            <w:tcW w:w="2515" w:type="dxa"/>
            <w:vMerge w:val="restart"/>
            <w:vAlign w:val="center"/>
          </w:tcPr>
          <w:p w14:paraId="3BCB5770" w14:textId="77777777" w:rsidR="00045D2A" w:rsidRDefault="00045D2A" w:rsidP="00555E7D">
            <w:pPr>
              <w:jc w:val="left"/>
              <w:rPr>
                <w:lang w:val="en-GB" w:eastAsia="fr-FR"/>
              </w:rPr>
            </w:pPr>
            <w:r>
              <w:rPr>
                <w:lang w:val="en-GB" w:eastAsia="fr-FR"/>
              </w:rPr>
              <w:t>Shelter &amp; Non-food items (NFI)</w:t>
            </w:r>
          </w:p>
        </w:tc>
        <w:tc>
          <w:tcPr>
            <w:tcW w:w="7256" w:type="dxa"/>
          </w:tcPr>
          <w:p w14:paraId="02E63F2E" w14:textId="77777777" w:rsidR="00045D2A" w:rsidRDefault="00045D2A" w:rsidP="00E0416F">
            <w:pPr>
              <w:rPr>
                <w:lang w:val="en-GB" w:eastAsia="fr-FR"/>
              </w:rPr>
            </w:pPr>
            <w:r>
              <w:t>% of settlements by the level of need in relation to accessing safe and adequate housing in the 14 days prior to data collection</w:t>
            </w:r>
          </w:p>
        </w:tc>
      </w:tr>
      <w:tr w:rsidR="00045D2A" w14:paraId="31AECB5D" w14:textId="77777777" w:rsidTr="00E0416F">
        <w:tc>
          <w:tcPr>
            <w:tcW w:w="2515" w:type="dxa"/>
            <w:vMerge/>
          </w:tcPr>
          <w:p w14:paraId="1CCDA078" w14:textId="77777777" w:rsidR="00045D2A" w:rsidRDefault="00045D2A" w:rsidP="00E0416F">
            <w:pPr>
              <w:rPr>
                <w:lang w:val="en-GB" w:eastAsia="fr-FR"/>
              </w:rPr>
            </w:pPr>
          </w:p>
        </w:tc>
        <w:tc>
          <w:tcPr>
            <w:tcW w:w="7256" w:type="dxa"/>
          </w:tcPr>
          <w:p w14:paraId="1791E2B4" w14:textId="77777777" w:rsidR="00045D2A" w:rsidRDefault="00045D2A" w:rsidP="00E0416F">
            <w:r>
              <w:t xml:space="preserve">% of settlements by main barriers for people to access safe and adequate housing in the 14 days prior to data collection </w:t>
            </w:r>
          </w:p>
          <w:p w14:paraId="52B2D554" w14:textId="77777777" w:rsidR="00045D2A" w:rsidRDefault="00045D2A" w:rsidP="00E0416F">
            <w:pPr>
              <w:rPr>
                <w:lang w:val="en-GB" w:eastAsia="fr-FR"/>
              </w:rPr>
            </w:pPr>
            <w:r>
              <w:t>% of settlements by main barriers for displaced persons to access safe and adequate housing in the 14 days prior to data collection</w:t>
            </w:r>
          </w:p>
        </w:tc>
      </w:tr>
      <w:tr w:rsidR="00045D2A" w14:paraId="54E58978" w14:textId="77777777" w:rsidTr="00E0416F">
        <w:tc>
          <w:tcPr>
            <w:tcW w:w="2515" w:type="dxa"/>
            <w:vMerge/>
          </w:tcPr>
          <w:p w14:paraId="19BC6C14" w14:textId="77777777" w:rsidR="00045D2A" w:rsidRDefault="00045D2A" w:rsidP="00E0416F">
            <w:pPr>
              <w:rPr>
                <w:lang w:val="en-GB" w:eastAsia="fr-FR"/>
              </w:rPr>
            </w:pPr>
          </w:p>
        </w:tc>
        <w:tc>
          <w:tcPr>
            <w:tcW w:w="7256" w:type="dxa"/>
          </w:tcPr>
          <w:p w14:paraId="6C8B0511" w14:textId="77777777" w:rsidR="00045D2A" w:rsidRDefault="00045D2A" w:rsidP="00E0416F">
            <w:r>
              <w:t xml:space="preserve">% of settlements by main sources of energy most people used for heating during winter </w:t>
            </w:r>
          </w:p>
          <w:p w14:paraId="2C4E5A28" w14:textId="77777777" w:rsidR="00045D2A" w:rsidRDefault="00045D2A" w:rsidP="00E0416F">
            <w:pPr>
              <w:rPr>
                <w:lang w:val="en-GB" w:eastAsia="fr-FR"/>
              </w:rPr>
            </w:pPr>
            <w:r>
              <w:t>% of settlements by main barriers people faced in accessing heating during winter</w:t>
            </w:r>
          </w:p>
        </w:tc>
      </w:tr>
      <w:tr w:rsidR="00045D2A" w14:paraId="2B7C6506" w14:textId="77777777" w:rsidTr="00E0416F">
        <w:tc>
          <w:tcPr>
            <w:tcW w:w="2515" w:type="dxa"/>
            <w:vMerge/>
          </w:tcPr>
          <w:p w14:paraId="04D7B1BD" w14:textId="77777777" w:rsidR="00045D2A" w:rsidRDefault="00045D2A" w:rsidP="00E0416F">
            <w:pPr>
              <w:rPr>
                <w:lang w:val="en-GB" w:eastAsia="fr-FR"/>
              </w:rPr>
            </w:pPr>
          </w:p>
        </w:tc>
        <w:tc>
          <w:tcPr>
            <w:tcW w:w="7256" w:type="dxa"/>
          </w:tcPr>
          <w:p w14:paraId="61CA5DC6" w14:textId="77777777" w:rsidR="00045D2A" w:rsidRDefault="00045D2A" w:rsidP="00E0416F">
            <w:pPr>
              <w:rPr>
                <w:lang w:val="en-GB" w:eastAsia="fr-FR"/>
              </w:rPr>
            </w:pPr>
            <w:r>
              <w:t>% of settlements by the proportion of civilian housing damaged in the 14 days prior to data collection</w:t>
            </w:r>
          </w:p>
        </w:tc>
      </w:tr>
      <w:tr w:rsidR="00045D2A" w14:paraId="083BBD20" w14:textId="77777777" w:rsidTr="00E0416F">
        <w:tc>
          <w:tcPr>
            <w:tcW w:w="2515" w:type="dxa"/>
            <w:vMerge/>
          </w:tcPr>
          <w:p w14:paraId="5E3C66D4" w14:textId="77777777" w:rsidR="00045D2A" w:rsidRDefault="00045D2A" w:rsidP="00E0416F">
            <w:pPr>
              <w:rPr>
                <w:lang w:val="en-GB" w:eastAsia="fr-FR"/>
              </w:rPr>
            </w:pPr>
          </w:p>
        </w:tc>
        <w:tc>
          <w:tcPr>
            <w:tcW w:w="7256" w:type="dxa"/>
          </w:tcPr>
          <w:p w14:paraId="4E41B013" w14:textId="77777777" w:rsidR="00045D2A" w:rsidRDefault="00045D2A" w:rsidP="00E0416F">
            <w:r>
              <w:t xml:space="preserve">% settlements by MOST people having access to non-food items (NFIs) in the 14 days prior to data collection </w:t>
            </w:r>
          </w:p>
          <w:p w14:paraId="490CB9AB" w14:textId="77777777" w:rsidR="00045D2A" w:rsidRDefault="00045D2A" w:rsidP="00E0416F">
            <w:r>
              <w:t>% of settlements by main barriers people faced in accessing NFIs in the 14 days prior to data collection</w:t>
            </w:r>
          </w:p>
        </w:tc>
      </w:tr>
      <w:tr w:rsidR="00045D2A" w14:paraId="4A877BDE" w14:textId="77777777" w:rsidTr="00E0416F">
        <w:tc>
          <w:tcPr>
            <w:tcW w:w="2515" w:type="dxa"/>
            <w:vMerge/>
          </w:tcPr>
          <w:p w14:paraId="76D32C98" w14:textId="77777777" w:rsidR="00045D2A" w:rsidRDefault="00045D2A" w:rsidP="00E0416F">
            <w:pPr>
              <w:rPr>
                <w:lang w:val="en-GB" w:eastAsia="fr-FR"/>
              </w:rPr>
            </w:pPr>
          </w:p>
        </w:tc>
        <w:tc>
          <w:tcPr>
            <w:tcW w:w="7256" w:type="dxa"/>
          </w:tcPr>
          <w:p w14:paraId="1E62B75C" w14:textId="77777777" w:rsidR="00045D2A" w:rsidRDefault="00045D2A" w:rsidP="00E0416F">
            <w:r>
              <w:t xml:space="preserve">% of settlements by frequency of disruptions to electricity supply in the 14 days prior to data collection </w:t>
            </w:r>
          </w:p>
          <w:p w14:paraId="4C210CE1" w14:textId="77777777" w:rsidR="00045D2A" w:rsidRDefault="00045D2A" w:rsidP="00E0416F">
            <w:r>
              <w:t xml:space="preserve">% settlements by frequency of disruptions to gas supply in the 14 days prior to data collection </w:t>
            </w:r>
          </w:p>
          <w:p w14:paraId="2AF7E004" w14:textId="77777777" w:rsidR="00045D2A" w:rsidRDefault="00045D2A" w:rsidP="00E0416F">
            <w:r>
              <w:t xml:space="preserve">% settlements by frequency of disruptions to phone network in the 14 days prior to data collection </w:t>
            </w:r>
          </w:p>
          <w:p w14:paraId="0259CFD9" w14:textId="77777777" w:rsidR="00045D2A" w:rsidRDefault="00045D2A" w:rsidP="00E0416F">
            <w:r>
              <w:t>% settlements by frequency of disruptions to internet coverage in the 14 days prior to data collection</w:t>
            </w:r>
          </w:p>
        </w:tc>
      </w:tr>
      <w:tr w:rsidR="00045D2A" w14:paraId="1918C141" w14:textId="77777777" w:rsidTr="00555E7D">
        <w:tc>
          <w:tcPr>
            <w:tcW w:w="2515" w:type="dxa"/>
            <w:vMerge w:val="restart"/>
            <w:vAlign w:val="center"/>
          </w:tcPr>
          <w:p w14:paraId="4AA7CACB" w14:textId="77777777" w:rsidR="00045D2A" w:rsidRDefault="00045D2A" w:rsidP="00555E7D">
            <w:pPr>
              <w:jc w:val="left"/>
              <w:rPr>
                <w:lang w:val="en-GB" w:eastAsia="fr-FR"/>
              </w:rPr>
            </w:pPr>
            <w:r>
              <w:rPr>
                <w:lang w:val="en-GB" w:eastAsia="fr-FR"/>
              </w:rPr>
              <w:t>Health</w:t>
            </w:r>
          </w:p>
        </w:tc>
        <w:tc>
          <w:tcPr>
            <w:tcW w:w="7256" w:type="dxa"/>
          </w:tcPr>
          <w:p w14:paraId="221BA1BE" w14:textId="77777777" w:rsidR="00045D2A" w:rsidRDefault="00045D2A" w:rsidP="00E0416F">
            <w:r>
              <w:t>% of settlements by the level of need in relation to healthcare services in the 14 days prior to data collection</w:t>
            </w:r>
          </w:p>
        </w:tc>
      </w:tr>
      <w:tr w:rsidR="00045D2A" w14:paraId="2ED3E02C" w14:textId="77777777" w:rsidTr="00E0416F">
        <w:tc>
          <w:tcPr>
            <w:tcW w:w="2515" w:type="dxa"/>
            <w:vMerge/>
          </w:tcPr>
          <w:p w14:paraId="65BA9C2C" w14:textId="77777777" w:rsidR="00045D2A" w:rsidRDefault="00045D2A" w:rsidP="00E0416F">
            <w:pPr>
              <w:rPr>
                <w:lang w:val="en-GB" w:eastAsia="fr-FR"/>
              </w:rPr>
            </w:pPr>
          </w:p>
        </w:tc>
        <w:tc>
          <w:tcPr>
            <w:tcW w:w="7256" w:type="dxa"/>
          </w:tcPr>
          <w:p w14:paraId="430641B7" w14:textId="77777777" w:rsidR="00045D2A" w:rsidRDefault="00045D2A" w:rsidP="00E0416F">
            <w:r>
              <w:t xml:space="preserve">% of settlements by main barriers people faced to access healthcare services in the 14 days prior to data collection </w:t>
            </w:r>
          </w:p>
          <w:p w14:paraId="6213DB60" w14:textId="77777777" w:rsidR="00045D2A" w:rsidRDefault="00045D2A" w:rsidP="00E0416F">
            <w:r>
              <w:t>% of settlements by types of healthcare/facilities people were unable to access in the 14 days prior to data collection (used only for the ‘Extreme’ classification)</w:t>
            </w:r>
          </w:p>
        </w:tc>
      </w:tr>
      <w:tr w:rsidR="00045D2A" w14:paraId="37ADB588" w14:textId="77777777" w:rsidTr="00E0416F">
        <w:tc>
          <w:tcPr>
            <w:tcW w:w="2515" w:type="dxa"/>
            <w:vMerge/>
          </w:tcPr>
          <w:p w14:paraId="114BB9D9" w14:textId="77777777" w:rsidR="00045D2A" w:rsidRDefault="00045D2A" w:rsidP="00E0416F">
            <w:pPr>
              <w:rPr>
                <w:lang w:val="en-GB" w:eastAsia="fr-FR"/>
              </w:rPr>
            </w:pPr>
          </w:p>
        </w:tc>
        <w:tc>
          <w:tcPr>
            <w:tcW w:w="7256" w:type="dxa"/>
          </w:tcPr>
          <w:p w14:paraId="212586B6" w14:textId="77777777" w:rsidR="00045D2A" w:rsidRDefault="00045D2A" w:rsidP="00E0416F">
            <w:r>
              <w:t>% of settlements by types of healthcare/facilities people were unable to access in the 14 days prior to data collection</w:t>
            </w:r>
          </w:p>
        </w:tc>
      </w:tr>
      <w:tr w:rsidR="00045D2A" w14:paraId="3F3A8749" w14:textId="77777777" w:rsidTr="00E0416F">
        <w:tc>
          <w:tcPr>
            <w:tcW w:w="2515" w:type="dxa"/>
            <w:vMerge/>
          </w:tcPr>
          <w:p w14:paraId="1E19EBD7" w14:textId="77777777" w:rsidR="00045D2A" w:rsidRDefault="00045D2A" w:rsidP="00E0416F">
            <w:pPr>
              <w:rPr>
                <w:lang w:val="en-GB" w:eastAsia="fr-FR"/>
              </w:rPr>
            </w:pPr>
          </w:p>
        </w:tc>
        <w:tc>
          <w:tcPr>
            <w:tcW w:w="7256" w:type="dxa"/>
          </w:tcPr>
          <w:p w14:paraId="63794AE1" w14:textId="77777777" w:rsidR="00045D2A" w:rsidRDefault="00045D2A" w:rsidP="00E0416F">
            <w:r>
              <w:t>% of settlements by main barriers people faced to access medicines in the 14 days prior to data collection</w:t>
            </w:r>
          </w:p>
        </w:tc>
      </w:tr>
      <w:tr w:rsidR="00045D2A" w14:paraId="52FF82D1" w14:textId="77777777" w:rsidTr="00555E7D">
        <w:tc>
          <w:tcPr>
            <w:tcW w:w="2515" w:type="dxa"/>
            <w:vMerge w:val="restart"/>
            <w:vAlign w:val="center"/>
          </w:tcPr>
          <w:p w14:paraId="4364C46D" w14:textId="77777777" w:rsidR="00045D2A" w:rsidRDefault="00045D2A" w:rsidP="00555E7D">
            <w:pPr>
              <w:jc w:val="left"/>
              <w:rPr>
                <w:lang w:val="en-GB" w:eastAsia="fr-FR"/>
              </w:rPr>
            </w:pPr>
            <w:r>
              <w:rPr>
                <w:lang w:val="en-GB" w:eastAsia="fr-FR"/>
              </w:rPr>
              <w:t>Protection</w:t>
            </w:r>
          </w:p>
        </w:tc>
        <w:tc>
          <w:tcPr>
            <w:tcW w:w="7256" w:type="dxa"/>
          </w:tcPr>
          <w:p w14:paraId="0BD05953" w14:textId="77777777" w:rsidR="00045D2A" w:rsidRDefault="00045D2A" w:rsidP="00E0416F">
            <w:r>
              <w:t>% of settlements by main safety and security concerns faced by people in the 14 days prior to data collection</w:t>
            </w:r>
          </w:p>
        </w:tc>
      </w:tr>
      <w:tr w:rsidR="00045D2A" w14:paraId="44A5FA52" w14:textId="77777777" w:rsidTr="00E0416F">
        <w:tc>
          <w:tcPr>
            <w:tcW w:w="2515" w:type="dxa"/>
            <w:vMerge/>
          </w:tcPr>
          <w:p w14:paraId="2F4A7893" w14:textId="77777777" w:rsidR="00045D2A" w:rsidRDefault="00045D2A" w:rsidP="00E0416F">
            <w:pPr>
              <w:rPr>
                <w:lang w:val="en-GB" w:eastAsia="fr-FR"/>
              </w:rPr>
            </w:pPr>
          </w:p>
        </w:tc>
        <w:tc>
          <w:tcPr>
            <w:tcW w:w="7256" w:type="dxa"/>
          </w:tcPr>
          <w:p w14:paraId="5700616A" w14:textId="77777777" w:rsidR="00045D2A" w:rsidRDefault="00045D2A" w:rsidP="00E0416F">
            <w:r>
              <w:t>% of settlements by the degree of restrictions on movement into or out of the settlement</w:t>
            </w:r>
          </w:p>
        </w:tc>
      </w:tr>
      <w:tr w:rsidR="00045D2A" w14:paraId="78F29F27" w14:textId="77777777" w:rsidTr="00555E7D">
        <w:tc>
          <w:tcPr>
            <w:tcW w:w="2515" w:type="dxa"/>
            <w:vMerge w:val="restart"/>
            <w:vAlign w:val="center"/>
          </w:tcPr>
          <w:p w14:paraId="2E80FB53" w14:textId="77777777" w:rsidR="00045D2A" w:rsidRDefault="00045D2A" w:rsidP="00555E7D">
            <w:pPr>
              <w:jc w:val="left"/>
              <w:rPr>
                <w:lang w:val="en-GB" w:eastAsia="fr-FR"/>
              </w:rPr>
            </w:pPr>
            <w:r>
              <w:rPr>
                <w:lang w:val="en-GB" w:eastAsia="fr-FR"/>
              </w:rPr>
              <w:t>Education</w:t>
            </w:r>
          </w:p>
        </w:tc>
        <w:tc>
          <w:tcPr>
            <w:tcW w:w="7256" w:type="dxa"/>
          </w:tcPr>
          <w:p w14:paraId="25366955" w14:textId="77777777" w:rsidR="00045D2A" w:rsidRDefault="00045D2A" w:rsidP="00E0416F">
            <w:r>
              <w:t xml:space="preserve">% of settlements by the proportion of education facilities NOT available for educational purposes in the 14 days prior to data collection </w:t>
            </w:r>
          </w:p>
          <w:p w14:paraId="3373B4FA" w14:textId="77777777" w:rsidR="00045D2A" w:rsidRDefault="00045D2A" w:rsidP="00E0416F">
            <w:r>
              <w:t>% settlements by frequency of disruptions to internet coverage in the 14 days prior to data collection</w:t>
            </w:r>
          </w:p>
        </w:tc>
      </w:tr>
      <w:tr w:rsidR="00045D2A" w14:paraId="70CEC093" w14:textId="77777777" w:rsidTr="00E0416F">
        <w:tc>
          <w:tcPr>
            <w:tcW w:w="2515" w:type="dxa"/>
            <w:vMerge/>
          </w:tcPr>
          <w:p w14:paraId="0ED08E30" w14:textId="77777777" w:rsidR="00045D2A" w:rsidRDefault="00045D2A" w:rsidP="00E0416F">
            <w:pPr>
              <w:rPr>
                <w:lang w:val="en-GB" w:eastAsia="fr-FR"/>
              </w:rPr>
            </w:pPr>
          </w:p>
        </w:tc>
        <w:tc>
          <w:tcPr>
            <w:tcW w:w="7256" w:type="dxa"/>
          </w:tcPr>
          <w:p w14:paraId="71EB7404" w14:textId="77777777" w:rsidR="00045D2A" w:rsidRDefault="00045D2A" w:rsidP="00E0416F">
            <w:r>
              <w:t>% of settlements by main reasons for educational facilities being unavailable for educational purposes</w:t>
            </w:r>
          </w:p>
        </w:tc>
      </w:tr>
      <w:tr w:rsidR="00045D2A" w14:paraId="1D0A1B72" w14:textId="77777777" w:rsidTr="00555E7D">
        <w:tc>
          <w:tcPr>
            <w:tcW w:w="2515" w:type="dxa"/>
            <w:vMerge w:val="restart"/>
            <w:vAlign w:val="center"/>
          </w:tcPr>
          <w:p w14:paraId="46BEC2CF" w14:textId="77777777" w:rsidR="00045D2A" w:rsidRDefault="00045D2A" w:rsidP="00555E7D">
            <w:pPr>
              <w:jc w:val="left"/>
              <w:rPr>
                <w:lang w:val="en-GB" w:eastAsia="fr-FR"/>
              </w:rPr>
            </w:pPr>
            <w:r>
              <w:rPr>
                <w:lang w:val="en-GB" w:eastAsia="fr-FR"/>
              </w:rPr>
              <w:t>WASH</w:t>
            </w:r>
          </w:p>
        </w:tc>
        <w:tc>
          <w:tcPr>
            <w:tcW w:w="7256" w:type="dxa"/>
          </w:tcPr>
          <w:p w14:paraId="1F445F56" w14:textId="77777777" w:rsidR="00045D2A" w:rsidRDefault="00045D2A" w:rsidP="00E0416F">
            <w:r>
              <w:t>% settlements by frequency of disruptions to water supply in the 14 days prior to data collection</w:t>
            </w:r>
          </w:p>
        </w:tc>
      </w:tr>
      <w:tr w:rsidR="00045D2A" w14:paraId="69FAB0DB" w14:textId="77777777" w:rsidTr="00E0416F">
        <w:tc>
          <w:tcPr>
            <w:tcW w:w="2515" w:type="dxa"/>
            <w:vMerge/>
          </w:tcPr>
          <w:p w14:paraId="27CB968B" w14:textId="77777777" w:rsidR="00045D2A" w:rsidRDefault="00045D2A" w:rsidP="00E0416F">
            <w:pPr>
              <w:rPr>
                <w:lang w:val="en-GB" w:eastAsia="fr-FR"/>
              </w:rPr>
            </w:pPr>
          </w:p>
        </w:tc>
        <w:tc>
          <w:tcPr>
            <w:tcW w:w="7256" w:type="dxa"/>
          </w:tcPr>
          <w:p w14:paraId="485B19D4" w14:textId="77777777" w:rsidR="00045D2A" w:rsidRDefault="00045D2A" w:rsidP="00E0416F">
            <w:r>
              <w:t>% of settlements by the level of need in relation to accessing water in the 14 days prior to data collection</w:t>
            </w:r>
          </w:p>
        </w:tc>
      </w:tr>
      <w:tr w:rsidR="00045D2A" w14:paraId="422A4EC4" w14:textId="77777777" w:rsidTr="00E0416F">
        <w:tc>
          <w:tcPr>
            <w:tcW w:w="2515" w:type="dxa"/>
            <w:vMerge/>
          </w:tcPr>
          <w:p w14:paraId="515FAF67" w14:textId="77777777" w:rsidR="00045D2A" w:rsidRDefault="00045D2A" w:rsidP="00E0416F">
            <w:pPr>
              <w:rPr>
                <w:lang w:val="en-GB" w:eastAsia="fr-FR"/>
              </w:rPr>
            </w:pPr>
          </w:p>
        </w:tc>
        <w:tc>
          <w:tcPr>
            <w:tcW w:w="7256" w:type="dxa"/>
          </w:tcPr>
          <w:p w14:paraId="5ED8E732" w14:textId="77777777" w:rsidR="00045D2A" w:rsidRDefault="00045D2A" w:rsidP="00E0416F">
            <w:r>
              <w:t>% of settlements by main barriers people faced in accessing water in the 14 days prior to data collection</w:t>
            </w:r>
          </w:p>
        </w:tc>
      </w:tr>
      <w:tr w:rsidR="00045D2A" w14:paraId="2F143E30" w14:textId="77777777" w:rsidTr="00E0416F">
        <w:tc>
          <w:tcPr>
            <w:tcW w:w="2515" w:type="dxa"/>
            <w:vMerge/>
          </w:tcPr>
          <w:p w14:paraId="6C1C9ABB" w14:textId="77777777" w:rsidR="00045D2A" w:rsidRDefault="00045D2A" w:rsidP="00E0416F">
            <w:pPr>
              <w:rPr>
                <w:lang w:val="en-GB" w:eastAsia="fr-FR"/>
              </w:rPr>
            </w:pPr>
          </w:p>
        </w:tc>
        <w:tc>
          <w:tcPr>
            <w:tcW w:w="7256" w:type="dxa"/>
          </w:tcPr>
          <w:p w14:paraId="2068D67F" w14:textId="77777777" w:rsidR="00045D2A" w:rsidRDefault="00045D2A" w:rsidP="00E0416F">
            <w:r>
              <w:t xml:space="preserve">% of settlements by the level of need in relation to accessing improved sanitation facilities in the 14 days prior to data collection </w:t>
            </w:r>
          </w:p>
          <w:p w14:paraId="70F9829A" w14:textId="77777777" w:rsidR="00045D2A" w:rsidRDefault="00045D2A" w:rsidP="00E0416F">
            <w:r>
              <w:t>% of settlements by main barriers people faced in accessing functional toilets in the 14 days prior to data collection</w:t>
            </w:r>
          </w:p>
        </w:tc>
      </w:tr>
      <w:tr w:rsidR="00045D2A" w14:paraId="6E008AEF" w14:textId="77777777" w:rsidTr="00E0416F">
        <w:tc>
          <w:tcPr>
            <w:tcW w:w="2515" w:type="dxa"/>
            <w:vMerge/>
          </w:tcPr>
          <w:p w14:paraId="36A2952C" w14:textId="77777777" w:rsidR="00045D2A" w:rsidRDefault="00045D2A" w:rsidP="00E0416F">
            <w:pPr>
              <w:rPr>
                <w:lang w:val="en-GB" w:eastAsia="fr-FR"/>
              </w:rPr>
            </w:pPr>
          </w:p>
        </w:tc>
        <w:tc>
          <w:tcPr>
            <w:tcW w:w="7256" w:type="dxa"/>
          </w:tcPr>
          <w:p w14:paraId="16419BBE" w14:textId="77777777" w:rsidR="00045D2A" w:rsidRDefault="00045D2A" w:rsidP="00E0416F">
            <w:r>
              <w:t>% of settlements by main barriers people faced in accessing water in the 14 days prior to data collection</w:t>
            </w:r>
          </w:p>
        </w:tc>
      </w:tr>
    </w:tbl>
    <w:p w14:paraId="25DED488" w14:textId="77777777" w:rsidR="00045D2A" w:rsidRPr="00073219" w:rsidRDefault="00045D2A" w:rsidP="00045D2A">
      <w:pPr>
        <w:rPr>
          <w:lang w:val="en-GB" w:eastAsia="fr-FR"/>
        </w:rPr>
      </w:pPr>
    </w:p>
    <w:p w14:paraId="1322984E" w14:textId="77777777" w:rsidR="00073219" w:rsidRPr="00073219" w:rsidRDefault="00073219" w:rsidP="00073219">
      <w:pPr>
        <w:rPr>
          <w:lang w:val="en-GB" w:eastAsia="fr-FR"/>
        </w:rPr>
      </w:pPr>
    </w:p>
    <w:p w14:paraId="487DFBEC" w14:textId="77777777" w:rsidR="008E33B6" w:rsidRPr="008E33B6" w:rsidRDefault="008E33B6" w:rsidP="008E33B6">
      <w:pPr>
        <w:rPr>
          <w:lang w:val="en-GB" w:eastAsia="fr-FR"/>
        </w:rPr>
      </w:pPr>
    </w:p>
    <w:sectPr w:rsidR="008E33B6" w:rsidRPr="008E33B6" w:rsidSect="00B52FE0">
      <w:pgSz w:w="11906" w:h="16838"/>
      <w:pgMar w:top="993" w:right="991" w:bottom="1417" w:left="1134"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BFF5" w14:textId="77777777" w:rsidR="00B52FE0" w:rsidRDefault="00B52FE0" w:rsidP="00880C87">
      <w:pPr>
        <w:spacing w:after="0" w:line="240" w:lineRule="auto"/>
      </w:pPr>
      <w:r>
        <w:separator/>
      </w:r>
    </w:p>
  </w:endnote>
  <w:endnote w:type="continuationSeparator" w:id="0">
    <w:p w14:paraId="052A2668" w14:textId="77777777" w:rsidR="00B52FE0" w:rsidRDefault="00B52FE0" w:rsidP="00880C87">
      <w:pPr>
        <w:spacing w:after="0" w:line="240" w:lineRule="auto"/>
      </w:pPr>
      <w:r>
        <w:continuationSeparator/>
      </w:r>
    </w:p>
  </w:endnote>
  <w:endnote w:type="continuationNotice" w:id="1">
    <w:p w14:paraId="2E86E312" w14:textId="77777777" w:rsidR="00B52FE0" w:rsidRDefault="00B52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modern"/>
    <w:notTrueType/>
    <w:pitch w:val="variable"/>
    <w:sig w:usb0="800000AF" w:usb1="4000204A" w:usb2="00000000" w:usb3="00000000" w:csb0="00000001" w:csb1="00000000"/>
  </w:font>
  <w:font w:name="Minion Pro">
    <w:altName w:val="Cambria"/>
    <w:panose1 w:val="00000000000000000000"/>
    <w:charset w:val="00"/>
    <w:family w:val="roman"/>
    <w:notTrueType/>
    <w:pitch w:val="default"/>
  </w:font>
  <w:font w:name="Trade Gothic LT Std">
    <w:altName w:val="Calibri"/>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altName w:val="Calibri"/>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C3DD" w14:textId="03ABFB42" w:rsidR="002B3EEC" w:rsidRDefault="002B3EEC"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B3EEC" w:rsidRPr="00FA6DCE" w14:paraId="7BE8B163" w14:textId="77777777" w:rsidTr="00FA6DCE">
      <w:trPr>
        <w:trHeight w:val="236"/>
      </w:trPr>
      <w:tc>
        <w:tcPr>
          <w:tcW w:w="4869" w:type="dxa"/>
          <w:vAlign w:val="center"/>
        </w:tcPr>
        <w:p w14:paraId="1ABB7209" w14:textId="5791C292" w:rsidR="002B3EEC" w:rsidRPr="008D4774" w:rsidRDefault="002B3EEC" w:rsidP="006D5060">
          <w:pPr>
            <w:pStyle w:val="Footer"/>
            <w:jc w:val="left"/>
            <w:rPr>
              <w:i/>
            </w:rPr>
          </w:pPr>
          <w:r w:rsidRPr="006D5060">
            <w:rPr>
              <w:i/>
            </w:rPr>
            <w:t>www.reach-initiative.org</w:t>
          </w:r>
        </w:p>
      </w:tc>
      <w:tc>
        <w:tcPr>
          <w:tcW w:w="4866" w:type="dxa"/>
          <w:shd w:val="clear" w:color="auto" w:fill="auto"/>
          <w:vAlign w:val="center"/>
        </w:tcPr>
        <w:p w14:paraId="40118A05" w14:textId="28B1BACB" w:rsidR="002B3EEC" w:rsidRPr="00FA6DCE" w:rsidRDefault="002B3EEC" w:rsidP="006D5060">
          <w:pPr>
            <w:pStyle w:val="Footer"/>
            <w:jc w:val="right"/>
            <w:rPr>
              <w:i/>
            </w:rPr>
          </w:pPr>
          <w:r w:rsidRPr="00FA6DCE">
            <w:rPr>
              <w:i/>
              <w:color w:val="2B579A"/>
              <w:shd w:val="clear" w:color="auto" w:fill="E6E6E6"/>
            </w:rPr>
            <w:fldChar w:fldCharType="begin"/>
          </w:r>
          <w:r w:rsidRPr="00FA6DCE">
            <w:rPr>
              <w:i/>
            </w:rPr>
            <w:instrText xml:space="preserve"> PAGE   \* MERGEFORMAT </w:instrText>
          </w:r>
          <w:r w:rsidRPr="00FA6DCE">
            <w:rPr>
              <w:i/>
              <w:color w:val="2B579A"/>
              <w:shd w:val="clear" w:color="auto" w:fill="E6E6E6"/>
            </w:rPr>
            <w:fldChar w:fldCharType="separate"/>
          </w:r>
          <w:r w:rsidR="00F10476" w:rsidRPr="00FA6DCE">
            <w:rPr>
              <w:i/>
              <w:noProof/>
            </w:rPr>
            <w:t>11</w:t>
          </w:r>
          <w:r w:rsidRPr="00FA6DCE">
            <w:rPr>
              <w:i/>
              <w:noProof/>
              <w:color w:val="2B579A"/>
              <w:shd w:val="clear" w:color="auto" w:fill="E6E6E6"/>
            </w:rPr>
            <w:fldChar w:fldCharType="end"/>
          </w:r>
        </w:p>
      </w:tc>
    </w:tr>
  </w:tbl>
  <w:p w14:paraId="512ADC94" w14:textId="773C42B2" w:rsidR="002B3EEC" w:rsidRPr="006D5060" w:rsidRDefault="002B3EEC"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B3EEC" w:rsidRPr="008D4774" w14:paraId="132F9E8F" w14:textId="77777777" w:rsidTr="00621857">
      <w:trPr>
        <w:trHeight w:val="236"/>
      </w:trPr>
      <w:tc>
        <w:tcPr>
          <w:tcW w:w="4869" w:type="dxa"/>
          <w:vAlign w:val="center"/>
        </w:tcPr>
        <w:p w14:paraId="64E6CEAE" w14:textId="77777777" w:rsidR="002B3EEC" w:rsidRPr="008D4774" w:rsidRDefault="002B3EEC" w:rsidP="006D5060">
          <w:pPr>
            <w:pStyle w:val="Footer"/>
            <w:jc w:val="left"/>
            <w:rPr>
              <w:i/>
            </w:rPr>
          </w:pPr>
          <w:r w:rsidRPr="006D5060">
            <w:rPr>
              <w:i/>
            </w:rPr>
            <w:t>www.reach-initiative.org</w:t>
          </w:r>
        </w:p>
      </w:tc>
      <w:tc>
        <w:tcPr>
          <w:tcW w:w="4866" w:type="dxa"/>
          <w:vAlign w:val="center"/>
        </w:tcPr>
        <w:p w14:paraId="0593D3C3" w14:textId="7D84C3C3" w:rsidR="002B3EEC" w:rsidRPr="008D4774" w:rsidRDefault="002B3EEC" w:rsidP="006D5060">
          <w:pPr>
            <w:pStyle w:val="Footer"/>
            <w:jc w:val="right"/>
            <w:rPr>
              <w:i/>
            </w:rPr>
          </w:pPr>
          <w:r w:rsidRPr="008D4774">
            <w:rPr>
              <w:i/>
              <w:color w:val="2B579A"/>
              <w:shd w:val="clear" w:color="auto" w:fill="E6E6E6"/>
            </w:rPr>
            <w:fldChar w:fldCharType="begin"/>
          </w:r>
          <w:r w:rsidRPr="008D4774">
            <w:rPr>
              <w:i/>
            </w:rPr>
            <w:instrText xml:space="preserve"> PAGE   \* MERGEFORMAT </w:instrText>
          </w:r>
          <w:r w:rsidRPr="008D4774">
            <w:rPr>
              <w:i/>
              <w:color w:val="2B579A"/>
              <w:shd w:val="clear" w:color="auto" w:fill="E6E6E6"/>
            </w:rPr>
            <w:fldChar w:fldCharType="separate"/>
          </w:r>
          <w:r w:rsidR="00F10476">
            <w:rPr>
              <w:i/>
              <w:noProof/>
            </w:rPr>
            <w:t>9</w:t>
          </w:r>
          <w:r w:rsidRPr="008D4774">
            <w:rPr>
              <w:i/>
              <w:noProof/>
              <w:color w:val="2B579A"/>
              <w:shd w:val="clear" w:color="auto" w:fill="E6E6E6"/>
            </w:rPr>
            <w:fldChar w:fldCharType="end"/>
          </w:r>
        </w:p>
      </w:tc>
    </w:tr>
  </w:tbl>
  <w:p w14:paraId="142D2BF7" w14:textId="04038558" w:rsidR="002B3EEC" w:rsidRPr="006D5060" w:rsidRDefault="002B3EEC"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ED2C" w14:textId="77777777" w:rsidR="00B52FE0" w:rsidRDefault="00B52FE0" w:rsidP="00880C87">
      <w:pPr>
        <w:spacing w:after="0" w:line="240" w:lineRule="auto"/>
      </w:pPr>
      <w:r>
        <w:separator/>
      </w:r>
    </w:p>
  </w:footnote>
  <w:footnote w:type="continuationSeparator" w:id="0">
    <w:p w14:paraId="4F521A15" w14:textId="77777777" w:rsidR="00B52FE0" w:rsidRDefault="00B52FE0" w:rsidP="00880C87">
      <w:pPr>
        <w:spacing w:after="0" w:line="240" w:lineRule="auto"/>
      </w:pPr>
      <w:r>
        <w:continuationSeparator/>
      </w:r>
    </w:p>
  </w:footnote>
  <w:footnote w:type="continuationNotice" w:id="1">
    <w:p w14:paraId="1CEEFD8F" w14:textId="77777777" w:rsidR="00B52FE0" w:rsidRDefault="00B52FE0">
      <w:pPr>
        <w:spacing w:after="0" w:line="240" w:lineRule="auto"/>
      </w:pPr>
    </w:p>
  </w:footnote>
  <w:footnote w:id="2">
    <w:p w14:paraId="02D27699" w14:textId="6CFE041A" w:rsidR="00E56DF0" w:rsidRPr="00C81624" w:rsidRDefault="00E56DF0" w:rsidP="00432972">
      <w:pPr>
        <w:pStyle w:val="FootnoteText"/>
        <w:rPr>
          <w:rFonts w:asciiTheme="majorHAnsi" w:hAnsiTheme="majorHAnsi"/>
          <w:sz w:val="16"/>
          <w:szCs w:val="14"/>
        </w:rPr>
      </w:pPr>
      <w:r w:rsidRPr="00C81624">
        <w:rPr>
          <w:rStyle w:val="FootnoteReference"/>
          <w:rFonts w:asciiTheme="majorHAnsi" w:hAnsiTheme="majorHAnsi"/>
          <w:sz w:val="16"/>
          <w:szCs w:val="14"/>
        </w:rPr>
        <w:footnoteRef/>
      </w:r>
      <w:r w:rsidRPr="00C81624">
        <w:rPr>
          <w:rFonts w:asciiTheme="majorHAnsi" w:hAnsiTheme="majorHAnsi"/>
          <w:sz w:val="16"/>
          <w:szCs w:val="14"/>
        </w:rPr>
        <w:t xml:space="preserve"> </w:t>
      </w:r>
      <w:hyperlink r:id="rId1" w:history="1">
        <w:r w:rsidRPr="00160C1C">
          <w:rPr>
            <w:rStyle w:val="Hyperlink"/>
            <w:rFonts w:asciiTheme="majorHAnsi" w:hAnsiTheme="majorHAnsi"/>
            <w:sz w:val="16"/>
            <w:szCs w:val="14"/>
          </w:rPr>
          <w:t>Live Universal Awareness Map</w:t>
        </w:r>
      </w:hyperlink>
    </w:p>
  </w:footnote>
  <w:footnote w:id="3">
    <w:p w14:paraId="05683A31" w14:textId="0AD08FBD" w:rsidR="00E56DF0" w:rsidRPr="00C81624" w:rsidRDefault="00E56DF0" w:rsidP="00B544DA">
      <w:pPr>
        <w:pStyle w:val="FootnoteText"/>
        <w:rPr>
          <w:sz w:val="16"/>
          <w:szCs w:val="16"/>
        </w:rPr>
      </w:pPr>
      <w:r w:rsidRPr="00C81624">
        <w:rPr>
          <w:rStyle w:val="FootnoteReference"/>
        </w:rPr>
        <w:footnoteRef/>
      </w:r>
      <w:r w:rsidRPr="00C81624">
        <w:t xml:space="preserve"> </w:t>
      </w:r>
      <w:r w:rsidRPr="00C81624">
        <w:rPr>
          <w:sz w:val="16"/>
          <w:szCs w:val="16"/>
        </w:rPr>
        <w:t xml:space="preserve">Upon the publication of </w:t>
      </w:r>
      <w:hyperlink r:id="rId2" w:history="1">
        <w:r w:rsidRPr="00775EAC">
          <w:rPr>
            <w:rStyle w:val="Hyperlink"/>
            <w:sz w:val="16"/>
            <w:szCs w:val="16"/>
          </w:rPr>
          <w:t>data, bulletins, and other outputs</w:t>
        </w:r>
      </w:hyperlink>
      <w:r w:rsidRPr="00C81624">
        <w:rPr>
          <w:sz w:val="16"/>
          <w:szCs w:val="16"/>
        </w:rPr>
        <w:t>.</w:t>
      </w:r>
    </w:p>
  </w:footnote>
  <w:footnote w:id="4">
    <w:p w14:paraId="5F1C8C52" w14:textId="48D3ABC8" w:rsidR="00E56DF0" w:rsidRPr="00C81624" w:rsidRDefault="00E56DF0" w:rsidP="00432972">
      <w:pPr>
        <w:pStyle w:val="Paragraphe"/>
        <w:rPr>
          <w:rFonts w:asciiTheme="majorHAnsi" w:hAnsiTheme="majorHAnsi"/>
          <w:color w:val="auto"/>
          <w:sz w:val="16"/>
          <w:szCs w:val="14"/>
          <w:lang w:val="en-GB"/>
        </w:rPr>
      </w:pPr>
      <w:r w:rsidRPr="00C81624">
        <w:rPr>
          <w:rStyle w:val="FootnoteReference"/>
          <w:rFonts w:asciiTheme="majorHAnsi" w:hAnsiTheme="majorHAnsi"/>
          <w:sz w:val="16"/>
          <w:szCs w:val="14"/>
        </w:rPr>
        <w:footnoteRef/>
      </w:r>
      <w:r w:rsidRPr="00C81624">
        <w:rPr>
          <w:rFonts w:asciiTheme="majorHAnsi" w:hAnsiTheme="majorHAnsi"/>
          <w:sz w:val="16"/>
          <w:szCs w:val="14"/>
        </w:rPr>
        <w:t xml:space="preserve"> ACLED, </w:t>
      </w:r>
      <w:hyperlink r:id="rId3" w:anchor="analysis" w:history="1">
        <w:r w:rsidRPr="00C81624">
          <w:rPr>
            <w:rStyle w:val="Hyperlink"/>
            <w:rFonts w:asciiTheme="majorHAnsi" w:hAnsiTheme="majorHAnsi"/>
            <w:sz w:val="16"/>
            <w:szCs w:val="14"/>
          </w:rPr>
          <w:t>Ukraine Crisis Hub</w:t>
        </w:r>
      </w:hyperlink>
      <w:r w:rsidRPr="00C81624">
        <w:rPr>
          <w:rFonts w:asciiTheme="majorHAnsi" w:hAnsiTheme="majorHAnsi"/>
          <w:sz w:val="16"/>
          <w:szCs w:val="14"/>
        </w:rPr>
        <w:t xml:space="preserve"> </w:t>
      </w:r>
    </w:p>
  </w:footnote>
  <w:footnote w:id="5">
    <w:p w14:paraId="653FFD3B" w14:textId="5287D33E" w:rsidR="00E56DF0" w:rsidRPr="00C81624" w:rsidRDefault="00E56DF0" w:rsidP="00432972">
      <w:pPr>
        <w:pStyle w:val="FootnoteText"/>
        <w:rPr>
          <w:rFonts w:asciiTheme="majorHAnsi" w:hAnsiTheme="majorHAnsi"/>
          <w:sz w:val="16"/>
          <w:szCs w:val="14"/>
        </w:rPr>
      </w:pPr>
      <w:r w:rsidRPr="00C81624">
        <w:rPr>
          <w:rFonts w:asciiTheme="majorHAnsi" w:hAnsiTheme="majorHAnsi"/>
          <w:sz w:val="16"/>
          <w:szCs w:val="14"/>
          <w:vertAlign w:val="superscript"/>
        </w:rPr>
        <w:footnoteRef/>
      </w:r>
      <w:r w:rsidRPr="00C81624">
        <w:rPr>
          <w:rFonts w:asciiTheme="majorHAnsi" w:hAnsiTheme="majorHAnsi"/>
          <w:sz w:val="16"/>
          <w:szCs w:val="14"/>
        </w:rPr>
        <w:t xml:space="preserve"> IOM </w:t>
      </w:r>
      <w:hyperlink r:id="rId4" w:history="1">
        <w:r w:rsidRPr="00C81624">
          <w:rPr>
            <w:rStyle w:val="Hyperlink"/>
            <w:rFonts w:asciiTheme="majorHAnsi" w:hAnsiTheme="majorHAnsi"/>
            <w:sz w:val="16"/>
            <w:szCs w:val="14"/>
          </w:rPr>
          <w:t>Displacement Tracking Matrix</w:t>
        </w:r>
      </w:hyperlink>
      <w:r w:rsidRPr="00C81624">
        <w:rPr>
          <w:rFonts w:asciiTheme="majorHAnsi" w:hAnsiTheme="majorHAnsi"/>
          <w:sz w:val="16"/>
          <w:szCs w:val="14"/>
        </w:rPr>
        <w:t xml:space="preserve">. </w:t>
      </w:r>
    </w:p>
  </w:footnote>
  <w:footnote w:id="6">
    <w:p w14:paraId="64747CAF" w14:textId="1DD48BC8" w:rsidR="00E56DF0" w:rsidRPr="00C81624" w:rsidRDefault="00E56DF0">
      <w:pPr>
        <w:pStyle w:val="FootnoteText"/>
        <w:rPr>
          <w:sz w:val="16"/>
          <w:szCs w:val="16"/>
        </w:rPr>
      </w:pPr>
      <w:r w:rsidRPr="00C81624">
        <w:rPr>
          <w:rStyle w:val="FootnoteReference"/>
        </w:rPr>
        <w:footnoteRef/>
      </w:r>
      <w:r w:rsidRPr="00C81624">
        <w:t xml:space="preserve"> </w:t>
      </w:r>
      <w:r w:rsidRPr="00C81624">
        <w:rPr>
          <w:sz w:val="16"/>
          <w:szCs w:val="16"/>
        </w:rPr>
        <w:t xml:space="preserve">OCHA, </w:t>
      </w:r>
      <w:hyperlink r:id="rId5" w:history="1">
        <w:r w:rsidRPr="00C81624">
          <w:rPr>
            <w:rStyle w:val="Hyperlink"/>
            <w:sz w:val="16"/>
            <w:szCs w:val="16"/>
          </w:rPr>
          <w:t>Ukraine Humanitarian Needs</w:t>
        </w:r>
        <w:r>
          <w:rPr>
            <w:rStyle w:val="Hyperlink"/>
            <w:sz w:val="16"/>
            <w:szCs w:val="16"/>
          </w:rPr>
          <w:t xml:space="preserve"> and Response Plan</w:t>
        </w:r>
        <w:r w:rsidRPr="00C81624">
          <w:rPr>
            <w:rStyle w:val="Hyperlink"/>
            <w:sz w:val="16"/>
            <w:szCs w:val="16"/>
          </w:rPr>
          <w:t xml:space="preserve"> </w:t>
        </w:r>
        <w:r>
          <w:rPr>
            <w:rStyle w:val="Hyperlink"/>
            <w:sz w:val="16"/>
            <w:szCs w:val="16"/>
          </w:rPr>
          <w:t>2024</w:t>
        </w:r>
      </w:hyperlink>
    </w:p>
  </w:footnote>
  <w:footnote w:id="7">
    <w:p w14:paraId="46315835" w14:textId="412331FE" w:rsidR="00997327" w:rsidRDefault="00997327" w:rsidP="00997327">
      <w:pPr>
        <w:pStyle w:val="FootnoteText"/>
      </w:pPr>
      <w:r>
        <w:rPr>
          <w:rStyle w:val="FootnoteReference"/>
        </w:rPr>
        <w:footnoteRef/>
      </w:r>
      <w:r>
        <w:t xml:space="preserve"> </w:t>
      </w:r>
      <w:r w:rsidR="00C51E14" w:rsidRPr="00F87021">
        <w:rPr>
          <w:sz w:val="16"/>
          <w:szCs w:val="16"/>
        </w:rPr>
        <w:t xml:space="preserve">UN </w:t>
      </w:r>
      <w:r w:rsidRPr="00ED610C">
        <w:rPr>
          <w:sz w:val="16"/>
          <w:szCs w:val="16"/>
        </w:rPr>
        <w:t xml:space="preserve">OCHA, </w:t>
      </w:r>
      <w:hyperlink r:id="rId6" w:history="1">
        <w:r w:rsidRPr="00135931">
          <w:rPr>
            <w:rStyle w:val="Hyperlink"/>
            <w:sz w:val="16"/>
            <w:szCs w:val="16"/>
          </w:rPr>
          <w:t>Ukraine: Situation Report</w:t>
        </w:r>
      </w:hyperlink>
      <w:r w:rsidRPr="00ED610C">
        <w:rPr>
          <w:sz w:val="16"/>
          <w:szCs w:val="16"/>
        </w:rPr>
        <w:t>, 19 December 2022</w:t>
      </w:r>
    </w:p>
  </w:footnote>
  <w:footnote w:id="8">
    <w:p w14:paraId="1898CCA2" w14:textId="699C5FC8" w:rsidR="008541DC" w:rsidRDefault="008541DC">
      <w:pPr>
        <w:pStyle w:val="FootnoteText"/>
      </w:pPr>
      <w:r>
        <w:rPr>
          <w:rStyle w:val="FootnoteReference"/>
        </w:rPr>
        <w:footnoteRef/>
      </w:r>
      <w:r w:rsidRPr="00F87021">
        <w:rPr>
          <w:sz w:val="16"/>
          <w:szCs w:val="16"/>
        </w:rPr>
        <w:t xml:space="preserve"> </w:t>
      </w:r>
      <w:r w:rsidR="00DE2D2D" w:rsidRPr="00F87021">
        <w:rPr>
          <w:sz w:val="16"/>
          <w:szCs w:val="16"/>
        </w:rPr>
        <w:t>Europ</w:t>
      </w:r>
      <w:r w:rsidR="00DE2D2D">
        <w:rPr>
          <w:sz w:val="16"/>
          <w:szCs w:val="16"/>
        </w:rPr>
        <w:t xml:space="preserve">ean Civil Protection and Humanitarian Aid Operations, </w:t>
      </w:r>
      <w:hyperlink r:id="rId7" w:history="1">
        <w:r w:rsidR="00DE2D2D" w:rsidRPr="00196DC6">
          <w:rPr>
            <w:rStyle w:val="Hyperlink"/>
            <w:sz w:val="16"/>
            <w:szCs w:val="16"/>
          </w:rPr>
          <w:t xml:space="preserve">A disaster in photos: </w:t>
        </w:r>
        <w:r w:rsidR="00196DC6" w:rsidRPr="00196DC6">
          <w:rPr>
            <w:rStyle w:val="Hyperlink"/>
            <w:sz w:val="16"/>
            <w:szCs w:val="16"/>
          </w:rPr>
          <w:t>Nova Kakhovka dam breach in Ukraine</w:t>
        </w:r>
      </w:hyperlink>
      <w:r w:rsidR="00196DC6">
        <w:rPr>
          <w:sz w:val="16"/>
          <w:szCs w:val="16"/>
        </w:rPr>
        <w:t>, 27 June 2023.</w:t>
      </w:r>
    </w:p>
  </w:footnote>
  <w:footnote w:id="9">
    <w:p w14:paraId="6F8EF005" w14:textId="7364F480" w:rsidR="00C51E14" w:rsidRDefault="00C51E14">
      <w:pPr>
        <w:pStyle w:val="FootnoteText"/>
      </w:pPr>
      <w:r>
        <w:rPr>
          <w:rStyle w:val="FootnoteReference"/>
        </w:rPr>
        <w:footnoteRef/>
      </w:r>
      <w:r w:rsidRPr="00F87021">
        <w:rPr>
          <w:sz w:val="16"/>
          <w:szCs w:val="16"/>
        </w:rPr>
        <w:t xml:space="preserve"> UN OCHA, </w:t>
      </w:r>
      <w:hyperlink r:id="rId8" w:history="1">
        <w:r w:rsidR="00EA6BED" w:rsidRPr="00734AF7">
          <w:rPr>
            <w:rStyle w:val="Hyperlink"/>
            <w:sz w:val="16"/>
            <w:szCs w:val="16"/>
          </w:rPr>
          <w:t>Ukraine Humanitarian Response 2023 Winter Attacks: Humanitarian Impact of Intensified Strikes and Hostilities – Flash Update #2</w:t>
        </w:r>
      </w:hyperlink>
      <w:r w:rsidR="00EA6BED">
        <w:rPr>
          <w:sz w:val="16"/>
          <w:szCs w:val="16"/>
        </w:rPr>
        <w:t>, 29 December 2023.</w:t>
      </w:r>
    </w:p>
  </w:footnote>
  <w:footnote w:id="10">
    <w:p w14:paraId="0CE15AAD" w14:textId="3D01A4B9" w:rsidR="003412EE" w:rsidRDefault="003412EE">
      <w:pPr>
        <w:pStyle w:val="FootnoteText"/>
      </w:pPr>
      <w:r>
        <w:rPr>
          <w:rStyle w:val="FootnoteReference"/>
        </w:rPr>
        <w:footnoteRef/>
      </w:r>
      <w:r>
        <w:t xml:space="preserve"> REACH, </w:t>
      </w:r>
      <w:hyperlink r:id="rId9" w:history="1">
        <w:r w:rsidR="00D71291" w:rsidRPr="003E7410">
          <w:rPr>
            <w:rStyle w:val="Hyperlink"/>
          </w:rPr>
          <w:t>The Area of Knowledge (AoK) method for Humanitarian Situation Monitoring</w:t>
        </w:r>
      </w:hyperlink>
      <w:r w:rsidR="003E7410">
        <w:t>, September 2023</w:t>
      </w:r>
    </w:p>
  </w:footnote>
  <w:footnote w:id="11">
    <w:p w14:paraId="5E76AC9F" w14:textId="0299A590" w:rsidR="00EF462C" w:rsidRDefault="00EF462C">
      <w:pPr>
        <w:pStyle w:val="FootnoteText"/>
      </w:pPr>
      <w:r w:rsidRPr="00EF462C">
        <w:rPr>
          <w:rStyle w:val="FootnoteReference"/>
          <w:sz w:val="16"/>
          <w:szCs w:val="16"/>
        </w:rPr>
        <w:footnoteRef/>
      </w:r>
      <w:r w:rsidRPr="00EF462C">
        <w:rPr>
          <w:sz w:val="16"/>
          <w:szCs w:val="16"/>
        </w:rPr>
        <w:t xml:space="preserve"> </w:t>
      </w:r>
      <w:r w:rsidR="00DD5EFA">
        <w:rPr>
          <w:sz w:val="16"/>
          <w:szCs w:val="16"/>
        </w:rPr>
        <w:t xml:space="preserve">Areas of Donetska and Luhanska oblasts not under the control/beyond the control of the </w:t>
      </w:r>
      <w:r w:rsidR="004D21BF">
        <w:rPr>
          <w:sz w:val="16"/>
          <w:szCs w:val="16"/>
        </w:rPr>
        <w:t>GoU</w:t>
      </w:r>
      <w:r w:rsidR="00090E5E">
        <w:rPr>
          <w:sz w:val="16"/>
          <w:szCs w:val="16"/>
        </w:rPr>
        <w:t xml:space="preserve"> </w:t>
      </w:r>
      <w:r w:rsidR="00DD5EFA">
        <w:rPr>
          <w:sz w:val="16"/>
          <w:szCs w:val="16"/>
        </w:rPr>
        <w:t>since 2014</w:t>
      </w:r>
      <w:r w:rsidR="00DF2D54">
        <w:rPr>
          <w:sz w:val="16"/>
          <w:szCs w:val="16"/>
        </w:rPr>
        <w:t>, as well as the Autonomous Republic of Crimea</w:t>
      </w:r>
      <w:r w:rsidR="00B6288A">
        <w:rPr>
          <w:sz w:val="16"/>
          <w:szCs w:val="16"/>
        </w:rPr>
        <w:t xml:space="preserve"> are not included in the geographic coverage. </w:t>
      </w:r>
    </w:p>
  </w:footnote>
  <w:footnote w:id="12">
    <w:p w14:paraId="3D065B77" w14:textId="68F23A97" w:rsidR="00E03C7E" w:rsidRPr="008C46BE" w:rsidRDefault="00E03C7E" w:rsidP="00E03C7E">
      <w:pPr>
        <w:pStyle w:val="FootnoteText"/>
        <w:rPr>
          <w:rFonts w:asciiTheme="majorHAnsi" w:hAnsiTheme="majorHAnsi"/>
          <w:sz w:val="16"/>
          <w:szCs w:val="14"/>
        </w:rPr>
      </w:pPr>
      <w:r w:rsidRPr="008C46BE">
        <w:rPr>
          <w:rStyle w:val="FootnoteReference"/>
          <w:rFonts w:asciiTheme="majorHAnsi" w:hAnsiTheme="majorHAnsi"/>
          <w:sz w:val="16"/>
          <w:szCs w:val="14"/>
        </w:rPr>
        <w:footnoteRef/>
      </w:r>
      <w:r w:rsidRPr="008C46BE">
        <w:rPr>
          <w:rFonts w:asciiTheme="majorHAnsi" w:hAnsiTheme="majorHAnsi"/>
          <w:sz w:val="16"/>
          <w:szCs w:val="14"/>
        </w:rPr>
        <w:t xml:space="preserve"> As defined by the </w:t>
      </w:r>
      <w:r w:rsidR="004D21BF">
        <w:rPr>
          <w:rFonts w:asciiTheme="majorHAnsi" w:hAnsiTheme="majorHAnsi"/>
          <w:sz w:val="16"/>
          <w:szCs w:val="14"/>
        </w:rPr>
        <w:t>GoU</w:t>
      </w:r>
      <w:r w:rsidRPr="008C46BE">
        <w:rPr>
          <w:rFonts w:asciiTheme="majorHAnsi" w:hAnsiTheme="majorHAnsi"/>
          <w:sz w:val="16"/>
          <w:szCs w:val="14"/>
        </w:rPr>
        <w:t xml:space="preserve">-  </w:t>
      </w:r>
      <w:hyperlink r:id="rId10" w:history="1">
        <w:r w:rsidRPr="008C46BE">
          <w:rPr>
            <w:rStyle w:val="Hyperlink"/>
            <w:rFonts w:asciiTheme="majorHAnsi" w:hAnsiTheme="majorHAnsi"/>
            <w:color w:val="auto"/>
            <w:sz w:val="16"/>
            <w:szCs w:val="14"/>
          </w:rPr>
          <w:t>https://ips.ligazakon.net/document/JF7II00A</w:t>
        </w:r>
      </w:hyperlink>
    </w:p>
  </w:footnote>
  <w:footnote w:id="13">
    <w:p w14:paraId="07964E0F" w14:textId="25E6D07F" w:rsidR="006532DA" w:rsidRDefault="006532DA">
      <w:pPr>
        <w:pStyle w:val="FootnoteText"/>
      </w:pPr>
      <w:r>
        <w:rPr>
          <w:rStyle w:val="FootnoteReference"/>
        </w:rPr>
        <w:footnoteRef/>
      </w:r>
      <w:r>
        <w:t xml:space="preserve"> Thirteen such settlements were added to the sample in Round 11 of HSM (June-July 2023). </w:t>
      </w:r>
    </w:p>
  </w:footnote>
  <w:footnote w:id="14">
    <w:p w14:paraId="32B79AB9" w14:textId="77777777" w:rsidR="006532DA" w:rsidRDefault="006532DA" w:rsidP="006532DA">
      <w:pPr>
        <w:pStyle w:val="FootnoteText"/>
      </w:pPr>
      <w:r>
        <w:rPr>
          <w:rStyle w:val="FootnoteReference"/>
        </w:rPr>
        <w:footnoteRef/>
      </w:r>
      <w:r>
        <w:t xml:space="preserve"> Thirteen such settlements were added to the sample in Round 11 of HSM (June-July 2023). </w:t>
      </w:r>
    </w:p>
  </w:footnote>
  <w:footnote w:id="15">
    <w:p w14:paraId="46EC627D" w14:textId="17B9D5C1" w:rsidR="00BA1877" w:rsidRDefault="00BA1877">
      <w:pPr>
        <w:pStyle w:val="FootnoteText"/>
      </w:pPr>
      <w:r>
        <w:rPr>
          <w:rStyle w:val="FootnoteReference"/>
        </w:rPr>
        <w:footnoteRef/>
      </w:r>
      <w:r>
        <w:t xml:space="preserve"> </w:t>
      </w:r>
      <w:r w:rsidR="00EF31E3">
        <w:t xml:space="preserve">There are no official figures of the population size </w:t>
      </w:r>
      <w:r w:rsidR="00034AD4">
        <w:t xml:space="preserve">in the settlements after the conflict escalation of February 2022. </w:t>
      </w:r>
    </w:p>
  </w:footnote>
  <w:footnote w:id="16">
    <w:p w14:paraId="2D40868C" w14:textId="58113D8D" w:rsidR="00600848" w:rsidRDefault="00600848">
      <w:pPr>
        <w:pStyle w:val="FootnoteText"/>
      </w:pPr>
      <w:r>
        <w:rPr>
          <w:rStyle w:val="FootnoteReference"/>
        </w:rPr>
        <w:footnoteRef/>
      </w:r>
      <w:r>
        <w:t xml:space="preserve"> </w:t>
      </w:r>
      <w:r w:rsidR="00C15E7A">
        <w:t xml:space="preserve">Most of the rural and </w:t>
      </w:r>
      <w:r w:rsidR="005A5CD2">
        <w:t xml:space="preserve">previously </w:t>
      </w:r>
      <w:r w:rsidR="00C15E7A">
        <w:t xml:space="preserve">urban-type settlements fall under the </w:t>
      </w:r>
      <w:r w:rsidR="00801F08">
        <w:t xml:space="preserve">first two categories. </w:t>
      </w:r>
    </w:p>
  </w:footnote>
  <w:footnote w:id="17">
    <w:p w14:paraId="75BDFFE5" w14:textId="143D697F" w:rsidR="009A5463" w:rsidRDefault="009A5463">
      <w:pPr>
        <w:pStyle w:val="FootnoteText"/>
      </w:pPr>
      <w:r>
        <w:rPr>
          <w:rStyle w:val="FootnoteReference"/>
        </w:rPr>
        <w:footnoteRef/>
      </w:r>
      <w:r>
        <w:t xml:space="preserve"> </w:t>
      </w:r>
      <w:r w:rsidRPr="00FA6DCE">
        <w:t>The category of urban-type settlements was abolished on 2 February 2024 (Law No.8263).</w:t>
      </w:r>
    </w:p>
  </w:footnote>
  <w:footnote w:id="18">
    <w:p w14:paraId="14D8E84B" w14:textId="7E3E7156" w:rsidR="00BF1825" w:rsidRDefault="00BF1825">
      <w:pPr>
        <w:pStyle w:val="FootnoteText"/>
      </w:pPr>
      <w:r>
        <w:rPr>
          <w:rStyle w:val="FootnoteReference"/>
        </w:rPr>
        <w:footnoteRef/>
      </w:r>
      <w:r>
        <w:t xml:space="preserve"> </w:t>
      </w:r>
      <w:r w:rsidR="00E51FDB" w:rsidRPr="00827A93">
        <w:rPr>
          <w:sz w:val="16"/>
          <w:szCs w:val="16"/>
        </w:rPr>
        <w:t>REACH</w:t>
      </w:r>
      <w:r w:rsidR="00E51FDB">
        <w:rPr>
          <w:sz w:val="16"/>
          <w:szCs w:val="16"/>
        </w:rPr>
        <w:t xml:space="preserve">, </w:t>
      </w:r>
      <w:hyperlink r:id="rId11" w:history="1">
        <w:r w:rsidR="00E51FDB" w:rsidRPr="003B085C">
          <w:rPr>
            <w:rStyle w:val="Hyperlink"/>
            <w:sz w:val="16"/>
            <w:szCs w:val="16"/>
          </w:rPr>
          <w:t xml:space="preserve">Research Terms of Reference, </w:t>
        </w:r>
        <w:r w:rsidR="003B085C" w:rsidRPr="003B085C">
          <w:rPr>
            <w:rStyle w:val="Hyperlink"/>
            <w:sz w:val="16"/>
            <w:szCs w:val="16"/>
          </w:rPr>
          <w:t>Area-based assessment: urban centres retaken by the Government of Ukraine</w:t>
        </w:r>
      </w:hyperlink>
      <w:r w:rsidR="003B085C">
        <w:rPr>
          <w:sz w:val="16"/>
          <w:szCs w:val="16"/>
        </w:rPr>
        <w:t>, November 2023</w:t>
      </w:r>
    </w:p>
  </w:footnote>
  <w:footnote w:id="19">
    <w:p w14:paraId="70F0C620" w14:textId="28227FD9" w:rsidR="00E552BE" w:rsidRPr="00E552BE" w:rsidRDefault="00E552BE">
      <w:pPr>
        <w:pStyle w:val="FootnoteText"/>
        <w:rPr>
          <w:sz w:val="16"/>
          <w:szCs w:val="16"/>
        </w:rPr>
      </w:pPr>
      <w:r w:rsidRPr="00144BFD">
        <w:rPr>
          <w:rStyle w:val="FootnoteReference"/>
          <w:sz w:val="16"/>
          <w:szCs w:val="16"/>
        </w:rPr>
        <w:footnoteRef/>
      </w:r>
      <w:r w:rsidRPr="00144BFD">
        <w:rPr>
          <w:sz w:val="16"/>
          <w:szCs w:val="16"/>
        </w:rPr>
        <w:t xml:space="preserve"> See KOBO </w:t>
      </w:r>
      <w:r w:rsidR="001F7C22" w:rsidRPr="00144BFD">
        <w:rPr>
          <w:sz w:val="16"/>
          <w:szCs w:val="16"/>
        </w:rPr>
        <w:t>Access Rights in the 7. Data Management Plan section for more details.</w:t>
      </w:r>
      <w:r w:rsidR="001F7C22">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155" w14:textId="5ED827D2" w:rsidR="002B3EEC" w:rsidRPr="006D5060" w:rsidRDefault="00844675" w:rsidP="004761D9">
    <w:pPr>
      <w:jc w:val="right"/>
      <w:rPr>
        <w:b/>
        <w:i/>
        <w:color w:val="58585A" w:themeColor="background2"/>
        <w:sz w:val="16"/>
        <w:szCs w:val="18"/>
      </w:rPr>
    </w:pPr>
    <w:r>
      <w:rPr>
        <w:b/>
        <w:i/>
        <w:noProof/>
        <w:color w:val="58585A" w:themeColor="background2"/>
        <w:sz w:val="20"/>
      </w:rPr>
      <w:t>REACH UKR 2206B Humanitarian Situation Monitoring</w:t>
    </w:r>
    <w:r w:rsidR="002B3EEC" w:rsidRPr="006D5060">
      <w:rPr>
        <w:b/>
        <w:i/>
        <w:noProof/>
        <w:color w:val="58585A" w:themeColor="background2"/>
        <w:sz w:val="20"/>
      </w:rPr>
      <w:t xml:space="preserve">, </w:t>
    </w:r>
    <w:r w:rsidR="008E6671">
      <w:rPr>
        <w:b/>
        <w:i/>
        <w:noProof/>
        <w:color w:val="58585A" w:themeColor="background2"/>
        <w:sz w:val="20"/>
      </w:rPr>
      <w:t>February</w:t>
    </w:r>
    <w:r>
      <w:rPr>
        <w:b/>
        <w:i/>
        <w:noProof/>
        <w:color w:val="58585A" w:themeColor="background2"/>
        <w:sz w:val="20"/>
      </w:rPr>
      <w:t xml:space="preserve"> 202</w:t>
    </w:r>
    <w:r w:rsidR="008E6671">
      <w:rPr>
        <w:b/>
        <w:i/>
        <w:noProof/>
        <w:color w:val="58585A" w:themeColor="background2"/>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E86"/>
    <w:multiLevelType w:val="hybridMultilevel"/>
    <w:tmpl w:val="DF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D5E6D"/>
    <w:multiLevelType w:val="hybridMultilevel"/>
    <w:tmpl w:val="050CD8F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993437"/>
    <w:multiLevelType w:val="hybridMultilevel"/>
    <w:tmpl w:val="C4B0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F27"/>
    <w:multiLevelType w:val="hybridMultilevel"/>
    <w:tmpl w:val="0262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F4204"/>
    <w:multiLevelType w:val="hybridMultilevel"/>
    <w:tmpl w:val="9AFC23DC"/>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6" w15:restartNumberingAfterBreak="0">
    <w:nsid w:val="0C567C10"/>
    <w:multiLevelType w:val="hybridMultilevel"/>
    <w:tmpl w:val="6C5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1001A"/>
    <w:multiLevelType w:val="multilevel"/>
    <w:tmpl w:val="1F1E0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9A0C4D"/>
    <w:multiLevelType w:val="hybridMultilevel"/>
    <w:tmpl w:val="13BC61B8"/>
    <w:lvl w:ilvl="0" w:tplc="04090001">
      <w:start w:val="1"/>
      <w:numFmt w:val="bullet"/>
      <w:lvlText w:val=""/>
      <w:lvlJc w:val="left"/>
      <w:pPr>
        <w:ind w:left="1210"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919" w:hanging="360"/>
      </w:pPr>
      <w:rPr>
        <w:rFonts w:ascii="Wingdings" w:hAnsi="Wingdings" w:hint="default"/>
      </w:rPr>
    </w:lvl>
    <w:lvl w:ilvl="3" w:tplc="0409000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9" w15:restartNumberingAfterBreak="0">
    <w:nsid w:val="1EC23AC1"/>
    <w:multiLevelType w:val="hybridMultilevel"/>
    <w:tmpl w:val="F8C8B2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57201F"/>
    <w:multiLevelType w:val="hybridMultilevel"/>
    <w:tmpl w:val="16648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433C0"/>
    <w:multiLevelType w:val="hybridMultilevel"/>
    <w:tmpl w:val="FA5A0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6ED36"/>
    <w:multiLevelType w:val="hybridMultilevel"/>
    <w:tmpl w:val="CFE05C3C"/>
    <w:lvl w:ilvl="0" w:tplc="927038F6">
      <w:start w:val="1"/>
      <w:numFmt w:val="bullet"/>
      <w:lvlText w:val=""/>
      <w:lvlJc w:val="left"/>
      <w:pPr>
        <w:ind w:left="720" w:hanging="360"/>
      </w:pPr>
      <w:rPr>
        <w:rFonts w:ascii="Symbol" w:hAnsi="Symbol" w:hint="default"/>
      </w:rPr>
    </w:lvl>
    <w:lvl w:ilvl="1" w:tplc="C1743232">
      <w:start w:val="1"/>
      <w:numFmt w:val="bullet"/>
      <w:lvlText w:val="o"/>
      <w:lvlJc w:val="left"/>
      <w:pPr>
        <w:ind w:left="1440" w:hanging="360"/>
      </w:pPr>
      <w:rPr>
        <w:rFonts w:ascii="Courier New" w:hAnsi="Courier New" w:cs="Times New Roman" w:hint="default"/>
      </w:rPr>
    </w:lvl>
    <w:lvl w:ilvl="2" w:tplc="FAD68552">
      <w:start w:val="1"/>
      <w:numFmt w:val="bullet"/>
      <w:lvlText w:val=""/>
      <w:lvlJc w:val="left"/>
      <w:pPr>
        <w:ind w:left="2160" w:hanging="360"/>
      </w:pPr>
      <w:rPr>
        <w:rFonts w:ascii="Wingdings" w:hAnsi="Wingdings" w:hint="default"/>
      </w:rPr>
    </w:lvl>
    <w:lvl w:ilvl="3" w:tplc="12800AF6">
      <w:start w:val="1"/>
      <w:numFmt w:val="bullet"/>
      <w:lvlText w:val=""/>
      <w:lvlJc w:val="left"/>
      <w:pPr>
        <w:ind w:left="2880" w:hanging="360"/>
      </w:pPr>
      <w:rPr>
        <w:rFonts w:ascii="Symbol" w:hAnsi="Symbol" w:hint="default"/>
      </w:rPr>
    </w:lvl>
    <w:lvl w:ilvl="4" w:tplc="CDB8BB18">
      <w:start w:val="1"/>
      <w:numFmt w:val="bullet"/>
      <w:lvlText w:val="o"/>
      <w:lvlJc w:val="left"/>
      <w:pPr>
        <w:ind w:left="3600" w:hanging="360"/>
      </w:pPr>
      <w:rPr>
        <w:rFonts w:ascii="Courier New" w:hAnsi="Courier New" w:cs="Times New Roman" w:hint="default"/>
      </w:rPr>
    </w:lvl>
    <w:lvl w:ilvl="5" w:tplc="29120C3A">
      <w:start w:val="1"/>
      <w:numFmt w:val="bullet"/>
      <w:lvlText w:val=""/>
      <w:lvlJc w:val="left"/>
      <w:pPr>
        <w:ind w:left="4320" w:hanging="360"/>
      </w:pPr>
      <w:rPr>
        <w:rFonts w:ascii="Wingdings" w:hAnsi="Wingdings" w:hint="default"/>
      </w:rPr>
    </w:lvl>
    <w:lvl w:ilvl="6" w:tplc="68DA04B8">
      <w:start w:val="1"/>
      <w:numFmt w:val="bullet"/>
      <w:lvlText w:val=""/>
      <w:lvlJc w:val="left"/>
      <w:pPr>
        <w:ind w:left="5040" w:hanging="360"/>
      </w:pPr>
      <w:rPr>
        <w:rFonts w:ascii="Symbol" w:hAnsi="Symbol" w:hint="default"/>
      </w:rPr>
    </w:lvl>
    <w:lvl w:ilvl="7" w:tplc="6980E0EC">
      <w:start w:val="1"/>
      <w:numFmt w:val="bullet"/>
      <w:lvlText w:val="o"/>
      <w:lvlJc w:val="left"/>
      <w:pPr>
        <w:ind w:left="5760" w:hanging="360"/>
      </w:pPr>
      <w:rPr>
        <w:rFonts w:ascii="Courier New" w:hAnsi="Courier New" w:cs="Times New Roman" w:hint="default"/>
      </w:rPr>
    </w:lvl>
    <w:lvl w:ilvl="8" w:tplc="6A883CA4">
      <w:start w:val="1"/>
      <w:numFmt w:val="bullet"/>
      <w:lvlText w:val=""/>
      <w:lvlJc w:val="left"/>
      <w:pPr>
        <w:ind w:left="6480" w:hanging="360"/>
      </w:pPr>
      <w:rPr>
        <w:rFonts w:ascii="Wingdings" w:hAnsi="Wingdings" w:hint="default"/>
      </w:rPr>
    </w:lvl>
  </w:abstractNum>
  <w:abstractNum w:abstractNumId="13" w15:restartNumberingAfterBreak="0">
    <w:nsid w:val="2D066B9D"/>
    <w:multiLevelType w:val="multilevel"/>
    <w:tmpl w:val="5E0441B4"/>
    <w:lvl w:ilvl="0">
      <w:start w:val="3"/>
      <w:numFmt w:val="decimal"/>
      <w:lvlText w:val="%1"/>
      <w:lvlJc w:val="left"/>
      <w:pPr>
        <w:ind w:left="360" w:hanging="360"/>
      </w:pPr>
      <w:rPr>
        <w:rFonts w:eastAsiaTheme="majorEastAsia" w:cstheme="majorBidi" w:hint="default"/>
        <w:b/>
        <w:sz w:val="24"/>
      </w:rPr>
    </w:lvl>
    <w:lvl w:ilvl="1">
      <w:start w:val="2"/>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14" w15:restartNumberingAfterBreak="0">
    <w:nsid w:val="31430CB9"/>
    <w:multiLevelType w:val="hybridMultilevel"/>
    <w:tmpl w:val="A59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1795C"/>
    <w:multiLevelType w:val="hybridMultilevel"/>
    <w:tmpl w:val="E8AEDE9A"/>
    <w:lvl w:ilvl="0" w:tplc="58AE66BA">
      <w:start w:val="1"/>
      <w:numFmt w:val="bullet"/>
      <w:lvlText w:val=""/>
      <w:lvlJc w:val="left"/>
      <w:pPr>
        <w:ind w:left="720" w:hanging="360"/>
      </w:pPr>
      <w:rPr>
        <w:rFonts w:ascii="Symbol" w:hAnsi="Symbol" w:hint="default"/>
      </w:rPr>
    </w:lvl>
    <w:lvl w:ilvl="1" w:tplc="4B46138C">
      <w:start w:val="1"/>
      <w:numFmt w:val="bullet"/>
      <w:lvlText w:val="o"/>
      <w:lvlJc w:val="left"/>
      <w:pPr>
        <w:ind w:left="1440" w:hanging="360"/>
      </w:pPr>
      <w:rPr>
        <w:rFonts w:ascii="Courier New" w:hAnsi="Courier New" w:hint="default"/>
      </w:rPr>
    </w:lvl>
    <w:lvl w:ilvl="2" w:tplc="5EE87D42">
      <w:start w:val="1"/>
      <w:numFmt w:val="bullet"/>
      <w:lvlText w:val=""/>
      <w:lvlJc w:val="left"/>
      <w:pPr>
        <w:ind w:left="2160" w:hanging="360"/>
      </w:pPr>
      <w:rPr>
        <w:rFonts w:ascii="Wingdings" w:hAnsi="Wingdings" w:hint="default"/>
      </w:rPr>
    </w:lvl>
    <w:lvl w:ilvl="3" w:tplc="B3CC1312">
      <w:start w:val="1"/>
      <w:numFmt w:val="bullet"/>
      <w:lvlText w:val=""/>
      <w:lvlJc w:val="left"/>
      <w:pPr>
        <w:ind w:left="2880" w:hanging="360"/>
      </w:pPr>
      <w:rPr>
        <w:rFonts w:ascii="Symbol" w:hAnsi="Symbol" w:hint="default"/>
      </w:rPr>
    </w:lvl>
    <w:lvl w:ilvl="4" w:tplc="EEAAA5F0">
      <w:start w:val="1"/>
      <w:numFmt w:val="bullet"/>
      <w:lvlText w:val="o"/>
      <w:lvlJc w:val="left"/>
      <w:pPr>
        <w:ind w:left="3600" w:hanging="360"/>
      </w:pPr>
      <w:rPr>
        <w:rFonts w:ascii="Courier New" w:hAnsi="Courier New" w:hint="default"/>
      </w:rPr>
    </w:lvl>
    <w:lvl w:ilvl="5" w:tplc="78C0E912">
      <w:start w:val="1"/>
      <w:numFmt w:val="bullet"/>
      <w:lvlText w:val=""/>
      <w:lvlJc w:val="left"/>
      <w:pPr>
        <w:ind w:left="4320" w:hanging="360"/>
      </w:pPr>
      <w:rPr>
        <w:rFonts w:ascii="Wingdings" w:hAnsi="Wingdings" w:hint="default"/>
      </w:rPr>
    </w:lvl>
    <w:lvl w:ilvl="6" w:tplc="F8BAADEE">
      <w:start w:val="1"/>
      <w:numFmt w:val="bullet"/>
      <w:lvlText w:val=""/>
      <w:lvlJc w:val="left"/>
      <w:pPr>
        <w:ind w:left="5040" w:hanging="360"/>
      </w:pPr>
      <w:rPr>
        <w:rFonts w:ascii="Symbol" w:hAnsi="Symbol" w:hint="default"/>
      </w:rPr>
    </w:lvl>
    <w:lvl w:ilvl="7" w:tplc="1A3AA7B0">
      <w:start w:val="1"/>
      <w:numFmt w:val="bullet"/>
      <w:lvlText w:val="o"/>
      <w:lvlJc w:val="left"/>
      <w:pPr>
        <w:ind w:left="5760" w:hanging="360"/>
      </w:pPr>
      <w:rPr>
        <w:rFonts w:ascii="Courier New" w:hAnsi="Courier New" w:hint="default"/>
      </w:rPr>
    </w:lvl>
    <w:lvl w:ilvl="8" w:tplc="82BE498C">
      <w:start w:val="1"/>
      <w:numFmt w:val="bullet"/>
      <w:lvlText w:val=""/>
      <w:lvlJc w:val="left"/>
      <w:pPr>
        <w:ind w:left="6480" w:hanging="360"/>
      </w:pPr>
      <w:rPr>
        <w:rFonts w:ascii="Wingdings" w:hAnsi="Wingdings" w:hint="default"/>
      </w:rPr>
    </w:lvl>
  </w:abstractNum>
  <w:abstractNum w:abstractNumId="16" w15:restartNumberingAfterBreak="0">
    <w:nsid w:val="382D45E8"/>
    <w:multiLevelType w:val="hybridMultilevel"/>
    <w:tmpl w:val="14F0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D5561"/>
    <w:multiLevelType w:val="hybridMultilevel"/>
    <w:tmpl w:val="2B8CE33E"/>
    <w:lvl w:ilvl="0" w:tplc="04090005">
      <w:start w:val="1"/>
      <w:numFmt w:val="bullet"/>
      <w:lvlText w:val=""/>
      <w:lvlJc w:val="left"/>
      <w:pPr>
        <w:ind w:left="252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20000005">
      <w:start w:val="1"/>
      <w:numFmt w:val="bullet"/>
      <w:lvlText w:val=""/>
      <w:lvlJc w:val="left"/>
      <w:pPr>
        <w:ind w:left="3960" w:hanging="360"/>
      </w:pPr>
      <w:rPr>
        <w:rFonts w:ascii="Wingdings" w:hAnsi="Wingdings" w:hint="default"/>
      </w:rPr>
    </w:lvl>
    <w:lvl w:ilvl="3" w:tplc="20000001" w:tentative="1">
      <w:start w:val="1"/>
      <w:numFmt w:val="bullet"/>
      <w:lvlText w:val=""/>
      <w:lvlJc w:val="left"/>
      <w:pPr>
        <w:ind w:left="4680" w:hanging="360"/>
      </w:pPr>
      <w:rPr>
        <w:rFonts w:ascii="Symbol" w:hAnsi="Symbol" w:hint="default"/>
      </w:rPr>
    </w:lvl>
    <w:lvl w:ilvl="4" w:tplc="20000003" w:tentative="1">
      <w:start w:val="1"/>
      <w:numFmt w:val="bullet"/>
      <w:lvlText w:val="o"/>
      <w:lvlJc w:val="left"/>
      <w:pPr>
        <w:ind w:left="5400" w:hanging="360"/>
      </w:pPr>
      <w:rPr>
        <w:rFonts w:ascii="Courier New" w:hAnsi="Courier New" w:cs="Courier New" w:hint="default"/>
      </w:rPr>
    </w:lvl>
    <w:lvl w:ilvl="5" w:tplc="20000005" w:tentative="1">
      <w:start w:val="1"/>
      <w:numFmt w:val="bullet"/>
      <w:lvlText w:val=""/>
      <w:lvlJc w:val="left"/>
      <w:pPr>
        <w:ind w:left="6120" w:hanging="360"/>
      </w:pPr>
      <w:rPr>
        <w:rFonts w:ascii="Wingdings" w:hAnsi="Wingdings" w:hint="default"/>
      </w:rPr>
    </w:lvl>
    <w:lvl w:ilvl="6" w:tplc="20000001" w:tentative="1">
      <w:start w:val="1"/>
      <w:numFmt w:val="bullet"/>
      <w:lvlText w:val=""/>
      <w:lvlJc w:val="left"/>
      <w:pPr>
        <w:ind w:left="6840" w:hanging="360"/>
      </w:pPr>
      <w:rPr>
        <w:rFonts w:ascii="Symbol" w:hAnsi="Symbol" w:hint="default"/>
      </w:rPr>
    </w:lvl>
    <w:lvl w:ilvl="7" w:tplc="20000003" w:tentative="1">
      <w:start w:val="1"/>
      <w:numFmt w:val="bullet"/>
      <w:lvlText w:val="o"/>
      <w:lvlJc w:val="left"/>
      <w:pPr>
        <w:ind w:left="7560" w:hanging="360"/>
      </w:pPr>
      <w:rPr>
        <w:rFonts w:ascii="Courier New" w:hAnsi="Courier New" w:cs="Courier New" w:hint="default"/>
      </w:rPr>
    </w:lvl>
    <w:lvl w:ilvl="8" w:tplc="20000005" w:tentative="1">
      <w:start w:val="1"/>
      <w:numFmt w:val="bullet"/>
      <w:lvlText w:val=""/>
      <w:lvlJc w:val="left"/>
      <w:pPr>
        <w:ind w:left="8280" w:hanging="360"/>
      </w:pPr>
      <w:rPr>
        <w:rFonts w:ascii="Wingdings" w:hAnsi="Wingdings" w:hint="default"/>
      </w:rPr>
    </w:lvl>
  </w:abstractNum>
  <w:abstractNum w:abstractNumId="18" w15:restartNumberingAfterBreak="0">
    <w:nsid w:val="3A4941FC"/>
    <w:multiLevelType w:val="multilevel"/>
    <w:tmpl w:val="2A5A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B3A14"/>
    <w:multiLevelType w:val="multilevel"/>
    <w:tmpl w:val="A0882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5405C6"/>
    <w:multiLevelType w:val="hybridMultilevel"/>
    <w:tmpl w:val="66D2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B18FE"/>
    <w:multiLevelType w:val="multilevel"/>
    <w:tmpl w:val="7BF4D180"/>
    <w:lvl w:ilvl="0">
      <w:start w:val="1"/>
      <w:numFmt w:val="decimal"/>
      <w:lvlText w:val="%1."/>
      <w:lvlJc w:val="left"/>
      <w:pPr>
        <w:ind w:left="144" w:hanging="144"/>
      </w:pPr>
      <w:rPr>
        <w:rFonts w:hint="default"/>
      </w:rPr>
    </w:lvl>
    <w:lvl w:ilvl="1">
      <w:start w:val="1"/>
      <w:numFmt w:val="decimal"/>
      <w:isLgl/>
      <w:lvlText w:val="%1.%2."/>
      <w:lvlJc w:val="left"/>
      <w:pPr>
        <w:ind w:left="736" w:hanging="376"/>
      </w:pPr>
      <w:rPr>
        <w:rFonts w:eastAsiaTheme="majorEastAsia" w:cstheme="majorBidi" w:hint="default"/>
        <w:b/>
        <w:color w:val="auto"/>
        <w:sz w:val="24"/>
      </w:rPr>
    </w:lvl>
    <w:lvl w:ilvl="2">
      <w:start w:val="1"/>
      <w:numFmt w:val="decimal"/>
      <w:isLgl/>
      <w:lvlText w:val="%1.%2.%3."/>
      <w:lvlJc w:val="left"/>
      <w:pPr>
        <w:ind w:left="1080" w:hanging="720"/>
      </w:pPr>
      <w:rPr>
        <w:rFonts w:eastAsiaTheme="majorEastAsia" w:cstheme="majorBidi" w:hint="default"/>
        <w:b/>
        <w:color w:val="auto"/>
        <w:sz w:val="24"/>
      </w:rPr>
    </w:lvl>
    <w:lvl w:ilvl="3">
      <w:start w:val="1"/>
      <w:numFmt w:val="decimal"/>
      <w:isLgl/>
      <w:lvlText w:val="%1.%2.%3.%4."/>
      <w:lvlJc w:val="left"/>
      <w:pPr>
        <w:ind w:left="1080" w:hanging="720"/>
      </w:pPr>
      <w:rPr>
        <w:rFonts w:eastAsiaTheme="majorEastAsia" w:cstheme="majorBidi" w:hint="default"/>
        <w:b/>
        <w:color w:val="auto"/>
        <w:sz w:val="24"/>
      </w:rPr>
    </w:lvl>
    <w:lvl w:ilvl="4">
      <w:start w:val="1"/>
      <w:numFmt w:val="decimal"/>
      <w:isLgl/>
      <w:lvlText w:val="%1.%2.%3.%4.%5."/>
      <w:lvlJc w:val="left"/>
      <w:pPr>
        <w:ind w:left="1440" w:hanging="1080"/>
      </w:pPr>
      <w:rPr>
        <w:rFonts w:eastAsiaTheme="majorEastAsia" w:cstheme="majorBidi" w:hint="default"/>
        <w:b/>
        <w:color w:val="auto"/>
        <w:sz w:val="24"/>
      </w:rPr>
    </w:lvl>
    <w:lvl w:ilvl="5">
      <w:start w:val="1"/>
      <w:numFmt w:val="decimal"/>
      <w:isLgl/>
      <w:lvlText w:val="%1.%2.%3.%4.%5.%6."/>
      <w:lvlJc w:val="left"/>
      <w:pPr>
        <w:ind w:left="1440" w:hanging="1080"/>
      </w:pPr>
      <w:rPr>
        <w:rFonts w:eastAsiaTheme="majorEastAsia" w:cstheme="majorBidi" w:hint="default"/>
        <w:b/>
        <w:color w:val="auto"/>
        <w:sz w:val="24"/>
      </w:rPr>
    </w:lvl>
    <w:lvl w:ilvl="6">
      <w:start w:val="1"/>
      <w:numFmt w:val="decimal"/>
      <w:isLgl/>
      <w:lvlText w:val="%1.%2.%3.%4.%5.%6.%7."/>
      <w:lvlJc w:val="left"/>
      <w:pPr>
        <w:ind w:left="1440" w:hanging="1080"/>
      </w:pPr>
      <w:rPr>
        <w:rFonts w:eastAsiaTheme="majorEastAsia" w:cstheme="majorBidi" w:hint="default"/>
        <w:b/>
        <w:color w:val="auto"/>
        <w:sz w:val="24"/>
      </w:rPr>
    </w:lvl>
    <w:lvl w:ilvl="7">
      <w:start w:val="1"/>
      <w:numFmt w:val="decimal"/>
      <w:isLgl/>
      <w:lvlText w:val="%1.%2.%3.%4.%5.%6.%7.%8."/>
      <w:lvlJc w:val="left"/>
      <w:pPr>
        <w:ind w:left="1800" w:hanging="1440"/>
      </w:pPr>
      <w:rPr>
        <w:rFonts w:eastAsiaTheme="majorEastAsia" w:cstheme="majorBidi" w:hint="default"/>
        <w:b/>
        <w:color w:val="auto"/>
        <w:sz w:val="24"/>
      </w:rPr>
    </w:lvl>
    <w:lvl w:ilvl="8">
      <w:start w:val="1"/>
      <w:numFmt w:val="decimal"/>
      <w:isLgl/>
      <w:lvlText w:val="%1.%2.%3.%4.%5.%6.%7.%8.%9."/>
      <w:lvlJc w:val="left"/>
      <w:pPr>
        <w:ind w:left="1800" w:hanging="1440"/>
      </w:pPr>
      <w:rPr>
        <w:rFonts w:eastAsiaTheme="majorEastAsia" w:cstheme="majorBidi" w:hint="default"/>
        <w:b/>
        <w:color w:val="auto"/>
        <w:sz w:val="24"/>
      </w:rPr>
    </w:lvl>
  </w:abstractNum>
  <w:abstractNum w:abstractNumId="23" w15:restartNumberingAfterBreak="0">
    <w:nsid w:val="4CAB01A0"/>
    <w:multiLevelType w:val="hybridMultilevel"/>
    <w:tmpl w:val="10C4B1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4D3409F5"/>
    <w:multiLevelType w:val="hybridMultilevel"/>
    <w:tmpl w:val="4826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96CA5"/>
    <w:multiLevelType w:val="multilevel"/>
    <w:tmpl w:val="ACCE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5921D7"/>
    <w:multiLevelType w:val="hybridMultilevel"/>
    <w:tmpl w:val="B06829AE"/>
    <w:lvl w:ilvl="0" w:tplc="0409000F">
      <w:start w:val="1"/>
      <w:numFmt w:val="decimal"/>
      <w:lvlText w:val="%1."/>
      <w:lvlJc w:val="left"/>
      <w:pPr>
        <w:ind w:left="1495" w:hanging="360"/>
      </w:pPr>
      <w:rPr>
        <w:rFonts w:hint="default"/>
      </w:rPr>
    </w:lvl>
    <w:lvl w:ilvl="1" w:tplc="04090001">
      <w:start w:val="1"/>
      <w:numFmt w:val="bullet"/>
      <w:lvlText w:val=""/>
      <w:lvlJc w:val="left"/>
      <w:pPr>
        <w:ind w:left="2215" w:hanging="360"/>
      </w:pPr>
      <w:rPr>
        <w:rFonts w:ascii="Symbol" w:hAnsi="Symbol" w:hint="default"/>
      </w:r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7" w15:restartNumberingAfterBreak="0">
    <w:nsid w:val="5879723D"/>
    <w:multiLevelType w:val="hybridMultilevel"/>
    <w:tmpl w:val="995E3DFA"/>
    <w:lvl w:ilvl="0" w:tplc="9E0472B2">
      <w:start w:val="1"/>
      <w:numFmt w:val="bullet"/>
      <w:lvlText w:val=""/>
      <w:lvlJc w:val="left"/>
      <w:pPr>
        <w:tabs>
          <w:tab w:val="num" w:pos="720"/>
        </w:tabs>
        <w:ind w:left="720" w:hanging="360"/>
      </w:pPr>
      <w:rPr>
        <w:rFonts w:ascii="Symbol" w:hAnsi="Symbol" w:hint="default"/>
        <w:sz w:val="20"/>
      </w:rPr>
    </w:lvl>
    <w:lvl w:ilvl="1" w:tplc="71DEB8C2">
      <w:start w:val="1"/>
      <w:numFmt w:val="decimal"/>
      <w:lvlText w:val="%2."/>
      <w:lvlJc w:val="left"/>
      <w:pPr>
        <w:ind w:left="1800" w:hanging="720"/>
      </w:pPr>
    </w:lvl>
    <w:lvl w:ilvl="2" w:tplc="645CAD3C">
      <w:numFmt w:val="bullet"/>
      <w:lvlText w:val="•"/>
      <w:lvlJc w:val="left"/>
      <w:pPr>
        <w:ind w:left="2520" w:hanging="720"/>
      </w:pPr>
      <w:rPr>
        <w:rFonts w:ascii="Arial Narrow" w:hAnsi="Arial Narrow" w:hint="default"/>
        <w:color w:val="auto"/>
        <w:sz w:val="22"/>
      </w:rPr>
    </w:lvl>
    <w:lvl w:ilvl="3" w:tplc="453C7DC4" w:tentative="1">
      <w:start w:val="1"/>
      <w:numFmt w:val="bullet"/>
      <w:lvlText w:val=""/>
      <w:lvlJc w:val="left"/>
      <w:pPr>
        <w:tabs>
          <w:tab w:val="num" w:pos="2880"/>
        </w:tabs>
        <w:ind w:left="2880" w:hanging="360"/>
      </w:pPr>
      <w:rPr>
        <w:rFonts w:ascii="Symbol" w:hAnsi="Symbol" w:hint="default"/>
        <w:sz w:val="20"/>
      </w:rPr>
    </w:lvl>
    <w:lvl w:ilvl="4" w:tplc="3C2A6FFC" w:tentative="1">
      <w:start w:val="1"/>
      <w:numFmt w:val="bullet"/>
      <w:lvlText w:val=""/>
      <w:lvlJc w:val="left"/>
      <w:pPr>
        <w:tabs>
          <w:tab w:val="num" w:pos="3600"/>
        </w:tabs>
        <w:ind w:left="3600" w:hanging="360"/>
      </w:pPr>
      <w:rPr>
        <w:rFonts w:ascii="Symbol" w:hAnsi="Symbol" w:hint="default"/>
        <w:sz w:val="20"/>
      </w:rPr>
    </w:lvl>
    <w:lvl w:ilvl="5" w:tplc="88548D88" w:tentative="1">
      <w:start w:val="1"/>
      <w:numFmt w:val="bullet"/>
      <w:lvlText w:val=""/>
      <w:lvlJc w:val="left"/>
      <w:pPr>
        <w:tabs>
          <w:tab w:val="num" w:pos="4320"/>
        </w:tabs>
        <w:ind w:left="4320" w:hanging="360"/>
      </w:pPr>
      <w:rPr>
        <w:rFonts w:ascii="Symbol" w:hAnsi="Symbol" w:hint="default"/>
        <w:sz w:val="20"/>
      </w:rPr>
    </w:lvl>
    <w:lvl w:ilvl="6" w:tplc="1270C83A" w:tentative="1">
      <w:start w:val="1"/>
      <w:numFmt w:val="bullet"/>
      <w:lvlText w:val=""/>
      <w:lvlJc w:val="left"/>
      <w:pPr>
        <w:tabs>
          <w:tab w:val="num" w:pos="5040"/>
        </w:tabs>
        <w:ind w:left="5040" w:hanging="360"/>
      </w:pPr>
      <w:rPr>
        <w:rFonts w:ascii="Symbol" w:hAnsi="Symbol" w:hint="default"/>
        <w:sz w:val="20"/>
      </w:rPr>
    </w:lvl>
    <w:lvl w:ilvl="7" w:tplc="F984CA66" w:tentative="1">
      <w:start w:val="1"/>
      <w:numFmt w:val="bullet"/>
      <w:lvlText w:val=""/>
      <w:lvlJc w:val="left"/>
      <w:pPr>
        <w:tabs>
          <w:tab w:val="num" w:pos="5760"/>
        </w:tabs>
        <w:ind w:left="5760" w:hanging="360"/>
      </w:pPr>
      <w:rPr>
        <w:rFonts w:ascii="Symbol" w:hAnsi="Symbol" w:hint="default"/>
        <w:sz w:val="20"/>
      </w:rPr>
    </w:lvl>
    <w:lvl w:ilvl="8" w:tplc="2FC4F27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EB09B7"/>
    <w:multiLevelType w:val="hybridMultilevel"/>
    <w:tmpl w:val="C0BE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600FB"/>
    <w:multiLevelType w:val="multilevel"/>
    <w:tmpl w:val="A1A24D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DD4DB6"/>
    <w:multiLevelType w:val="hybridMultilevel"/>
    <w:tmpl w:val="E7429158"/>
    <w:lvl w:ilvl="0" w:tplc="49D03B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B390C"/>
    <w:multiLevelType w:val="hybridMultilevel"/>
    <w:tmpl w:val="974E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500C7"/>
    <w:multiLevelType w:val="multilevel"/>
    <w:tmpl w:val="FDBE1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04694C"/>
    <w:multiLevelType w:val="hybridMultilevel"/>
    <w:tmpl w:val="935A7BD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6F5442BE"/>
    <w:multiLevelType w:val="hybridMultilevel"/>
    <w:tmpl w:val="7226A9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711F0DB2"/>
    <w:multiLevelType w:val="multilevel"/>
    <w:tmpl w:val="1E74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345ED1"/>
    <w:multiLevelType w:val="hybridMultilevel"/>
    <w:tmpl w:val="9178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D5726"/>
    <w:multiLevelType w:val="hybridMultilevel"/>
    <w:tmpl w:val="06D22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D61398E"/>
    <w:multiLevelType w:val="hybridMultilevel"/>
    <w:tmpl w:val="120E0CCC"/>
    <w:lvl w:ilvl="0" w:tplc="EF08CABA">
      <w:start w:val="1"/>
      <w:numFmt w:val="bullet"/>
      <w:lvlText w:val=""/>
      <w:lvlJc w:val="left"/>
      <w:pPr>
        <w:ind w:left="360" w:hanging="360"/>
      </w:pPr>
      <w:rPr>
        <w:rFonts w:ascii="Symbol" w:hAnsi="Symbol" w:hint="default"/>
        <w:color w:val="E54143"/>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D83C26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93384680">
    <w:abstractNumId w:val="15"/>
  </w:num>
  <w:num w:numId="2" w16cid:durableId="1156143259">
    <w:abstractNumId w:val="35"/>
  </w:num>
  <w:num w:numId="3" w16cid:durableId="953829510">
    <w:abstractNumId w:val="39"/>
  </w:num>
  <w:num w:numId="4" w16cid:durableId="1070154006">
    <w:abstractNumId w:val="22"/>
  </w:num>
  <w:num w:numId="5" w16cid:durableId="866336724">
    <w:abstractNumId w:val="38"/>
  </w:num>
  <w:num w:numId="6" w16cid:durableId="968508069">
    <w:abstractNumId w:val="21"/>
  </w:num>
  <w:num w:numId="7" w16cid:durableId="2113164870">
    <w:abstractNumId w:val="5"/>
  </w:num>
  <w:num w:numId="8" w16cid:durableId="55979375">
    <w:abstractNumId w:val="4"/>
  </w:num>
  <w:num w:numId="9" w16cid:durableId="688069027">
    <w:abstractNumId w:val="13"/>
  </w:num>
  <w:num w:numId="10" w16cid:durableId="1916167143">
    <w:abstractNumId w:val="2"/>
  </w:num>
  <w:num w:numId="11" w16cid:durableId="2002613269">
    <w:abstractNumId w:val="24"/>
  </w:num>
  <w:num w:numId="12" w16cid:durableId="1127623047">
    <w:abstractNumId w:val="3"/>
  </w:num>
  <w:num w:numId="13" w16cid:durableId="1276519579">
    <w:abstractNumId w:val="37"/>
  </w:num>
  <w:num w:numId="14" w16cid:durableId="84155250">
    <w:abstractNumId w:val="36"/>
  </w:num>
  <w:num w:numId="15" w16cid:durableId="736898489">
    <w:abstractNumId w:val="25"/>
  </w:num>
  <w:num w:numId="16" w16cid:durableId="1449856975">
    <w:abstractNumId w:val="18"/>
  </w:num>
  <w:num w:numId="17" w16cid:durableId="635528613">
    <w:abstractNumId w:val="29"/>
  </w:num>
  <w:num w:numId="18" w16cid:durableId="948664308">
    <w:abstractNumId w:val="27"/>
  </w:num>
  <w:num w:numId="19" w16cid:durableId="1893887274">
    <w:abstractNumId w:val="14"/>
  </w:num>
  <w:num w:numId="20" w16cid:durableId="1093159509">
    <w:abstractNumId w:val="33"/>
  </w:num>
  <w:num w:numId="21" w16cid:durableId="557208467">
    <w:abstractNumId w:val="0"/>
  </w:num>
  <w:num w:numId="22" w16cid:durableId="1370882424">
    <w:abstractNumId w:val="6"/>
  </w:num>
  <w:num w:numId="23" w16cid:durableId="2142843656">
    <w:abstractNumId w:val="34"/>
  </w:num>
  <w:num w:numId="24" w16cid:durableId="1345018412">
    <w:abstractNumId w:val="8"/>
  </w:num>
  <w:num w:numId="25" w16cid:durableId="941686872">
    <w:abstractNumId w:val="40"/>
  </w:num>
  <w:num w:numId="26" w16cid:durableId="1742488272">
    <w:abstractNumId w:val="12"/>
  </w:num>
  <w:num w:numId="27" w16cid:durableId="1462765903">
    <w:abstractNumId w:val="30"/>
  </w:num>
  <w:num w:numId="28" w16cid:durableId="1883206388">
    <w:abstractNumId w:val="20"/>
  </w:num>
  <w:num w:numId="29" w16cid:durableId="1689912566">
    <w:abstractNumId w:val="1"/>
  </w:num>
  <w:num w:numId="30" w16cid:durableId="299725252">
    <w:abstractNumId w:val="17"/>
  </w:num>
  <w:num w:numId="31" w16cid:durableId="786122719">
    <w:abstractNumId w:val="7"/>
  </w:num>
  <w:num w:numId="32" w16cid:durableId="1936084415">
    <w:abstractNumId w:val="32"/>
  </w:num>
  <w:num w:numId="33" w16cid:durableId="1887597934">
    <w:abstractNumId w:val="26"/>
  </w:num>
  <w:num w:numId="34" w16cid:durableId="381638132">
    <w:abstractNumId w:val="19"/>
  </w:num>
  <w:num w:numId="35" w16cid:durableId="1988780213">
    <w:abstractNumId w:val="16"/>
  </w:num>
  <w:num w:numId="36" w16cid:durableId="856771960">
    <w:abstractNumId w:val="23"/>
  </w:num>
  <w:num w:numId="37" w16cid:durableId="55053449">
    <w:abstractNumId w:val="11"/>
  </w:num>
  <w:num w:numId="38" w16cid:durableId="534319377">
    <w:abstractNumId w:val="31"/>
  </w:num>
  <w:num w:numId="39" w16cid:durableId="268466294">
    <w:abstractNumId w:val="10"/>
  </w:num>
  <w:num w:numId="40" w16cid:durableId="1176963148">
    <w:abstractNumId w:val="9"/>
  </w:num>
  <w:num w:numId="41" w16cid:durableId="14273977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colormru v:ext="edit" colors="#58585a,#ee58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ED"/>
    <w:rsid w:val="000004A0"/>
    <w:rsid w:val="00001587"/>
    <w:rsid w:val="000018A1"/>
    <w:rsid w:val="00002CF0"/>
    <w:rsid w:val="0000452D"/>
    <w:rsid w:val="000056A5"/>
    <w:rsid w:val="00006799"/>
    <w:rsid w:val="00006CCE"/>
    <w:rsid w:val="00011A90"/>
    <w:rsid w:val="00011F98"/>
    <w:rsid w:val="000120F0"/>
    <w:rsid w:val="000126ED"/>
    <w:rsid w:val="000130DD"/>
    <w:rsid w:val="0001318D"/>
    <w:rsid w:val="00013AC4"/>
    <w:rsid w:val="000145FA"/>
    <w:rsid w:val="0001630E"/>
    <w:rsid w:val="00020769"/>
    <w:rsid w:val="00020985"/>
    <w:rsid w:val="0002297D"/>
    <w:rsid w:val="00022CE9"/>
    <w:rsid w:val="00022D18"/>
    <w:rsid w:val="00025671"/>
    <w:rsid w:val="00025AB9"/>
    <w:rsid w:val="00026501"/>
    <w:rsid w:val="000275EA"/>
    <w:rsid w:val="000276B6"/>
    <w:rsid w:val="0003003C"/>
    <w:rsid w:val="000305A0"/>
    <w:rsid w:val="00030956"/>
    <w:rsid w:val="00030ADC"/>
    <w:rsid w:val="0003109D"/>
    <w:rsid w:val="00031C05"/>
    <w:rsid w:val="00031F28"/>
    <w:rsid w:val="0003232A"/>
    <w:rsid w:val="0003458F"/>
    <w:rsid w:val="00034666"/>
    <w:rsid w:val="00034792"/>
    <w:rsid w:val="00034AD4"/>
    <w:rsid w:val="00034C37"/>
    <w:rsid w:val="000352FB"/>
    <w:rsid w:val="00035E6C"/>
    <w:rsid w:val="00036124"/>
    <w:rsid w:val="00036A33"/>
    <w:rsid w:val="00037161"/>
    <w:rsid w:val="00037C50"/>
    <w:rsid w:val="00040C5D"/>
    <w:rsid w:val="00040EBA"/>
    <w:rsid w:val="00043BAC"/>
    <w:rsid w:val="0004484E"/>
    <w:rsid w:val="00045D2A"/>
    <w:rsid w:val="0004602A"/>
    <w:rsid w:val="0004616D"/>
    <w:rsid w:val="000467E5"/>
    <w:rsid w:val="0004692C"/>
    <w:rsid w:val="00046B6F"/>
    <w:rsid w:val="00052A9F"/>
    <w:rsid w:val="0005308B"/>
    <w:rsid w:val="0005361B"/>
    <w:rsid w:val="00054498"/>
    <w:rsid w:val="00054E02"/>
    <w:rsid w:val="00056BD0"/>
    <w:rsid w:val="000608A2"/>
    <w:rsid w:val="00061CBC"/>
    <w:rsid w:val="00063032"/>
    <w:rsid w:val="00063063"/>
    <w:rsid w:val="0006365A"/>
    <w:rsid w:val="0006378F"/>
    <w:rsid w:val="00063C1B"/>
    <w:rsid w:val="00063EB8"/>
    <w:rsid w:val="000649A5"/>
    <w:rsid w:val="00064CD9"/>
    <w:rsid w:val="00064F3A"/>
    <w:rsid w:val="00066694"/>
    <w:rsid w:val="00066E8A"/>
    <w:rsid w:val="00067B70"/>
    <w:rsid w:val="00067BBC"/>
    <w:rsid w:val="00067C74"/>
    <w:rsid w:val="000707F2"/>
    <w:rsid w:val="00070D8A"/>
    <w:rsid w:val="00071176"/>
    <w:rsid w:val="00071D19"/>
    <w:rsid w:val="00073219"/>
    <w:rsid w:val="00073D94"/>
    <w:rsid w:val="0007684D"/>
    <w:rsid w:val="000768C8"/>
    <w:rsid w:val="000769F7"/>
    <w:rsid w:val="00076AEF"/>
    <w:rsid w:val="00082133"/>
    <w:rsid w:val="00083CE4"/>
    <w:rsid w:val="00085392"/>
    <w:rsid w:val="00085CD8"/>
    <w:rsid w:val="00086667"/>
    <w:rsid w:val="000871E5"/>
    <w:rsid w:val="00090867"/>
    <w:rsid w:val="00090A5B"/>
    <w:rsid w:val="00090E5E"/>
    <w:rsid w:val="00091162"/>
    <w:rsid w:val="00092165"/>
    <w:rsid w:val="00092207"/>
    <w:rsid w:val="000944D7"/>
    <w:rsid w:val="000947F2"/>
    <w:rsid w:val="0009492E"/>
    <w:rsid w:val="00094B8B"/>
    <w:rsid w:val="00095073"/>
    <w:rsid w:val="0009547B"/>
    <w:rsid w:val="00095A4A"/>
    <w:rsid w:val="00096454"/>
    <w:rsid w:val="00097893"/>
    <w:rsid w:val="00097CE8"/>
    <w:rsid w:val="000A08A0"/>
    <w:rsid w:val="000A0C7E"/>
    <w:rsid w:val="000A36FB"/>
    <w:rsid w:val="000A3BF6"/>
    <w:rsid w:val="000A465E"/>
    <w:rsid w:val="000A7645"/>
    <w:rsid w:val="000A7EDA"/>
    <w:rsid w:val="000B09C7"/>
    <w:rsid w:val="000B1FE9"/>
    <w:rsid w:val="000B21F2"/>
    <w:rsid w:val="000B27ED"/>
    <w:rsid w:val="000B3CF5"/>
    <w:rsid w:val="000B40E0"/>
    <w:rsid w:val="000B4656"/>
    <w:rsid w:val="000B5821"/>
    <w:rsid w:val="000B5B58"/>
    <w:rsid w:val="000B5C78"/>
    <w:rsid w:val="000B6687"/>
    <w:rsid w:val="000B69C5"/>
    <w:rsid w:val="000C3898"/>
    <w:rsid w:val="000C3F55"/>
    <w:rsid w:val="000C4030"/>
    <w:rsid w:val="000C4386"/>
    <w:rsid w:val="000C69D5"/>
    <w:rsid w:val="000C7211"/>
    <w:rsid w:val="000C7246"/>
    <w:rsid w:val="000D042C"/>
    <w:rsid w:val="000D0DFB"/>
    <w:rsid w:val="000D1E9C"/>
    <w:rsid w:val="000D24B9"/>
    <w:rsid w:val="000D354E"/>
    <w:rsid w:val="000D356D"/>
    <w:rsid w:val="000D35ED"/>
    <w:rsid w:val="000D41D8"/>
    <w:rsid w:val="000D4376"/>
    <w:rsid w:val="000D4537"/>
    <w:rsid w:val="000D4873"/>
    <w:rsid w:val="000D48A5"/>
    <w:rsid w:val="000D591D"/>
    <w:rsid w:val="000D5945"/>
    <w:rsid w:val="000D6905"/>
    <w:rsid w:val="000D74FF"/>
    <w:rsid w:val="000D75ED"/>
    <w:rsid w:val="000E0DF3"/>
    <w:rsid w:val="000E3083"/>
    <w:rsid w:val="000E34EF"/>
    <w:rsid w:val="000E36A7"/>
    <w:rsid w:val="000E44F6"/>
    <w:rsid w:val="000E452B"/>
    <w:rsid w:val="000E664D"/>
    <w:rsid w:val="000E6AF8"/>
    <w:rsid w:val="000F13D1"/>
    <w:rsid w:val="000F17E6"/>
    <w:rsid w:val="000F210C"/>
    <w:rsid w:val="000F2997"/>
    <w:rsid w:val="000F3AA4"/>
    <w:rsid w:val="000F3C76"/>
    <w:rsid w:val="000F4D28"/>
    <w:rsid w:val="000F4E11"/>
    <w:rsid w:val="000F592B"/>
    <w:rsid w:val="000F59F0"/>
    <w:rsid w:val="000F5A8B"/>
    <w:rsid w:val="000F6E68"/>
    <w:rsid w:val="000F6EB0"/>
    <w:rsid w:val="000F7BAC"/>
    <w:rsid w:val="000F7ED6"/>
    <w:rsid w:val="00100883"/>
    <w:rsid w:val="00101D72"/>
    <w:rsid w:val="00103580"/>
    <w:rsid w:val="001036D7"/>
    <w:rsid w:val="0010533E"/>
    <w:rsid w:val="00105396"/>
    <w:rsid w:val="00105D7E"/>
    <w:rsid w:val="00110510"/>
    <w:rsid w:val="00110E68"/>
    <w:rsid w:val="00111015"/>
    <w:rsid w:val="001116AC"/>
    <w:rsid w:val="00112A72"/>
    <w:rsid w:val="00112CEA"/>
    <w:rsid w:val="00114007"/>
    <w:rsid w:val="001149FA"/>
    <w:rsid w:val="00115D7A"/>
    <w:rsid w:val="0011689A"/>
    <w:rsid w:val="001169E7"/>
    <w:rsid w:val="001204E0"/>
    <w:rsid w:val="00120621"/>
    <w:rsid w:val="001216B8"/>
    <w:rsid w:val="00121DC9"/>
    <w:rsid w:val="00123BDE"/>
    <w:rsid w:val="00123E6F"/>
    <w:rsid w:val="001257B2"/>
    <w:rsid w:val="00127083"/>
    <w:rsid w:val="00127BEC"/>
    <w:rsid w:val="00131306"/>
    <w:rsid w:val="001319B3"/>
    <w:rsid w:val="00131FB1"/>
    <w:rsid w:val="00132AB6"/>
    <w:rsid w:val="0013319D"/>
    <w:rsid w:val="00133EA1"/>
    <w:rsid w:val="001347EE"/>
    <w:rsid w:val="00135724"/>
    <w:rsid w:val="00135931"/>
    <w:rsid w:val="00136FFF"/>
    <w:rsid w:val="0014154D"/>
    <w:rsid w:val="00141BE0"/>
    <w:rsid w:val="00142534"/>
    <w:rsid w:val="001439E2"/>
    <w:rsid w:val="00144088"/>
    <w:rsid w:val="0014416C"/>
    <w:rsid w:val="00144A18"/>
    <w:rsid w:val="00144BFD"/>
    <w:rsid w:val="00144DA4"/>
    <w:rsid w:val="001460BC"/>
    <w:rsid w:val="001470FB"/>
    <w:rsid w:val="001471CA"/>
    <w:rsid w:val="00147393"/>
    <w:rsid w:val="00147A7D"/>
    <w:rsid w:val="00150274"/>
    <w:rsid w:val="0015427A"/>
    <w:rsid w:val="001548E9"/>
    <w:rsid w:val="00154D92"/>
    <w:rsid w:val="00154E01"/>
    <w:rsid w:val="00154E41"/>
    <w:rsid w:val="00156744"/>
    <w:rsid w:val="00157006"/>
    <w:rsid w:val="001609EB"/>
    <w:rsid w:val="00160C1C"/>
    <w:rsid w:val="00160D86"/>
    <w:rsid w:val="00160DC7"/>
    <w:rsid w:val="0016119D"/>
    <w:rsid w:val="001616DB"/>
    <w:rsid w:val="00162E17"/>
    <w:rsid w:val="001634BA"/>
    <w:rsid w:val="00165D0B"/>
    <w:rsid w:val="00166881"/>
    <w:rsid w:val="001677E8"/>
    <w:rsid w:val="00167AA7"/>
    <w:rsid w:val="001707E8"/>
    <w:rsid w:val="00171091"/>
    <w:rsid w:val="00171A58"/>
    <w:rsid w:val="00171DFD"/>
    <w:rsid w:val="00171F4E"/>
    <w:rsid w:val="00172434"/>
    <w:rsid w:val="001734E8"/>
    <w:rsid w:val="00174C7D"/>
    <w:rsid w:val="00175A24"/>
    <w:rsid w:val="0017759C"/>
    <w:rsid w:val="0018005B"/>
    <w:rsid w:val="00181D2E"/>
    <w:rsid w:val="0018288B"/>
    <w:rsid w:val="00182B75"/>
    <w:rsid w:val="001847F8"/>
    <w:rsid w:val="00185C3B"/>
    <w:rsid w:val="00185EA7"/>
    <w:rsid w:val="00186F53"/>
    <w:rsid w:val="001877CF"/>
    <w:rsid w:val="0019008C"/>
    <w:rsid w:val="0019020A"/>
    <w:rsid w:val="0019214A"/>
    <w:rsid w:val="00192BF6"/>
    <w:rsid w:val="0019317E"/>
    <w:rsid w:val="0019325F"/>
    <w:rsid w:val="0019350C"/>
    <w:rsid w:val="00193FB4"/>
    <w:rsid w:val="00194715"/>
    <w:rsid w:val="001959F0"/>
    <w:rsid w:val="00196DC6"/>
    <w:rsid w:val="00197E42"/>
    <w:rsid w:val="00197FF3"/>
    <w:rsid w:val="001A004B"/>
    <w:rsid w:val="001A056D"/>
    <w:rsid w:val="001A1010"/>
    <w:rsid w:val="001A10EA"/>
    <w:rsid w:val="001A15B5"/>
    <w:rsid w:val="001A16C5"/>
    <w:rsid w:val="001A1BF3"/>
    <w:rsid w:val="001A2EFD"/>
    <w:rsid w:val="001A313F"/>
    <w:rsid w:val="001A3870"/>
    <w:rsid w:val="001A3FED"/>
    <w:rsid w:val="001A451A"/>
    <w:rsid w:val="001A492B"/>
    <w:rsid w:val="001A7041"/>
    <w:rsid w:val="001A76FF"/>
    <w:rsid w:val="001A7734"/>
    <w:rsid w:val="001A77AC"/>
    <w:rsid w:val="001B0B46"/>
    <w:rsid w:val="001B31E8"/>
    <w:rsid w:val="001B38BE"/>
    <w:rsid w:val="001B4037"/>
    <w:rsid w:val="001B4BC1"/>
    <w:rsid w:val="001B58AA"/>
    <w:rsid w:val="001B65E4"/>
    <w:rsid w:val="001B669F"/>
    <w:rsid w:val="001B6A2F"/>
    <w:rsid w:val="001C0FC1"/>
    <w:rsid w:val="001C1152"/>
    <w:rsid w:val="001C1C0D"/>
    <w:rsid w:val="001C1D6F"/>
    <w:rsid w:val="001C2240"/>
    <w:rsid w:val="001C2969"/>
    <w:rsid w:val="001C37DF"/>
    <w:rsid w:val="001C4582"/>
    <w:rsid w:val="001C4CED"/>
    <w:rsid w:val="001C6B83"/>
    <w:rsid w:val="001C773C"/>
    <w:rsid w:val="001C7F15"/>
    <w:rsid w:val="001D038E"/>
    <w:rsid w:val="001D0710"/>
    <w:rsid w:val="001D0750"/>
    <w:rsid w:val="001D12F2"/>
    <w:rsid w:val="001D16B9"/>
    <w:rsid w:val="001D1F74"/>
    <w:rsid w:val="001D237D"/>
    <w:rsid w:val="001D256B"/>
    <w:rsid w:val="001D5441"/>
    <w:rsid w:val="001D56E0"/>
    <w:rsid w:val="001D5834"/>
    <w:rsid w:val="001D5984"/>
    <w:rsid w:val="001D5D4C"/>
    <w:rsid w:val="001D684C"/>
    <w:rsid w:val="001D6897"/>
    <w:rsid w:val="001E0A88"/>
    <w:rsid w:val="001E0F6E"/>
    <w:rsid w:val="001E12B2"/>
    <w:rsid w:val="001E25DE"/>
    <w:rsid w:val="001E293B"/>
    <w:rsid w:val="001E31A2"/>
    <w:rsid w:val="001E348A"/>
    <w:rsid w:val="001E5952"/>
    <w:rsid w:val="001E5C70"/>
    <w:rsid w:val="001E6A86"/>
    <w:rsid w:val="001E7107"/>
    <w:rsid w:val="001E7F63"/>
    <w:rsid w:val="001F1B43"/>
    <w:rsid w:val="001F2255"/>
    <w:rsid w:val="001F2C7E"/>
    <w:rsid w:val="001F4753"/>
    <w:rsid w:val="001F50B3"/>
    <w:rsid w:val="001F5D5C"/>
    <w:rsid w:val="001F6B98"/>
    <w:rsid w:val="001F72E8"/>
    <w:rsid w:val="001F7C22"/>
    <w:rsid w:val="002005A8"/>
    <w:rsid w:val="00200EDD"/>
    <w:rsid w:val="00201797"/>
    <w:rsid w:val="0020384B"/>
    <w:rsid w:val="0020456B"/>
    <w:rsid w:val="00204E61"/>
    <w:rsid w:val="00205F77"/>
    <w:rsid w:val="00207750"/>
    <w:rsid w:val="00207C97"/>
    <w:rsid w:val="00210FB0"/>
    <w:rsid w:val="0021424F"/>
    <w:rsid w:val="00215188"/>
    <w:rsid w:val="002156AD"/>
    <w:rsid w:val="00215B20"/>
    <w:rsid w:val="00217AB5"/>
    <w:rsid w:val="00217AC6"/>
    <w:rsid w:val="00220F77"/>
    <w:rsid w:val="00221721"/>
    <w:rsid w:val="002221E0"/>
    <w:rsid w:val="00223324"/>
    <w:rsid w:val="00224BC9"/>
    <w:rsid w:val="00225002"/>
    <w:rsid w:val="00225596"/>
    <w:rsid w:val="00226080"/>
    <w:rsid w:val="00227BF4"/>
    <w:rsid w:val="00231587"/>
    <w:rsid w:val="002315CF"/>
    <w:rsid w:val="00231A67"/>
    <w:rsid w:val="0023255A"/>
    <w:rsid w:val="002328F2"/>
    <w:rsid w:val="00234031"/>
    <w:rsid w:val="002344AA"/>
    <w:rsid w:val="00234E21"/>
    <w:rsid w:val="00234E9C"/>
    <w:rsid w:val="0023525B"/>
    <w:rsid w:val="0023597A"/>
    <w:rsid w:val="00236AC3"/>
    <w:rsid w:val="00236C7E"/>
    <w:rsid w:val="002400A8"/>
    <w:rsid w:val="00244A38"/>
    <w:rsid w:val="002469B7"/>
    <w:rsid w:val="00246B0D"/>
    <w:rsid w:val="00246E2E"/>
    <w:rsid w:val="002478F0"/>
    <w:rsid w:val="00247AB6"/>
    <w:rsid w:val="00247FEE"/>
    <w:rsid w:val="0025099A"/>
    <w:rsid w:val="00251398"/>
    <w:rsid w:val="002515E6"/>
    <w:rsid w:val="00251BCE"/>
    <w:rsid w:val="00252279"/>
    <w:rsid w:val="00252950"/>
    <w:rsid w:val="002529C3"/>
    <w:rsid w:val="0025606E"/>
    <w:rsid w:val="00256137"/>
    <w:rsid w:val="0025743D"/>
    <w:rsid w:val="002607F7"/>
    <w:rsid w:val="002618FE"/>
    <w:rsid w:val="002619B3"/>
    <w:rsid w:val="00261C13"/>
    <w:rsid w:val="00261FA4"/>
    <w:rsid w:val="00262621"/>
    <w:rsid w:val="002630D9"/>
    <w:rsid w:val="002638BC"/>
    <w:rsid w:val="00264B84"/>
    <w:rsid w:val="00264E43"/>
    <w:rsid w:val="00265BB2"/>
    <w:rsid w:val="00265D9C"/>
    <w:rsid w:val="002662B3"/>
    <w:rsid w:val="00266783"/>
    <w:rsid w:val="00266D77"/>
    <w:rsid w:val="0027018B"/>
    <w:rsid w:val="002714B8"/>
    <w:rsid w:val="00272449"/>
    <w:rsid w:val="002725CC"/>
    <w:rsid w:val="00272A6A"/>
    <w:rsid w:val="0027307B"/>
    <w:rsid w:val="00273B0F"/>
    <w:rsid w:val="002744BA"/>
    <w:rsid w:val="002757F6"/>
    <w:rsid w:val="00275A53"/>
    <w:rsid w:val="002764DD"/>
    <w:rsid w:val="00276EAE"/>
    <w:rsid w:val="00276F72"/>
    <w:rsid w:val="00277747"/>
    <w:rsid w:val="00277CD5"/>
    <w:rsid w:val="002801C9"/>
    <w:rsid w:val="00280955"/>
    <w:rsid w:val="00281F8C"/>
    <w:rsid w:val="00283BB6"/>
    <w:rsid w:val="00283DE9"/>
    <w:rsid w:val="00285238"/>
    <w:rsid w:val="0028578F"/>
    <w:rsid w:val="00285B65"/>
    <w:rsid w:val="00285FC0"/>
    <w:rsid w:val="002870F3"/>
    <w:rsid w:val="00287720"/>
    <w:rsid w:val="0029082F"/>
    <w:rsid w:val="0029104D"/>
    <w:rsid w:val="00292081"/>
    <w:rsid w:val="00292E32"/>
    <w:rsid w:val="00294AD2"/>
    <w:rsid w:val="00296D3F"/>
    <w:rsid w:val="00297909"/>
    <w:rsid w:val="00297ED1"/>
    <w:rsid w:val="002A07F4"/>
    <w:rsid w:val="002A18C3"/>
    <w:rsid w:val="002A236D"/>
    <w:rsid w:val="002A2AE4"/>
    <w:rsid w:val="002A3208"/>
    <w:rsid w:val="002A40AE"/>
    <w:rsid w:val="002A5119"/>
    <w:rsid w:val="002A640E"/>
    <w:rsid w:val="002B160F"/>
    <w:rsid w:val="002B1FD2"/>
    <w:rsid w:val="002B226D"/>
    <w:rsid w:val="002B270A"/>
    <w:rsid w:val="002B2A16"/>
    <w:rsid w:val="002B3EEC"/>
    <w:rsid w:val="002B6A7B"/>
    <w:rsid w:val="002C01EF"/>
    <w:rsid w:val="002C06E3"/>
    <w:rsid w:val="002C13F1"/>
    <w:rsid w:val="002C1C7B"/>
    <w:rsid w:val="002C289A"/>
    <w:rsid w:val="002C31EC"/>
    <w:rsid w:val="002C38B1"/>
    <w:rsid w:val="002C3D54"/>
    <w:rsid w:val="002C3E8A"/>
    <w:rsid w:val="002C4696"/>
    <w:rsid w:val="002C53EF"/>
    <w:rsid w:val="002C573F"/>
    <w:rsid w:val="002C5FAF"/>
    <w:rsid w:val="002C6500"/>
    <w:rsid w:val="002C7BD9"/>
    <w:rsid w:val="002C7F31"/>
    <w:rsid w:val="002D0EC1"/>
    <w:rsid w:val="002D235D"/>
    <w:rsid w:val="002D5399"/>
    <w:rsid w:val="002D621E"/>
    <w:rsid w:val="002D690D"/>
    <w:rsid w:val="002D6A46"/>
    <w:rsid w:val="002D722A"/>
    <w:rsid w:val="002D7256"/>
    <w:rsid w:val="002D78C6"/>
    <w:rsid w:val="002E0F4A"/>
    <w:rsid w:val="002E11AC"/>
    <w:rsid w:val="002E13E5"/>
    <w:rsid w:val="002E1838"/>
    <w:rsid w:val="002E2ABD"/>
    <w:rsid w:val="002E4487"/>
    <w:rsid w:val="002E49CD"/>
    <w:rsid w:val="002E4A18"/>
    <w:rsid w:val="002E5651"/>
    <w:rsid w:val="002E573A"/>
    <w:rsid w:val="002E7B5C"/>
    <w:rsid w:val="002E7C0B"/>
    <w:rsid w:val="002E7F71"/>
    <w:rsid w:val="002F0083"/>
    <w:rsid w:val="002F2654"/>
    <w:rsid w:val="002F4BC9"/>
    <w:rsid w:val="002F51F2"/>
    <w:rsid w:val="002F5F53"/>
    <w:rsid w:val="002F630B"/>
    <w:rsid w:val="002F7233"/>
    <w:rsid w:val="002F7414"/>
    <w:rsid w:val="002F7B7E"/>
    <w:rsid w:val="00300208"/>
    <w:rsid w:val="00304EFE"/>
    <w:rsid w:val="00305411"/>
    <w:rsid w:val="003073FA"/>
    <w:rsid w:val="00307A75"/>
    <w:rsid w:val="00310C46"/>
    <w:rsid w:val="003110BF"/>
    <w:rsid w:val="00313434"/>
    <w:rsid w:val="00313E4D"/>
    <w:rsid w:val="00315086"/>
    <w:rsid w:val="003163FA"/>
    <w:rsid w:val="0031644E"/>
    <w:rsid w:val="00316FDF"/>
    <w:rsid w:val="0031728D"/>
    <w:rsid w:val="003173B3"/>
    <w:rsid w:val="0031750A"/>
    <w:rsid w:val="0032067E"/>
    <w:rsid w:val="0032185F"/>
    <w:rsid w:val="0032208C"/>
    <w:rsid w:val="0032288E"/>
    <w:rsid w:val="00322C73"/>
    <w:rsid w:val="00323091"/>
    <w:rsid w:val="00323AF1"/>
    <w:rsid w:val="00324236"/>
    <w:rsid w:val="003252FC"/>
    <w:rsid w:val="00330980"/>
    <w:rsid w:val="00330F08"/>
    <w:rsid w:val="00330F36"/>
    <w:rsid w:val="00332179"/>
    <w:rsid w:val="0033374A"/>
    <w:rsid w:val="00334552"/>
    <w:rsid w:val="003353DE"/>
    <w:rsid w:val="00335518"/>
    <w:rsid w:val="0033703B"/>
    <w:rsid w:val="00337F36"/>
    <w:rsid w:val="003412EE"/>
    <w:rsid w:val="003421B2"/>
    <w:rsid w:val="00342962"/>
    <w:rsid w:val="00342B8C"/>
    <w:rsid w:val="00343B1D"/>
    <w:rsid w:val="00345C64"/>
    <w:rsid w:val="00345DFC"/>
    <w:rsid w:val="00346C44"/>
    <w:rsid w:val="003500BA"/>
    <w:rsid w:val="00350D67"/>
    <w:rsid w:val="0035206F"/>
    <w:rsid w:val="003526FB"/>
    <w:rsid w:val="00352F98"/>
    <w:rsid w:val="0035356B"/>
    <w:rsid w:val="00353C53"/>
    <w:rsid w:val="003541EA"/>
    <w:rsid w:val="00354C8E"/>
    <w:rsid w:val="00355693"/>
    <w:rsid w:val="00356B3F"/>
    <w:rsid w:val="00362154"/>
    <w:rsid w:val="003621F7"/>
    <w:rsid w:val="003629F8"/>
    <w:rsid w:val="00363483"/>
    <w:rsid w:val="003636DD"/>
    <w:rsid w:val="00364812"/>
    <w:rsid w:val="00364EBF"/>
    <w:rsid w:val="003654B8"/>
    <w:rsid w:val="0036606A"/>
    <w:rsid w:val="003669C7"/>
    <w:rsid w:val="003709DD"/>
    <w:rsid w:val="00370E8F"/>
    <w:rsid w:val="0037172E"/>
    <w:rsid w:val="00371FB6"/>
    <w:rsid w:val="00372767"/>
    <w:rsid w:val="00375208"/>
    <w:rsid w:val="00375211"/>
    <w:rsid w:val="003754C5"/>
    <w:rsid w:val="003755AA"/>
    <w:rsid w:val="00375E09"/>
    <w:rsid w:val="003760BB"/>
    <w:rsid w:val="00376872"/>
    <w:rsid w:val="00376B9F"/>
    <w:rsid w:val="003777D7"/>
    <w:rsid w:val="0038074D"/>
    <w:rsid w:val="00380775"/>
    <w:rsid w:val="00380B8B"/>
    <w:rsid w:val="00384041"/>
    <w:rsid w:val="00384301"/>
    <w:rsid w:val="003846E0"/>
    <w:rsid w:val="0038543C"/>
    <w:rsid w:val="00385F34"/>
    <w:rsid w:val="0038741A"/>
    <w:rsid w:val="00392419"/>
    <w:rsid w:val="00392948"/>
    <w:rsid w:val="00393061"/>
    <w:rsid w:val="003930B5"/>
    <w:rsid w:val="003931ED"/>
    <w:rsid w:val="0039358E"/>
    <w:rsid w:val="003949B4"/>
    <w:rsid w:val="00394F76"/>
    <w:rsid w:val="003958FC"/>
    <w:rsid w:val="00395F8E"/>
    <w:rsid w:val="0039759B"/>
    <w:rsid w:val="003A015B"/>
    <w:rsid w:val="003A195C"/>
    <w:rsid w:val="003A1F0D"/>
    <w:rsid w:val="003A32CB"/>
    <w:rsid w:val="003A41F0"/>
    <w:rsid w:val="003A5C0C"/>
    <w:rsid w:val="003A7155"/>
    <w:rsid w:val="003A783E"/>
    <w:rsid w:val="003B017C"/>
    <w:rsid w:val="003B040E"/>
    <w:rsid w:val="003B085C"/>
    <w:rsid w:val="003B0C0B"/>
    <w:rsid w:val="003B0EC7"/>
    <w:rsid w:val="003B2A99"/>
    <w:rsid w:val="003B2C79"/>
    <w:rsid w:val="003B40EF"/>
    <w:rsid w:val="003B664D"/>
    <w:rsid w:val="003B6E7E"/>
    <w:rsid w:val="003B7D1D"/>
    <w:rsid w:val="003C195A"/>
    <w:rsid w:val="003C2963"/>
    <w:rsid w:val="003C2ADA"/>
    <w:rsid w:val="003C38FB"/>
    <w:rsid w:val="003C3B96"/>
    <w:rsid w:val="003C3C1C"/>
    <w:rsid w:val="003C43B2"/>
    <w:rsid w:val="003D2B71"/>
    <w:rsid w:val="003D2D09"/>
    <w:rsid w:val="003D309E"/>
    <w:rsid w:val="003D317A"/>
    <w:rsid w:val="003D3466"/>
    <w:rsid w:val="003D37D5"/>
    <w:rsid w:val="003D39BD"/>
    <w:rsid w:val="003D3D0B"/>
    <w:rsid w:val="003D465D"/>
    <w:rsid w:val="003D48E2"/>
    <w:rsid w:val="003D5660"/>
    <w:rsid w:val="003D6FA0"/>
    <w:rsid w:val="003D7018"/>
    <w:rsid w:val="003D7386"/>
    <w:rsid w:val="003E0A22"/>
    <w:rsid w:val="003E0BF2"/>
    <w:rsid w:val="003E1ED2"/>
    <w:rsid w:val="003E2AD3"/>
    <w:rsid w:val="003E3A2C"/>
    <w:rsid w:val="003E5387"/>
    <w:rsid w:val="003E5B7E"/>
    <w:rsid w:val="003E68DF"/>
    <w:rsid w:val="003E6AAC"/>
    <w:rsid w:val="003E7410"/>
    <w:rsid w:val="003EB5AE"/>
    <w:rsid w:val="003F150A"/>
    <w:rsid w:val="003F36C0"/>
    <w:rsid w:val="003F3B15"/>
    <w:rsid w:val="003F3EA5"/>
    <w:rsid w:val="003F4CB3"/>
    <w:rsid w:val="003F4EEB"/>
    <w:rsid w:val="003F620B"/>
    <w:rsid w:val="003F6784"/>
    <w:rsid w:val="003F6CC2"/>
    <w:rsid w:val="00400B3B"/>
    <w:rsid w:val="004012E6"/>
    <w:rsid w:val="00401CD6"/>
    <w:rsid w:val="00403A7F"/>
    <w:rsid w:val="00403BB1"/>
    <w:rsid w:val="00404034"/>
    <w:rsid w:val="0040407E"/>
    <w:rsid w:val="004066C3"/>
    <w:rsid w:val="00407A29"/>
    <w:rsid w:val="0041009B"/>
    <w:rsid w:val="00411C7B"/>
    <w:rsid w:val="004165B6"/>
    <w:rsid w:val="00417B36"/>
    <w:rsid w:val="00420036"/>
    <w:rsid w:val="00420408"/>
    <w:rsid w:val="00420716"/>
    <w:rsid w:val="004208E3"/>
    <w:rsid w:val="00420F53"/>
    <w:rsid w:val="00422F52"/>
    <w:rsid w:val="00423663"/>
    <w:rsid w:val="00423838"/>
    <w:rsid w:val="00424E92"/>
    <w:rsid w:val="00427C5B"/>
    <w:rsid w:val="00427E5C"/>
    <w:rsid w:val="00430CD3"/>
    <w:rsid w:val="0043275F"/>
    <w:rsid w:val="004327EF"/>
    <w:rsid w:val="00432972"/>
    <w:rsid w:val="00433486"/>
    <w:rsid w:val="00433F97"/>
    <w:rsid w:val="00434503"/>
    <w:rsid w:val="004345FD"/>
    <w:rsid w:val="00435304"/>
    <w:rsid w:val="00436E2F"/>
    <w:rsid w:val="004402E1"/>
    <w:rsid w:val="00441AAE"/>
    <w:rsid w:val="00441D82"/>
    <w:rsid w:val="00443086"/>
    <w:rsid w:val="0044310D"/>
    <w:rsid w:val="00443258"/>
    <w:rsid w:val="00444205"/>
    <w:rsid w:val="00447F71"/>
    <w:rsid w:val="00450B92"/>
    <w:rsid w:val="004518AA"/>
    <w:rsid w:val="00451CCB"/>
    <w:rsid w:val="0045244E"/>
    <w:rsid w:val="0045331F"/>
    <w:rsid w:val="00455CE1"/>
    <w:rsid w:val="00455F42"/>
    <w:rsid w:val="00456335"/>
    <w:rsid w:val="00456721"/>
    <w:rsid w:val="004568C5"/>
    <w:rsid w:val="00456AAE"/>
    <w:rsid w:val="00456D44"/>
    <w:rsid w:val="00456F0F"/>
    <w:rsid w:val="00457531"/>
    <w:rsid w:val="00460607"/>
    <w:rsid w:val="00462CCE"/>
    <w:rsid w:val="004633B5"/>
    <w:rsid w:val="004637EE"/>
    <w:rsid w:val="004647A1"/>
    <w:rsid w:val="00464AD0"/>
    <w:rsid w:val="00470868"/>
    <w:rsid w:val="00471A7F"/>
    <w:rsid w:val="00471DFD"/>
    <w:rsid w:val="004741EB"/>
    <w:rsid w:val="00474733"/>
    <w:rsid w:val="004759E3"/>
    <w:rsid w:val="00475AEE"/>
    <w:rsid w:val="00475F49"/>
    <w:rsid w:val="004760B4"/>
    <w:rsid w:val="004761D9"/>
    <w:rsid w:val="00476734"/>
    <w:rsid w:val="00480F99"/>
    <w:rsid w:val="00481380"/>
    <w:rsid w:val="00481718"/>
    <w:rsid w:val="004817A9"/>
    <w:rsid w:val="0048209B"/>
    <w:rsid w:val="00483269"/>
    <w:rsid w:val="00484579"/>
    <w:rsid w:val="00484656"/>
    <w:rsid w:val="004848BB"/>
    <w:rsid w:val="00485E55"/>
    <w:rsid w:val="00486CFB"/>
    <w:rsid w:val="004870A9"/>
    <w:rsid w:val="00490042"/>
    <w:rsid w:val="00491E34"/>
    <w:rsid w:val="00492576"/>
    <w:rsid w:val="0049266F"/>
    <w:rsid w:val="004927A2"/>
    <w:rsid w:val="004930F8"/>
    <w:rsid w:val="004932A6"/>
    <w:rsid w:val="0049346D"/>
    <w:rsid w:val="00494245"/>
    <w:rsid w:val="004955E5"/>
    <w:rsid w:val="00496522"/>
    <w:rsid w:val="00496650"/>
    <w:rsid w:val="00496D0C"/>
    <w:rsid w:val="00496EF6"/>
    <w:rsid w:val="0049705E"/>
    <w:rsid w:val="004A10BC"/>
    <w:rsid w:val="004A1A05"/>
    <w:rsid w:val="004A35D8"/>
    <w:rsid w:val="004A3810"/>
    <w:rsid w:val="004A46B1"/>
    <w:rsid w:val="004A496F"/>
    <w:rsid w:val="004A60C0"/>
    <w:rsid w:val="004A63C9"/>
    <w:rsid w:val="004A6DB5"/>
    <w:rsid w:val="004A7014"/>
    <w:rsid w:val="004B1CB9"/>
    <w:rsid w:val="004B29F8"/>
    <w:rsid w:val="004B42F7"/>
    <w:rsid w:val="004B4471"/>
    <w:rsid w:val="004B4AFD"/>
    <w:rsid w:val="004B639D"/>
    <w:rsid w:val="004B6C9B"/>
    <w:rsid w:val="004B70A9"/>
    <w:rsid w:val="004C03A6"/>
    <w:rsid w:val="004C0D67"/>
    <w:rsid w:val="004C12C8"/>
    <w:rsid w:val="004C1558"/>
    <w:rsid w:val="004C174B"/>
    <w:rsid w:val="004C3DAA"/>
    <w:rsid w:val="004C4F5C"/>
    <w:rsid w:val="004C6476"/>
    <w:rsid w:val="004C6532"/>
    <w:rsid w:val="004C7D2C"/>
    <w:rsid w:val="004C7F01"/>
    <w:rsid w:val="004D0580"/>
    <w:rsid w:val="004D1C35"/>
    <w:rsid w:val="004D21BF"/>
    <w:rsid w:val="004D21D8"/>
    <w:rsid w:val="004D37EB"/>
    <w:rsid w:val="004D3EC4"/>
    <w:rsid w:val="004D4834"/>
    <w:rsid w:val="004D4D20"/>
    <w:rsid w:val="004D5595"/>
    <w:rsid w:val="004E07C6"/>
    <w:rsid w:val="004E1240"/>
    <w:rsid w:val="004E1FA9"/>
    <w:rsid w:val="004E2388"/>
    <w:rsid w:val="004E377B"/>
    <w:rsid w:val="004E42A8"/>
    <w:rsid w:val="004E4950"/>
    <w:rsid w:val="004E5D2B"/>
    <w:rsid w:val="004E5D9F"/>
    <w:rsid w:val="004E6262"/>
    <w:rsid w:val="004E7AA7"/>
    <w:rsid w:val="004F06B8"/>
    <w:rsid w:val="004F2663"/>
    <w:rsid w:val="004F489B"/>
    <w:rsid w:val="004F4BBD"/>
    <w:rsid w:val="004F5123"/>
    <w:rsid w:val="004F5485"/>
    <w:rsid w:val="004F5B14"/>
    <w:rsid w:val="004F5D36"/>
    <w:rsid w:val="004F6272"/>
    <w:rsid w:val="004F63EC"/>
    <w:rsid w:val="004F6B13"/>
    <w:rsid w:val="004F78A0"/>
    <w:rsid w:val="004F7A40"/>
    <w:rsid w:val="004F7F45"/>
    <w:rsid w:val="005022FC"/>
    <w:rsid w:val="0050245C"/>
    <w:rsid w:val="00502EE1"/>
    <w:rsid w:val="005032D1"/>
    <w:rsid w:val="00503C05"/>
    <w:rsid w:val="0050412A"/>
    <w:rsid w:val="00504FDF"/>
    <w:rsid w:val="005055DD"/>
    <w:rsid w:val="00505F6B"/>
    <w:rsid w:val="00505FAD"/>
    <w:rsid w:val="005067D9"/>
    <w:rsid w:val="005074E2"/>
    <w:rsid w:val="005075E6"/>
    <w:rsid w:val="00507AC2"/>
    <w:rsid w:val="005123AE"/>
    <w:rsid w:val="0051292A"/>
    <w:rsid w:val="00513732"/>
    <w:rsid w:val="00513BE6"/>
    <w:rsid w:val="0051507B"/>
    <w:rsid w:val="00515F8E"/>
    <w:rsid w:val="005163DA"/>
    <w:rsid w:val="00516D56"/>
    <w:rsid w:val="005176A3"/>
    <w:rsid w:val="00517957"/>
    <w:rsid w:val="00521048"/>
    <w:rsid w:val="00521EEA"/>
    <w:rsid w:val="00522397"/>
    <w:rsid w:val="00523435"/>
    <w:rsid w:val="00524296"/>
    <w:rsid w:val="00525675"/>
    <w:rsid w:val="00526041"/>
    <w:rsid w:val="005262BD"/>
    <w:rsid w:val="005262E4"/>
    <w:rsid w:val="005274F8"/>
    <w:rsid w:val="00527E94"/>
    <w:rsid w:val="00532591"/>
    <w:rsid w:val="00533B4B"/>
    <w:rsid w:val="0053513A"/>
    <w:rsid w:val="00536674"/>
    <w:rsid w:val="00536CB4"/>
    <w:rsid w:val="00536D63"/>
    <w:rsid w:val="00537A46"/>
    <w:rsid w:val="00537E54"/>
    <w:rsid w:val="00542B4F"/>
    <w:rsid w:val="0054354C"/>
    <w:rsid w:val="00543561"/>
    <w:rsid w:val="00543CAD"/>
    <w:rsid w:val="005442AB"/>
    <w:rsid w:val="005460FE"/>
    <w:rsid w:val="00546565"/>
    <w:rsid w:val="00546738"/>
    <w:rsid w:val="0054711E"/>
    <w:rsid w:val="0055163C"/>
    <w:rsid w:val="00551BAD"/>
    <w:rsid w:val="00551C63"/>
    <w:rsid w:val="005539FD"/>
    <w:rsid w:val="00554CB9"/>
    <w:rsid w:val="00555E7D"/>
    <w:rsid w:val="005563BB"/>
    <w:rsid w:val="0055640C"/>
    <w:rsid w:val="0055732B"/>
    <w:rsid w:val="00557A40"/>
    <w:rsid w:val="00563420"/>
    <w:rsid w:val="0056424F"/>
    <w:rsid w:val="00564B14"/>
    <w:rsid w:val="0056572D"/>
    <w:rsid w:val="0056598D"/>
    <w:rsid w:val="00566F89"/>
    <w:rsid w:val="005678E8"/>
    <w:rsid w:val="00567EF0"/>
    <w:rsid w:val="005704B0"/>
    <w:rsid w:val="00572058"/>
    <w:rsid w:val="005735B0"/>
    <w:rsid w:val="00573F65"/>
    <w:rsid w:val="00573F7A"/>
    <w:rsid w:val="00574029"/>
    <w:rsid w:val="005766E9"/>
    <w:rsid w:val="0057724A"/>
    <w:rsid w:val="00577B3D"/>
    <w:rsid w:val="005803A0"/>
    <w:rsid w:val="0058062D"/>
    <w:rsid w:val="00580AAB"/>
    <w:rsid w:val="00581A7C"/>
    <w:rsid w:val="00583780"/>
    <w:rsid w:val="00583BEE"/>
    <w:rsid w:val="00583D72"/>
    <w:rsid w:val="00583E03"/>
    <w:rsid w:val="005841A4"/>
    <w:rsid w:val="00584247"/>
    <w:rsid w:val="00584D2E"/>
    <w:rsid w:val="005854F2"/>
    <w:rsid w:val="00585677"/>
    <w:rsid w:val="00585E35"/>
    <w:rsid w:val="0059058D"/>
    <w:rsid w:val="00591948"/>
    <w:rsid w:val="00595066"/>
    <w:rsid w:val="0059686A"/>
    <w:rsid w:val="0059721B"/>
    <w:rsid w:val="0059748C"/>
    <w:rsid w:val="00597E93"/>
    <w:rsid w:val="005A0568"/>
    <w:rsid w:val="005A0608"/>
    <w:rsid w:val="005A0BAB"/>
    <w:rsid w:val="005A0F9D"/>
    <w:rsid w:val="005A13FC"/>
    <w:rsid w:val="005A2413"/>
    <w:rsid w:val="005A29A2"/>
    <w:rsid w:val="005A2E88"/>
    <w:rsid w:val="005A3A55"/>
    <w:rsid w:val="005A48FD"/>
    <w:rsid w:val="005A5B3A"/>
    <w:rsid w:val="005A5CD2"/>
    <w:rsid w:val="005A6DCE"/>
    <w:rsid w:val="005A7E0E"/>
    <w:rsid w:val="005B0B94"/>
    <w:rsid w:val="005B1C76"/>
    <w:rsid w:val="005B29DE"/>
    <w:rsid w:val="005B2C16"/>
    <w:rsid w:val="005B312C"/>
    <w:rsid w:val="005B5BDB"/>
    <w:rsid w:val="005B633E"/>
    <w:rsid w:val="005B751D"/>
    <w:rsid w:val="005C0215"/>
    <w:rsid w:val="005C0DD3"/>
    <w:rsid w:val="005C12E6"/>
    <w:rsid w:val="005C1686"/>
    <w:rsid w:val="005C176D"/>
    <w:rsid w:val="005C1AA1"/>
    <w:rsid w:val="005C2078"/>
    <w:rsid w:val="005C3852"/>
    <w:rsid w:val="005C5014"/>
    <w:rsid w:val="005C5BBF"/>
    <w:rsid w:val="005C637F"/>
    <w:rsid w:val="005C6845"/>
    <w:rsid w:val="005C6E56"/>
    <w:rsid w:val="005C7DEC"/>
    <w:rsid w:val="005D002B"/>
    <w:rsid w:val="005D13C0"/>
    <w:rsid w:val="005D171B"/>
    <w:rsid w:val="005D281C"/>
    <w:rsid w:val="005D338E"/>
    <w:rsid w:val="005D3AD4"/>
    <w:rsid w:val="005D3DD0"/>
    <w:rsid w:val="005D3DF4"/>
    <w:rsid w:val="005D4C35"/>
    <w:rsid w:val="005D4D01"/>
    <w:rsid w:val="005D54B6"/>
    <w:rsid w:val="005D57A7"/>
    <w:rsid w:val="005D5A38"/>
    <w:rsid w:val="005D74D5"/>
    <w:rsid w:val="005D7F88"/>
    <w:rsid w:val="005E05C3"/>
    <w:rsid w:val="005E0D66"/>
    <w:rsid w:val="005E1B62"/>
    <w:rsid w:val="005E1E35"/>
    <w:rsid w:val="005E3BAA"/>
    <w:rsid w:val="005E4308"/>
    <w:rsid w:val="005E4425"/>
    <w:rsid w:val="005E4BF0"/>
    <w:rsid w:val="005E5C53"/>
    <w:rsid w:val="005E5D57"/>
    <w:rsid w:val="005E6A00"/>
    <w:rsid w:val="005E6C55"/>
    <w:rsid w:val="005F0FCB"/>
    <w:rsid w:val="005F100D"/>
    <w:rsid w:val="005F239B"/>
    <w:rsid w:val="005F3996"/>
    <w:rsid w:val="005F4092"/>
    <w:rsid w:val="005F44FD"/>
    <w:rsid w:val="005F6392"/>
    <w:rsid w:val="005F6723"/>
    <w:rsid w:val="005F7F83"/>
    <w:rsid w:val="00600848"/>
    <w:rsid w:val="00600FA7"/>
    <w:rsid w:val="00602070"/>
    <w:rsid w:val="00602149"/>
    <w:rsid w:val="00602C48"/>
    <w:rsid w:val="00603BF2"/>
    <w:rsid w:val="00605E53"/>
    <w:rsid w:val="00605FB0"/>
    <w:rsid w:val="00606029"/>
    <w:rsid w:val="00607353"/>
    <w:rsid w:val="0060748C"/>
    <w:rsid w:val="006114C1"/>
    <w:rsid w:val="006116AF"/>
    <w:rsid w:val="00612CC0"/>
    <w:rsid w:val="00612DD6"/>
    <w:rsid w:val="0061392A"/>
    <w:rsid w:val="00614030"/>
    <w:rsid w:val="0061498D"/>
    <w:rsid w:val="00614DA2"/>
    <w:rsid w:val="00614F78"/>
    <w:rsid w:val="00615578"/>
    <w:rsid w:val="006159D4"/>
    <w:rsid w:val="00615B97"/>
    <w:rsid w:val="00616214"/>
    <w:rsid w:val="00617871"/>
    <w:rsid w:val="00620833"/>
    <w:rsid w:val="00620BF8"/>
    <w:rsid w:val="0062161B"/>
    <w:rsid w:val="00621857"/>
    <w:rsid w:val="0062213B"/>
    <w:rsid w:val="006233B8"/>
    <w:rsid w:val="00623C76"/>
    <w:rsid w:val="00624270"/>
    <w:rsid w:val="00624560"/>
    <w:rsid w:val="00624BB3"/>
    <w:rsid w:val="00624C12"/>
    <w:rsid w:val="006250DD"/>
    <w:rsid w:val="006257B3"/>
    <w:rsid w:val="00626DFB"/>
    <w:rsid w:val="00630A3C"/>
    <w:rsid w:val="00632CE8"/>
    <w:rsid w:val="00634220"/>
    <w:rsid w:val="00634745"/>
    <w:rsid w:val="006348B2"/>
    <w:rsid w:val="00635636"/>
    <w:rsid w:val="00636E10"/>
    <w:rsid w:val="006375F9"/>
    <w:rsid w:val="00640AAE"/>
    <w:rsid w:val="006411FC"/>
    <w:rsid w:val="0064198E"/>
    <w:rsid w:val="00641B43"/>
    <w:rsid w:val="00642358"/>
    <w:rsid w:val="00642FB3"/>
    <w:rsid w:val="00644536"/>
    <w:rsid w:val="006445DA"/>
    <w:rsid w:val="00644E43"/>
    <w:rsid w:val="00646409"/>
    <w:rsid w:val="006464D3"/>
    <w:rsid w:val="00646A0A"/>
    <w:rsid w:val="006471B6"/>
    <w:rsid w:val="00647C7D"/>
    <w:rsid w:val="00650F96"/>
    <w:rsid w:val="00651461"/>
    <w:rsid w:val="00651DA3"/>
    <w:rsid w:val="00652B63"/>
    <w:rsid w:val="006532DA"/>
    <w:rsid w:val="0065514A"/>
    <w:rsid w:val="006554EC"/>
    <w:rsid w:val="00656216"/>
    <w:rsid w:val="0065626F"/>
    <w:rsid w:val="006563A8"/>
    <w:rsid w:val="00657D88"/>
    <w:rsid w:val="0066056E"/>
    <w:rsid w:val="00661E65"/>
    <w:rsid w:val="00662598"/>
    <w:rsid w:val="006632A9"/>
    <w:rsid w:val="00663A96"/>
    <w:rsid w:val="00664734"/>
    <w:rsid w:val="00666364"/>
    <w:rsid w:val="0067122F"/>
    <w:rsid w:val="00671D2E"/>
    <w:rsid w:val="006722B4"/>
    <w:rsid w:val="00672625"/>
    <w:rsid w:val="0067292A"/>
    <w:rsid w:val="00674185"/>
    <w:rsid w:val="00675147"/>
    <w:rsid w:val="006753A7"/>
    <w:rsid w:val="00675810"/>
    <w:rsid w:val="00676805"/>
    <w:rsid w:val="00677286"/>
    <w:rsid w:val="00677A55"/>
    <w:rsid w:val="00677D16"/>
    <w:rsid w:val="00680132"/>
    <w:rsid w:val="006812E9"/>
    <w:rsid w:val="0068161D"/>
    <w:rsid w:val="006820A6"/>
    <w:rsid w:val="00682BCE"/>
    <w:rsid w:val="0068427E"/>
    <w:rsid w:val="006846F9"/>
    <w:rsid w:val="00684729"/>
    <w:rsid w:val="00684C92"/>
    <w:rsid w:val="006852CF"/>
    <w:rsid w:val="0068712C"/>
    <w:rsid w:val="006879C7"/>
    <w:rsid w:val="00690225"/>
    <w:rsid w:val="006903A7"/>
    <w:rsid w:val="006909B7"/>
    <w:rsid w:val="006922BD"/>
    <w:rsid w:val="00692D38"/>
    <w:rsid w:val="006937E6"/>
    <w:rsid w:val="0069426F"/>
    <w:rsid w:val="006947E2"/>
    <w:rsid w:val="00694C47"/>
    <w:rsid w:val="00697E1A"/>
    <w:rsid w:val="006A00DD"/>
    <w:rsid w:val="006A0A98"/>
    <w:rsid w:val="006A1020"/>
    <w:rsid w:val="006A1B9B"/>
    <w:rsid w:val="006A1E38"/>
    <w:rsid w:val="006A2405"/>
    <w:rsid w:val="006A2BD5"/>
    <w:rsid w:val="006A30FB"/>
    <w:rsid w:val="006A34A8"/>
    <w:rsid w:val="006A35DB"/>
    <w:rsid w:val="006A5647"/>
    <w:rsid w:val="006A62EF"/>
    <w:rsid w:val="006B04BB"/>
    <w:rsid w:val="006B0C3F"/>
    <w:rsid w:val="006B33F9"/>
    <w:rsid w:val="006B36FF"/>
    <w:rsid w:val="006B4DE6"/>
    <w:rsid w:val="006B54E3"/>
    <w:rsid w:val="006B6016"/>
    <w:rsid w:val="006B70F5"/>
    <w:rsid w:val="006B7CB3"/>
    <w:rsid w:val="006C1645"/>
    <w:rsid w:val="006C1F92"/>
    <w:rsid w:val="006C47F4"/>
    <w:rsid w:val="006C48DF"/>
    <w:rsid w:val="006C5429"/>
    <w:rsid w:val="006C766E"/>
    <w:rsid w:val="006D0A98"/>
    <w:rsid w:val="006D0EF8"/>
    <w:rsid w:val="006D0FBD"/>
    <w:rsid w:val="006D22FA"/>
    <w:rsid w:val="006D35DA"/>
    <w:rsid w:val="006D4345"/>
    <w:rsid w:val="006D5060"/>
    <w:rsid w:val="006D5225"/>
    <w:rsid w:val="006D5330"/>
    <w:rsid w:val="006D7189"/>
    <w:rsid w:val="006E0A68"/>
    <w:rsid w:val="006E0CE8"/>
    <w:rsid w:val="006E2893"/>
    <w:rsid w:val="006E4010"/>
    <w:rsid w:val="006E6B7E"/>
    <w:rsid w:val="006E71FA"/>
    <w:rsid w:val="006E7C23"/>
    <w:rsid w:val="006F08BA"/>
    <w:rsid w:val="006F0A48"/>
    <w:rsid w:val="006F2F25"/>
    <w:rsid w:val="006F3E44"/>
    <w:rsid w:val="006F4026"/>
    <w:rsid w:val="006F4493"/>
    <w:rsid w:val="006F471C"/>
    <w:rsid w:val="006F4FB9"/>
    <w:rsid w:val="006F5D97"/>
    <w:rsid w:val="006F6D98"/>
    <w:rsid w:val="006F6E96"/>
    <w:rsid w:val="006F774B"/>
    <w:rsid w:val="006F7EB9"/>
    <w:rsid w:val="00701FCF"/>
    <w:rsid w:val="00702569"/>
    <w:rsid w:val="00703140"/>
    <w:rsid w:val="00703B0E"/>
    <w:rsid w:val="00703B22"/>
    <w:rsid w:val="00704656"/>
    <w:rsid w:val="00704903"/>
    <w:rsid w:val="007063AE"/>
    <w:rsid w:val="00706B50"/>
    <w:rsid w:val="007071C7"/>
    <w:rsid w:val="00711DBF"/>
    <w:rsid w:val="00712308"/>
    <w:rsid w:val="00714043"/>
    <w:rsid w:val="00715163"/>
    <w:rsid w:val="0071553A"/>
    <w:rsid w:val="00717FD7"/>
    <w:rsid w:val="00720CC8"/>
    <w:rsid w:val="00721A70"/>
    <w:rsid w:val="0072243B"/>
    <w:rsid w:val="00722DC3"/>
    <w:rsid w:val="00724418"/>
    <w:rsid w:val="00724B15"/>
    <w:rsid w:val="00725C17"/>
    <w:rsid w:val="00726BB8"/>
    <w:rsid w:val="0072721E"/>
    <w:rsid w:val="0073069E"/>
    <w:rsid w:val="007310D2"/>
    <w:rsid w:val="007322F6"/>
    <w:rsid w:val="00732B62"/>
    <w:rsid w:val="007334E8"/>
    <w:rsid w:val="00733F00"/>
    <w:rsid w:val="007340DE"/>
    <w:rsid w:val="00734A47"/>
    <w:rsid w:val="00734AF7"/>
    <w:rsid w:val="00736456"/>
    <w:rsid w:val="00736CFA"/>
    <w:rsid w:val="00736E19"/>
    <w:rsid w:val="0074069A"/>
    <w:rsid w:val="00740ABD"/>
    <w:rsid w:val="00740FA7"/>
    <w:rsid w:val="00740FB6"/>
    <w:rsid w:val="00741442"/>
    <w:rsid w:val="00742B05"/>
    <w:rsid w:val="00744626"/>
    <w:rsid w:val="0074472E"/>
    <w:rsid w:val="00745281"/>
    <w:rsid w:val="007453AB"/>
    <w:rsid w:val="007460D3"/>
    <w:rsid w:val="00750700"/>
    <w:rsid w:val="00751D21"/>
    <w:rsid w:val="007534A1"/>
    <w:rsid w:val="00753CEB"/>
    <w:rsid w:val="00753D07"/>
    <w:rsid w:val="00754BE1"/>
    <w:rsid w:val="007550C7"/>
    <w:rsid w:val="00756525"/>
    <w:rsid w:val="00757763"/>
    <w:rsid w:val="007579D7"/>
    <w:rsid w:val="007625F4"/>
    <w:rsid w:val="00762AE9"/>
    <w:rsid w:val="007647DF"/>
    <w:rsid w:val="00764D57"/>
    <w:rsid w:val="00764F29"/>
    <w:rsid w:val="0076585D"/>
    <w:rsid w:val="007658D1"/>
    <w:rsid w:val="00765BF8"/>
    <w:rsid w:val="00765E23"/>
    <w:rsid w:val="00765F6B"/>
    <w:rsid w:val="00766F13"/>
    <w:rsid w:val="0076774D"/>
    <w:rsid w:val="007724D2"/>
    <w:rsid w:val="007726C6"/>
    <w:rsid w:val="007728E1"/>
    <w:rsid w:val="00773835"/>
    <w:rsid w:val="00773C76"/>
    <w:rsid w:val="00774AB9"/>
    <w:rsid w:val="00774AF9"/>
    <w:rsid w:val="0077555B"/>
    <w:rsid w:val="007758C6"/>
    <w:rsid w:val="00775AD2"/>
    <w:rsid w:val="00775EAC"/>
    <w:rsid w:val="00776BE0"/>
    <w:rsid w:val="00776D54"/>
    <w:rsid w:val="00777659"/>
    <w:rsid w:val="007801E7"/>
    <w:rsid w:val="007814E9"/>
    <w:rsid w:val="00781A42"/>
    <w:rsid w:val="00781C40"/>
    <w:rsid w:val="007826A5"/>
    <w:rsid w:val="007837EB"/>
    <w:rsid w:val="00784984"/>
    <w:rsid w:val="007860D5"/>
    <w:rsid w:val="0078687D"/>
    <w:rsid w:val="00787216"/>
    <w:rsid w:val="00790AB4"/>
    <w:rsid w:val="00792555"/>
    <w:rsid w:val="00793BE4"/>
    <w:rsid w:val="00794204"/>
    <w:rsid w:val="00795463"/>
    <w:rsid w:val="00795927"/>
    <w:rsid w:val="00796BB0"/>
    <w:rsid w:val="00796F35"/>
    <w:rsid w:val="007A002A"/>
    <w:rsid w:val="007A0A43"/>
    <w:rsid w:val="007A201D"/>
    <w:rsid w:val="007A2318"/>
    <w:rsid w:val="007A397B"/>
    <w:rsid w:val="007A4422"/>
    <w:rsid w:val="007A4B18"/>
    <w:rsid w:val="007A4D38"/>
    <w:rsid w:val="007A52EA"/>
    <w:rsid w:val="007A6B20"/>
    <w:rsid w:val="007A6D37"/>
    <w:rsid w:val="007A7A5B"/>
    <w:rsid w:val="007B04D4"/>
    <w:rsid w:val="007B080C"/>
    <w:rsid w:val="007B0D3B"/>
    <w:rsid w:val="007B27E7"/>
    <w:rsid w:val="007B5A68"/>
    <w:rsid w:val="007B60B5"/>
    <w:rsid w:val="007B6816"/>
    <w:rsid w:val="007B683A"/>
    <w:rsid w:val="007B6967"/>
    <w:rsid w:val="007B748E"/>
    <w:rsid w:val="007B75FC"/>
    <w:rsid w:val="007B76FC"/>
    <w:rsid w:val="007C04E0"/>
    <w:rsid w:val="007C2A16"/>
    <w:rsid w:val="007C2B76"/>
    <w:rsid w:val="007C42AB"/>
    <w:rsid w:val="007C4EE4"/>
    <w:rsid w:val="007C61AD"/>
    <w:rsid w:val="007C6DD1"/>
    <w:rsid w:val="007C7AB1"/>
    <w:rsid w:val="007D0C2F"/>
    <w:rsid w:val="007D10FB"/>
    <w:rsid w:val="007D23FA"/>
    <w:rsid w:val="007D26AD"/>
    <w:rsid w:val="007D2BFA"/>
    <w:rsid w:val="007D38CC"/>
    <w:rsid w:val="007D4BAC"/>
    <w:rsid w:val="007D6E11"/>
    <w:rsid w:val="007D755B"/>
    <w:rsid w:val="007E181F"/>
    <w:rsid w:val="007E1FA3"/>
    <w:rsid w:val="007E2615"/>
    <w:rsid w:val="007E2686"/>
    <w:rsid w:val="007E29D4"/>
    <w:rsid w:val="007E2C5C"/>
    <w:rsid w:val="007E2D45"/>
    <w:rsid w:val="007E34E5"/>
    <w:rsid w:val="007E3A15"/>
    <w:rsid w:val="007E3E58"/>
    <w:rsid w:val="007E45A8"/>
    <w:rsid w:val="007E4946"/>
    <w:rsid w:val="007E4E88"/>
    <w:rsid w:val="007E5771"/>
    <w:rsid w:val="007E5D8B"/>
    <w:rsid w:val="007E714C"/>
    <w:rsid w:val="007E7914"/>
    <w:rsid w:val="007E7B4E"/>
    <w:rsid w:val="007EACA5"/>
    <w:rsid w:val="007F0987"/>
    <w:rsid w:val="007F186C"/>
    <w:rsid w:val="007F1BA2"/>
    <w:rsid w:val="007F279C"/>
    <w:rsid w:val="007F2D3C"/>
    <w:rsid w:val="007F4380"/>
    <w:rsid w:val="007F4B9C"/>
    <w:rsid w:val="007F53CD"/>
    <w:rsid w:val="007F5A61"/>
    <w:rsid w:val="007F5B22"/>
    <w:rsid w:val="007F6A13"/>
    <w:rsid w:val="007F6FB9"/>
    <w:rsid w:val="007F7442"/>
    <w:rsid w:val="00800211"/>
    <w:rsid w:val="00800813"/>
    <w:rsid w:val="008011BE"/>
    <w:rsid w:val="00801D33"/>
    <w:rsid w:val="00801F08"/>
    <w:rsid w:val="00802248"/>
    <w:rsid w:val="00802CC6"/>
    <w:rsid w:val="0080341F"/>
    <w:rsid w:val="00803626"/>
    <w:rsid w:val="00803B9B"/>
    <w:rsid w:val="0080435A"/>
    <w:rsid w:val="0080440F"/>
    <w:rsid w:val="00804706"/>
    <w:rsid w:val="00804F8F"/>
    <w:rsid w:val="0080504F"/>
    <w:rsid w:val="00807F8F"/>
    <w:rsid w:val="0081005B"/>
    <w:rsid w:val="00811B66"/>
    <w:rsid w:val="00811C5F"/>
    <w:rsid w:val="00812749"/>
    <w:rsid w:val="0081400A"/>
    <w:rsid w:val="00814E44"/>
    <w:rsid w:val="008151DA"/>
    <w:rsid w:val="00815B4A"/>
    <w:rsid w:val="00815BE4"/>
    <w:rsid w:val="008214A2"/>
    <w:rsid w:val="008218EC"/>
    <w:rsid w:val="008220BD"/>
    <w:rsid w:val="00823F81"/>
    <w:rsid w:val="00824579"/>
    <w:rsid w:val="00825501"/>
    <w:rsid w:val="008269B6"/>
    <w:rsid w:val="00826ABB"/>
    <w:rsid w:val="00826C98"/>
    <w:rsid w:val="00826DBA"/>
    <w:rsid w:val="0082781A"/>
    <w:rsid w:val="00827A93"/>
    <w:rsid w:val="0082BC1C"/>
    <w:rsid w:val="008314AF"/>
    <w:rsid w:val="00832688"/>
    <w:rsid w:val="00833BD5"/>
    <w:rsid w:val="00834A02"/>
    <w:rsid w:val="00834CF9"/>
    <w:rsid w:val="00837EF5"/>
    <w:rsid w:val="00837FBE"/>
    <w:rsid w:val="00840C11"/>
    <w:rsid w:val="0084124F"/>
    <w:rsid w:val="00841B24"/>
    <w:rsid w:val="00843DC1"/>
    <w:rsid w:val="008442F7"/>
    <w:rsid w:val="00844675"/>
    <w:rsid w:val="00846BCC"/>
    <w:rsid w:val="00847A5F"/>
    <w:rsid w:val="0085188A"/>
    <w:rsid w:val="00851C4C"/>
    <w:rsid w:val="00851E80"/>
    <w:rsid w:val="008529A8"/>
    <w:rsid w:val="008535CD"/>
    <w:rsid w:val="00853CB0"/>
    <w:rsid w:val="00853CF7"/>
    <w:rsid w:val="00854038"/>
    <w:rsid w:val="008541DC"/>
    <w:rsid w:val="00855F43"/>
    <w:rsid w:val="008601EE"/>
    <w:rsid w:val="008631EF"/>
    <w:rsid w:val="00863446"/>
    <w:rsid w:val="00863A14"/>
    <w:rsid w:val="00864E60"/>
    <w:rsid w:val="00866890"/>
    <w:rsid w:val="00867423"/>
    <w:rsid w:val="00870F33"/>
    <w:rsid w:val="00871792"/>
    <w:rsid w:val="00871988"/>
    <w:rsid w:val="00872829"/>
    <w:rsid w:val="00872F01"/>
    <w:rsid w:val="00873438"/>
    <w:rsid w:val="00875A82"/>
    <w:rsid w:val="008763B2"/>
    <w:rsid w:val="008765A3"/>
    <w:rsid w:val="00876A7F"/>
    <w:rsid w:val="008778F3"/>
    <w:rsid w:val="00880C87"/>
    <w:rsid w:val="00881AF4"/>
    <w:rsid w:val="00882B90"/>
    <w:rsid w:val="00884998"/>
    <w:rsid w:val="00885084"/>
    <w:rsid w:val="00885200"/>
    <w:rsid w:val="00885642"/>
    <w:rsid w:val="00885D34"/>
    <w:rsid w:val="008866F9"/>
    <w:rsid w:val="00887030"/>
    <w:rsid w:val="008915AF"/>
    <w:rsid w:val="008915E7"/>
    <w:rsid w:val="0089221B"/>
    <w:rsid w:val="00893270"/>
    <w:rsid w:val="00893CCC"/>
    <w:rsid w:val="00896D1B"/>
    <w:rsid w:val="00896F1E"/>
    <w:rsid w:val="0089712B"/>
    <w:rsid w:val="00897889"/>
    <w:rsid w:val="00897E48"/>
    <w:rsid w:val="008A18C5"/>
    <w:rsid w:val="008A1FF7"/>
    <w:rsid w:val="008A203E"/>
    <w:rsid w:val="008A27B7"/>
    <w:rsid w:val="008A3DA3"/>
    <w:rsid w:val="008A4413"/>
    <w:rsid w:val="008A4C6C"/>
    <w:rsid w:val="008A54A1"/>
    <w:rsid w:val="008A6601"/>
    <w:rsid w:val="008A7587"/>
    <w:rsid w:val="008A7612"/>
    <w:rsid w:val="008B08B6"/>
    <w:rsid w:val="008B18AF"/>
    <w:rsid w:val="008B615E"/>
    <w:rsid w:val="008B686A"/>
    <w:rsid w:val="008B7A44"/>
    <w:rsid w:val="008C4101"/>
    <w:rsid w:val="008C4421"/>
    <w:rsid w:val="008C5433"/>
    <w:rsid w:val="008C7BBA"/>
    <w:rsid w:val="008D31E2"/>
    <w:rsid w:val="008D4774"/>
    <w:rsid w:val="008D4B39"/>
    <w:rsid w:val="008D4C3B"/>
    <w:rsid w:val="008D55C0"/>
    <w:rsid w:val="008D58F0"/>
    <w:rsid w:val="008D5C90"/>
    <w:rsid w:val="008D5CF2"/>
    <w:rsid w:val="008D5D1C"/>
    <w:rsid w:val="008D6330"/>
    <w:rsid w:val="008D6527"/>
    <w:rsid w:val="008D6D7A"/>
    <w:rsid w:val="008D7C58"/>
    <w:rsid w:val="008D7CF1"/>
    <w:rsid w:val="008E18F4"/>
    <w:rsid w:val="008E21AB"/>
    <w:rsid w:val="008E2A2B"/>
    <w:rsid w:val="008E33B6"/>
    <w:rsid w:val="008E5E6B"/>
    <w:rsid w:val="008E62AE"/>
    <w:rsid w:val="008E653B"/>
    <w:rsid w:val="008E6671"/>
    <w:rsid w:val="008F0D62"/>
    <w:rsid w:val="008F0F03"/>
    <w:rsid w:val="008F0FCC"/>
    <w:rsid w:val="008F2030"/>
    <w:rsid w:val="008F2AF8"/>
    <w:rsid w:val="008F3BE6"/>
    <w:rsid w:val="008F7929"/>
    <w:rsid w:val="00901245"/>
    <w:rsid w:val="009018AF"/>
    <w:rsid w:val="0090252A"/>
    <w:rsid w:val="0090329B"/>
    <w:rsid w:val="00904DEE"/>
    <w:rsid w:val="00905115"/>
    <w:rsid w:val="00906383"/>
    <w:rsid w:val="0090668D"/>
    <w:rsid w:val="0090776B"/>
    <w:rsid w:val="009117A7"/>
    <w:rsid w:val="00912D31"/>
    <w:rsid w:val="0091392B"/>
    <w:rsid w:val="00914D6F"/>
    <w:rsid w:val="009152DE"/>
    <w:rsid w:val="00916B8C"/>
    <w:rsid w:val="0091789E"/>
    <w:rsid w:val="0092069A"/>
    <w:rsid w:val="00921461"/>
    <w:rsid w:val="00922D42"/>
    <w:rsid w:val="00923156"/>
    <w:rsid w:val="00923283"/>
    <w:rsid w:val="00923799"/>
    <w:rsid w:val="009241A4"/>
    <w:rsid w:val="00924F3C"/>
    <w:rsid w:val="00925269"/>
    <w:rsid w:val="0092561B"/>
    <w:rsid w:val="00925DA9"/>
    <w:rsid w:val="009267E3"/>
    <w:rsid w:val="00927884"/>
    <w:rsid w:val="009325B8"/>
    <w:rsid w:val="00933D8E"/>
    <w:rsid w:val="00934DC7"/>
    <w:rsid w:val="00935250"/>
    <w:rsid w:val="00935FF6"/>
    <w:rsid w:val="009362E2"/>
    <w:rsid w:val="00936F37"/>
    <w:rsid w:val="00937EA5"/>
    <w:rsid w:val="00937ECC"/>
    <w:rsid w:val="00937F17"/>
    <w:rsid w:val="009400AA"/>
    <w:rsid w:val="00941178"/>
    <w:rsid w:val="0094224A"/>
    <w:rsid w:val="00942C90"/>
    <w:rsid w:val="00942DF0"/>
    <w:rsid w:val="0094477E"/>
    <w:rsid w:val="00944929"/>
    <w:rsid w:val="0094626D"/>
    <w:rsid w:val="00947232"/>
    <w:rsid w:val="00951729"/>
    <w:rsid w:val="00951B57"/>
    <w:rsid w:val="0095387F"/>
    <w:rsid w:val="00953CD0"/>
    <w:rsid w:val="00954F02"/>
    <w:rsid w:val="0095550C"/>
    <w:rsid w:val="00957B26"/>
    <w:rsid w:val="0096006F"/>
    <w:rsid w:val="009610EC"/>
    <w:rsid w:val="009614F1"/>
    <w:rsid w:val="009625AC"/>
    <w:rsid w:val="00962712"/>
    <w:rsid w:val="00963A39"/>
    <w:rsid w:val="00963AB2"/>
    <w:rsid w:val="00963D38"/>
    <w:rsid w:val="009649E1"/>
    <w:rsid w:val="00967B71"/>
    <w:rsid w:val="00970D8A"/>
    <w:rsid w:val="009719FC"/>
    <w:rsid w:val="0097204B"/>
    <w:rsid w:val="00972A9E"/>
    <w:rsid w:val="0097379C"/>
    <w:rsid w:val="00973DF8"/>
    <w:rsid w:val="009742D1"/>
    <w:rsid w:val="00974B4C"/>
    <w:rsid w:val="00974ED8"/>
    <w:rsid w:val="009754D4"/>
    <w:rsid w:val="009755C4"/>
    <w:rsid w:val="00975883"/>
    <w:rsid w:val="00977EE7"/>
    <w:rsid w:val="0098011B"/>
    <w:rsid w:val="00981DC7"/>
    <w:rsid w:val="00982027"/>
    <w:rsid w:val="0098257F"/>
    <w:rsid w:val="009834DD"/>
    <w:rsid w:val="009835B5"/>
    <w:rsid w:val="00984131"/>
    <w:rsid w:val="00985813"/>
    <w:rsid w:val="00986E8E"/>
    <w:rsid w:val="009917D6"/>
    <w:rsid w:val="00991C30"/>
    <w:rsid w:val="00993125"/>
    <w:rsid w:val="00993D7D"/>
    <w:rsid w:val="00994228"/>
    <w:rsid w:val="009956B9"/>
    <w:rsid w:val="009966CD"/>
    <w:rsid w:val="00997157"/>
    <w:rsid w:val="00997327"/>
    <w:rsid w:val="00997E9C"/>
    <w:rsid w:val="00997F31"/>
    <w:rsid w:val="009A06A4"/>
    <w:rsid w:val="009A0783"/>
    <w:rsid w:val="009A09E1"/>
    <w:rsid w:val="009A1729"/>
    <w:rsid w:val="009A1CEB"/>
    <w:rsid w:val="009A209C"/>
    <w:rsid w:val="009A5463"/>
    <w:rsid w:val="009B0F1B"/>
    <w:rsid w:val="009B12B1"/>
    <w:rsid w:val="009B1706"/>
    <w:rsid w:val="009B22A7"/>
    <w:rsid w:val="009B22BC"/>
    <w:rsid w:val="009B244F"/>
    <w:rsid w:val="009B2793"/>
    <w:rsid w:val="009B2EC9"/>
    <w:rsid w:val="009B3326"/>
    <w:rsid w:val="009B3728"/>
    <w:rsid w:val="009B47AC"/>
    <w:rsid w:val="009B5077"/>
    <w:rsid w:val="009B53CC"/>
    <w:rsid w:val="009B55FC"/>
    <w:rsid w:val="009C04E5"/>
    <w:rsid w:val="009C156F"/>
    <w:rsid w:val="009C1A75"/>
    <w:rsid w:val="009C5C12"/>
    <w:rsid w:val="009C7550"/>
    <w:rsid w:val="009C777B"/>
    <w:rsid w:val="009D1759"/>
    <w:rsid w:val="009D197E"/>
    <w:rsid w:val="009D29D8"/>
    <w:rsid w:val="009D3B61"/>
    <w:rsid w:val="009D40FF"/>
    <w:rsid w:val="009D4AB9"/>
    <w:rsid w:val="009D4E72"/>
    <w:rsid w:val="009D4FA7"/>
    <w:rsid w:val="009D5657"/>
    <w:rsid w:val="009D5703"/>
    <w:rsid w:val="009D5B05"/>
    <w:rsid w:val="009D633F"/>
    <w:rsid w:val="009D6D3C"/>
    <w:rsid w:val="009D7230"/>
    <w:rsid w:val="009E01FE"/>
    <w:rsid w:val="009E0C7D"/>
    <w:rsid w:val="009E1370"/>
    <w:rsid w:val="009E2B1F"/>
    <w:rsid w:val="009E4502"/>
    <w:rsid w:val="009E511A"/>
    <w:rsid w:val="009E521F"/>
    <w:rsid w:val="009E5B09"/>
    <w:rsid w:val="009E6944"/>
    <w:rsid w:val="009E6D31"/>
    <w:rsid w:val="009E7102"/>
    <w:rsid w:val="009F0860"/>
    <w:rsid w:val="009F0BC5"/>
    <w:rsid w:val="009F2957"/>
    <w:rsid w:val="009F3A12"/>
    <w:rsid w:val="009F3CDF"/>
    <w:rsid w:val="009F46D2"/>
    <w:rsid w:val="009F4CF2"/>
    <w:rsid w:val="009F5CCC"/>
    <w:rsid w:val="009F683C"/>
    <w:rsid w:val="00A0487A"/>
    <w:rsid w:val="00A05D10"/>
    <w:rsid w:val="00A07C7B"/>
    <w:rsid w:val="00A07D86"/>
    <w:rsid w:val="00A12A12"/>
    <w:rsid w:val="00A14102"/>
    <w:rsid w:val="00A14541"/>
    <w:rsid w:val="00A145B8"/>
    <w:rsid w:val="00A14601"/>
    <w:rsid w:val="00A14C2C"/>
    <w:rsid w:val="00A14D19"/>
    <w:rsid w:val="00A15BEA"/>
    <w:rsid w:val="00A16AD8"/>
    <w:rsid w:val="00A17103"/>
    <w:rsid w:val="00A173E0"/>
    <w:rsid w:val="00A17963"/>
    <w:rsid w:val="00A21BAF"/>
    <w:rsid w:val="00A21D89"/>
    <w:rsid w:val="00A21FF5"/>
    <w:rsid w:val="00A22D45"/>
    <w:rsid w:val="00A23B56"/>
    <w:rsid w:val="00A24159"/>
    <w:rsid w:val="00A24C64"/>
    <w:rsid w:val="00A255D1"/>
    <w:rsid w:val="00A26CDB"/>
    <w:rsid w:val="00A3035A"/>
    <w:rsid w:val="00A304C8"/>
    <w:rsid w:val="00A30679"/>
    <w:rsid w:val="00A308B8"/>
    <w:rsid w:val="00A31002"/>
    <w:rsid w:val="00A32996"/>
    <w:rsid w:val="00A32D33"/>
    <w:rsid w:val="00A33D6E"/>
    <w:rsid w:val="00A353E0"/>
    <w:rsid w:val="00A36D68"/>
    <w:rsid w:val="00A370F3"/>
    <w:rsid w:val="00A37B60"/>
    <w:rsid w:val="00A406E1"/>
    <w:rsid w:val="00A409A2"/>
    <w:rsid w:val="00A40CA8"/>
    <w:rsid w:val="00A41163"/>
    <w:rsid w:val="00A42195"/>
    <w:rsid w:val="00A4359C"/>
    <w:rsid w:val="00A43D85"/>
    <w:rsid w:val="00A44D6F"/>
    <w:rsid w:val="00A455C2"/>
    <w:rsid w:val="00A479C8"/>
    <w:rsid w:val="00A50743"/>
    <w:rsid w:val="00A51644"/>
    <w:rsid w:val="00A517DB"/>
    <w:rsid w:val="00A51F76"/>
    <w:rsid w:val="00A5262C"/>
    <w:rsid w:val="00A548C0"/>
    <w:rsid w:val="00A55468"/>
    <w:rsid w:val="00A55814"/>
    <w:rsid w:val="00A55E8C"/>
    <w:rsid w:val="00A5715A"/>
    <w:rsid w:val="00A57C8E"/>
    <w:rsid w:val="00A60B40"/>
    <w:rsid w:val="00A60C9F"/>
    <w:rsid w:val="00A638E3"/>
    <w:rsid w:val="00A63F23"/>
    <w:rsid w:val="00A6576B"/>
    <w:rsid w:val="00A66EA6"/>
    <w:rsid w:val="00A6769F"/>
    <w:rsid w:val="00A67BCB"/>
    <w:rsid w:val="00A70CF9"/>
    <w:rsid w:val="00A71A3C"/>
    <w:rsid w:val="00A71DB7"/>
    <w:rsid w:val="00A73686"/>
    <w:rsid w:val="00A745FA"/>
    <w:rsid w:val="00A80346"/>
    <w:rsid w:val="00A8158F"/>
    <w:rsid w:val="00A81728"/>
    <w:rsid w:val="00A82EB7"/>
    <w:rsid w:val="00A83BF5"/>
    <w:rsid w:val="00A84309"/>
    <w:rsid w:val="00A8481C"/>
    <w:rsid w:val="00A850DC"/>
    <w:rsid w:val="00A85197"/>
    <w:rsid w:val="00A85CA7"/>
    <w:rsid w:val="00A87BC5"/>
    <w:rsid w:val="00A906F9"/>
    <w:rsid w:val="00A91D8E"/>
    <w:rsid w:val="00A92101"/>
    <w:rsid w:val="00A93E79"/>
    <w:rsid w:val="00A94CBF"/>
    <w:rsid w:val="00A95702"/>
    <w:rsid w:val="00A96669"/>
    <w:rsid w:val="00A974A4"/>
    <w:rsid w:val="00AA0076"/>
    <w:rsid w:val="00AA2E3E"/>
    <w:rsid w:val="00AA44AC"/>
    <w:rsid w:val="00AA46C9"/>
    <w:rsid w:val="00AA4745"/>
    <w:rsid w:val="00AA4BF9"/>
    <w:rsid w:val="00AA564B"/>
    <w:rsid w:val="00AA620A"/>
    <w:rsid w:val="00AA674B"/>
    <w:rsid w:val="00AA6AB7"/>
    <w:rsid w:val="00AA6B3A"/>
    <w:rsid w:val="00AB0EB0"/>
    <w:rsid w:val="00AB1783"/>
    <w:rsid w:val="00AB2609"/>
    <w:rsid w:val="00AB3594"/>
    <w:rsid w:val="00AB47C7"/>
    <w:rsid w:val="00AB5FAD"/>
    <w:rsid w:val="00AB77A4"/>
    <w:rsid w:val="00AC0528"/>
    <w:rsid w:val="00AC344C"/>
    <w:rsid w:val="00AC4BEF"/>
    <w:rsid w:val="00AC56AC"/>
    <w:rsid w:val="00AC6558"/>
    <w:rsid w:val="00AC6688"/>
    <w:rsid w:val="00AC7294"/>
    <w:rsid w:val="00AC79B7"/>
    <w:rsid w:val="00AC7E42"/>
    <w:rsid w:val="00AD03BF"/>
    <w:rsid w:val="00AD0CC6"/>
    <w:rsid w:val="00AD1C4C"/>
    <w:rsid w:val="00AD2286"/>
    <w:rsid w:val="00AD366D"/>
    <w:rsid w:val="00AD5201"/>
    <w:rsid w:val="00AD5F48"/>
    <w:rsid w:val="00AD652D"/>
    <w:rsid w:val="00AD67A7"/>
    <w:rsid w:val="00AD73DA"/>
    <w:rsid w:val="00AD77C0"/>
    <w:rsid w:val="00AE0526"/>
    <w:rsid w:val="00AE1797"/>
    <w:rsid w:val="00AE2389"/>
    <w:rsid w:val="00AE2603"/>
    <w:rsid w:val="00AE3021"/>
    <w:rsid w:val="00AE3047"/>
    <w:rsid w:val="00AE4964"/>
    <w:rsid w:val="00AE4BC4"/>
    <w:rsid w:val="00AE4DC3"/>
    <w:rsid w:val="00AE4E85"/>
    <w:rsid w:val="00AE73D5"/>
    <w:rsid w:val="00AE7954"/>
    <w:rsid w:val="00AF03EE"/>
    <w:rsid w:val="00AF06BF"/>
    <w:rsid w:val="00AF2163"/>
    <w:rsid w:val="00AF259B"/>
    <w:rsid w:val="00AF2A97"/>
    <w:rsid w:val="00AF2B99"/>
    <w:rsid w:val="00AF45E6"/>
    <w:rsid w:val="00AF4666"/>
    <w:rsid w:val="00AF49F3"/>
    <w:rsid w:val="00AF4A3B"/>
    <w:rsid w:val="00AF5BA8"/>
    <w:rsid w:val="00B0071C"/>
    <w:rsid w:val="00B00F9F"/>
    <w:rsid w:val="00B0223E"/>
    <w:rsid w:val="00B02760"/>
    <w:rsid w:val="00B02F13"/>
    <w:rsid w:val="00B03182"/>
    <w:rsid w:val="00B0340B"/>
    <w:rsid w:val="00B03998"/>
    <w:rsid w:val="00B03A42"/>
    <w:rsid w:val="00B04C58"/>
    <w:rsid w:val="00B05553"/>
    <w:rsid w:val="00B10DC7"/>
    <w:rsid w:val="00B1265C"/>
    <w:rsid w:val="00B13675"/>
    <w:rsid w:val="00B13B2B"/>
    <w:rsid w:val="00B13DC9"/>
    <w:rsid w:val="00B153EA"/>
    <w:rsid w:val="00B15BFA"/>
    <w:rsid w:val="00B15EEA"/>
    <w:rsid w:val="00B16CD0"/>
    <w:rsid w:val="00B17318"/>
    <w:rsid w:val="00B1760B"/>
    <w:rsid w:val="00B202DD"/>
    <w:rsid w:val="00B21836"/>
    <w:rsid w:val="00B21ACE"/>
    <w:rsid w:val="00B21DE4"/>
    <w:rsid w:val="00B2355A"/>
    <w:rsid w:val="00B244C0"/>
    <w:rsid w:val="00B2486A"/>
    <w:rsid w:val="00B24EEA"/>
    <w:rsid w:val="00B27A71"/>
    <w:rsid w:val="00B27E26"/>
    <w:rsid w:val="00B32A0D"/>
    <w:rsid w:val="00B33430"/>
    <w:rsid w:val="00B3360C"/>
    <w:rsid w:val="00B336F7"/>
    <w:rsid w:val="00B340D1"/>
    <w:rsid w:val="00B34249"/>
    <w:rsid w:val="00B345F7"/>
    <w:rsid w:val="00B34B77"/>
    <w:rsid w:val="00B354BF"/>
    <w:rsid w:val="00B35E95"/>
    <w:rsid w:val="00B3667F"/>
    <w:rsid w:val="00B37B28"/>
    <w:rsid w:val="00B40F7A"/>
    <w:rsid w:val="00B41588"/>
    <w:rsid w:val="00B41777"/>
    <w:rsid w:val="00B41A46"/>
    <w:rsid w:val="00B427CD"/>
    <w:rsid w:val="00B4482A"/>
    <w:rsid w:val="00B4604A"/>
    <w:rsid w:val="00B46B87"/>
    <w:rsid w:val="00B46BFA"/>
    <w:rsid w:val="00B46F56"/>
    <w:rsid w:val="00B472BF"/>
    <w:rsid w:val="00B51EB5"/>
    <w:rsid w:val="00B527FD"/>
    <w:rsid w:val="00B528A8"/>
    <w:rsid w:val="00B52A9A"/>
    <w:rsid w:val="00B52BC2"/>
    <w:rsid w:val="00B52FE0"/>
    <w:rsid w:val="00B53640"/>
    <w:rsid w:val="00B53C37"/>
    <w:rsid w:val="00B53D87"/>
    <w:rsid w:val="00B54494"/>
    <w:rsid w:val="00B544DA"/>
    <w:rsid w:val="00B5464B"/>
    <w:rsid w:val="00B54EB6"/>
    <w:rsid w:val="00B55151"/>
    <w:rsid w:val="00B55B6F"/>
    <w:rsid w:val="00B567EF"/>
    <w:rsid w:val="00B56F3E"/>
    <w:rsid w:val="00B57803"/>
    <w:rsid w:val="00B57981"/>
    <w:rsid w:val="00B618D5"/>
    <w:rsid w:val="00B61D41"/>
    <w:rsid w:val="00B61F68"/>
    <w:rsid w:val="00B62059"/>
    <w:rsid w:val="00B6288A"/>
    <w:rsid w:val="00B64414"/>
    <w:rsid w:val="00B64AFF"/>
    <w:rsid w:val="00B64B1E"/>
    <w:rsid w:val="00B658E3"/>
    <w:rsid w:val="00B65A88"/>
    <w:rsid w:val="00B66B88"/>
    <w:rsid w:val="00B67F86"/>
    <w:rsid w:val="00B72AB7"/>
    <w:rsid w:val="00B73810"/>
    <w:rsid w:val="00B7434A"/>
    <w:rsid w:val="00B7475F"/>
    <w:rsid w:val="00B74D68"/>
    <w:rsid w:val="00B74DE3"/>
    <w:rsid w:val="00B751E7"/>
    <w:rsid w:val="00B75393"/>
    <w:rsid w:val="00B764CE"/>
    <w:rsid w:val="00B766FF"/>
    <w:rsid w:val="00B76F36"/>
    <w:rsid w:val="00B802F0"/>
    <w:rsid w:val="00B82555"/>
    <w:rsid w:val="00B82C7B"/>
    <w:rsid w:val="00B83756"/>
    <w:rsid w:val="00B8392C"/>
    <w:rsid w:val="00B83A1E"/>
    <w:rsid w:val="00B8417D"/>
    <w:rsid w:val="00B8439A"/>
    <w:rsid w:val="00B8551B"/>
    <w:rsid w:val="00B90460"/>
    <w:rsid w:val="00B91D82"/>
    <w:rsid w:val="00B92226"/>
    <w:rsid w:val="00B928EF"/>
    <w:rsid w:val="00B9294A"/>
    <w:rsid w:val="00B92E78"/>
    <w:rsid w:val="00B933C8"/>
    <w:rsid w:val="00B9360F"/>
    <w:rsid w:val="00B9443C"/>
    <w:rsid w:val="00B947AD"/>
    <w:rsid w:val="00B95416"/>
    <w:rsid w:val="00B963C7"/>
    <w:rsid w:val="00BA0712"/>
    <w:rsid w:val="00BA0C6B"/>
    <w:rsid w:val="00BA0F1C"/>
    <w:rsid w:val="00BA13DD"/>
    <w:rsid w:val="00BA1877"/>
    <w:rsid w:val="00BA19EE"/>
    <w:rsid w:val="00BA2748"/>
    <w:rsid w:val="00BA39F7"/>
    <w:rsid w:val="00BA3F02"/>
    <w:rsid w:val="00BA4D4E"/>
    <w:rsid w:val="00BA5CBC"/>
    <w:rsid w:val="00BA679B"/>
    <w:rsid w:val="00BB077B"/>
    <w:rsid w:val="00BB0DF3"/>
    <w:rsid w:val="00BB0EFB"/>
    <w:rsid w:val="00BB11C7"/>
    <w:rsid w:val="00BB15E0"/>
    <w:rsid w:val="00BB2D9C"/>
    <w:rsid w:val="00BB37E7"/>
    <w:rsid w:val="00BB4036"/>
    <w:rsid w:val="00BB5EE8"/>
    <w:rsid w:val="00BB6264"/>
    <w:rsid w:val="00BB70AC"/>
    <w:rsid w:val="00BB7201"/>
    <w:rsid w:val="00BC0AA3"/>
    <w:rsid w:val="00BC1996"/>
    <w:rsid w:val="00BC25DD"/>
    <w:rsid w:val="00BC46E5"/>
    <w:rsid w:val="00BC56D6"/>
    <w:rsid w:val="00BC5A7B"/>
    <w:rsid w:val="00BC5FF7"/>
    <w:rsid w:val="00BC661C"/>
    <w:rsid w:val="00BC67B0"/>
    <w:rsid w:val="00BC7CE1"/>
    <w:rsid w:val="00BC7D2E"/>
    <w:rsid w:val="00BD227A"/>
    <w:rsid w:val="00BD304A"/>
    <w:rsid w:val="00BD34A8"/>
    <w:rsid w:val="00BD4295"/>
    <w:rsid w:val="00BD5B15"/>
    <w:rsid w:val="00BD6C02"/>
    <w:rsid w:val="00BD7577"/>
    <w:rsid w:val="00BD7E72"/>
    <w:rsid w:val="00BE0D0A"/>
    <w:rsid w:val="00BE15C4"/>
    <w:rsid w:val="00BE24DD"/>
    <w:rsid w:val="00BE2A04"/>
    <w:rsid w:val="00BE2C45"/>
    <w:rsid w:val="00BE437E"/>
    <w:rsid w:val="00BE5275"/>
    <w:rsid w:val="00BE6601"/>
    <w:rsid w:val="00BE6EA6"/>
    <w:rsid w:val="00BE7050"/>
    <w:rsid w:val="00BE772B"/>
    <w:rsid w:val="00BF15BA"/>
    <w:rsid w:val="00BF1825"/>
    <w:rsid w:val="00BF3E7A"/>
    <w:rsid w:val="00BF46FF"/>
    <w:rsid w:val="00BF7DAD"/>
    <w:rsid w:val="00C01529"/>
    <w:rsid w:val="00C018B4"/>
    <w:rsid w:val="00C04ADB"/>
    <w:rsid w:val="00C04F94"/>
    <w:rsid w:val="00C051F5"/>
    <w:rsid w:val="00C064EB"/>
    <w:rsid w:val="00C06AC5"/>
    <w:rsid w:val="00C07777"/>
    <w:rsid w:val="00C10922"/>
    <w:rsid w:val="00C12901"/>
    <w:rsid w:val="00C13271"/>
    <w:rsid w:val="00C13447"/>
    <w:rsid w:val="00C1527A"/>
    <w:rsid w:val="00C1587B"/>
    <w:rsid w:val="00C159B5"/>
    <w:rsid w:val="00C15E7A"/>
    <w:rsid w:val="00C16D06"/>
    <w:rsid w:val="00C17B31"/>
    <w:rsid w:val="00C17E09"/>
    <w:rsid w:val="00C17E1A"/>
    <w:rsid w:val="00C214EE"/>
    <w:rsid w:val="00C22F35"/>
    <w:rsid w:val="00C23618"/>
    <w:rsid w:val="00C23F47"/>
    <w:rsid w:val="00C24682"/>
    <w:rsid w:val="00C262AA"/>
    <w:rsid w:val="00C2630E"/>
    <w:rsid w:val="00C267AF"/>
    <w:rsid w:val="00C2707C"/>
    <w:rsid w:val="00C301C9"/>
    <w:rsid w:val="00C302DA"/>
    <w:rsid w:val="00C304EE"/>
    <w:rsid w:val="00C307FB"/>
    <w:rsid w:val="00C30842"/>
    <w:rsid w:val="00C321C8"/>
    <w:rsid w:val="00C32912"/>
    <w:rsid w:val="00C32CF2"/>
    <w:rsid w:val="00C32FBF"/>
    <w:rsid w:val="00C33227"/>
    <w:rsid w:val="00C335D7"/>
    <w:rsid w:val="00C3390D"/>
    <w:rsid w:val="00C354AD"/>
    <w:rsid w:val="00C354B3"/>
    <w:rsid w:val="00C37BFA"/>
    <w:rsid w:val="00C408CD"/>
    <w:rsid w:val="00C40EB5"/>
    <w:rsid w:val="00C41395"/>
    <w:rsid w:val="00C41601"/>
    <w:rsid w:val="00C41DB6"/>
    <w:rsid w:val="00C42221"/>
    <w:rsid w:val="00C428A1"/>
    <w:rsid w:val="00C43D50"/>
    <w:rsid w:val="00C44B4C"/>
    <w:rsid w:val="00C44EAE"/>
    <w:rsid w:val="00C4512D"/>
    <w:rsid w:val="00C45D5C"/>
    <w:rsid w:val="00C47C49"/>
    <w:rsid w:val="00C47D78"/>
    <w:rsid w:val="00C5023C"/>
    <w:rsid w:val="00C50A52"/>
    <w:rsid w:val="00C517A2"/>
    <w:rsid w:val="00C51E14"/>
    <w:rsid w:val="00C531AC"/>
    <w:rsid w:val="00C54824"/>
    <w:rsid w:val="00C555C3"/>
    <w:rsid w:val="00C56C63"/>
    <w:rsid w:val="00C56CEB"/>
    <w:rsid w:val="00C60E97"/>
    <w:rsid w:val="00C61AC5"/>
    <w:rsid w:val="00C62AE7"/>
    <w:rsid w:val="00C62D5D"/>
    <w:rsid w:val="00C65068"/>
    <w:rsid w:val="00C66F7D"/>
    <w:rsid w:val="00C67349"/>
    <w:rsid w:val="00C7190E"/>
    <w:rsid w:val="00C76554"/>
    <w:rsid w:val="00C76684"/>
    <w:rsid w:val="00C77771"/>
    <w:rsid w:val="00C800AA"/>
    <w:rsid w:val="00C8041F"/>
    <w:rsid w:val="00C81624"/>
    <w:rsid w:val="00C824E6"/>
    <w:rsid w:val="00C831A4"/>
    <w:rsid w:val="00C83447"/>
    <w:rsid w:val="00C8385F"/>
    <w:rsid w:val="00C8388C"/>
    <w:rsid w:val="00C85C03"/>
    <w:rsid w:val="00C8600B"/>
    <w:rsid w:val="00C87D94"/>
    <w:rsid w:val="00C87E33"/>
    <w:rsid w:val="00C91C4B"/>
    <w:rsid w:val="00C93080"/>
    <w:rsid w:val="00C937B6"/>
    <w:rsid w:val="00C9525A"/>
    <w:rsid w:val="00C9572D"/>
    <w:rsid w:val="00C9645D"/>
    <w:rsid w:val="00C965A5"/>
    <w:rsid w:val="00CA050A"/>
    <w:rsid w:val="00CA13C7"/>
    <w:rsid w:val="00CA1A30"/>
    <w:rsid w:val="00CA1BD5"/>
    <w:rsid w:val="00CA3D35"/>
    <w:rsid w:val="00CA648C"/>
    <w:rsid w:val="00CA6A12"/>
    <w:rsid w:val="00CB27AA"/>
    <w:rsid w:val="00CB2C11"/>
    <w:rsid w:val="00CB34E3"/>
    <w:rsid w:val="00CB3505"/>
    <w:rsid w:val="00CB3EB9"/>
    <w:rsid w:val="00CB4DDB"/>
    <w:rsid w:val="00CB4FFA"/>
    <w:rsid w:val="00CB6AA6"/>
    <w:rsid w:val="00CB6AAE"/>
    <w:rsid w:val="00CC0AA3"/>
    <w:rsid w:val="00CC0C55"/>
    <w:rsid w:val="00CC14E9"/>
    <w:rsid w:val="00CC34A0"/>
    <w:rsid w:val="00CC3729"/>
    <w:rsid w:val="00CC4F43"/>
    <w:rsid w:val="00CC7F74"/>
    <w:rsid w:val="00CD0C6C"/>
    <w:rsid w:val="00CD1604"/>
    <w:rsid w:val="00CD4482"/>
    <w:rsid w:val="00CD4610"/>
    <w:rsid w:val="00CD4B23"/>
    <w:rsid w:val="00CD4C9D"/>
    <w:rsid w:val="00CD5C79"/>
    <w:rsid w:val="00CD633B"/>
    <w:rsid w:val="00CD6729"/>
    <w:rsid w:val="00CD7786"/>
    <w:rsid w:val="00CD7E3D"/>
    <w:rsid w:val="00CE0924"/>
    <w:rsid w:val="00CE0D7E"/>
    <w:rsid w:val="00CE12BE"/>
    <w:rsid w:val="00CE13CE"/>
    <w:rsid w:val="00CE1AE6"/>
    <w:rsid w:val="00CE1ED8"/>
    <w:rsid w:val="00CE37B7"/>
    <w:rsid w:val="00CE3963"/>
    <w:rsid w:val="00CE3CA0"/>
    <w:rsid w:val="00CE462B"/>
    <w:rsid w:val="00CE4785"/>
    <w:rsid w:val="00CE54D0"/>
    <w:rsid w:val="00CE5CEC"/>
    <w:rsid w:val="00CE5FD2"/>
    <w:rsid w:val="00CE67EB"/>
    <w:rsid w:val="00CE78B8"/>
    <w:rsid w:val="00CE7E14"/>
    <w:rsid w:val="00CF2831"/>
    <w:rsid w:val="00CF2C2D"/>
    <w:rsid w:val="00CF3592"/>
    <w:rsid w:val="00CF3D21"/>
    <w:rsid w:val="00CF5664"/>
    <w:rsid w:val="00CF7166"/>
    <w:rsid w:val="00CF7471"/>
    <w:rsid w:val="00CF7544"/>
    <w:rsid w:val="00CF79D9"/>
    <w:rsid w:val="00CF7DB6"/>
    <w:rsid w:val="00D00AD5"/>
    <w:rsid w:val="00D015AF"/>
    <w:rsid w:val="00D01B7C"/>
    <w:rsid w:val="00D024A9"/>
    <w:rsid w:val="00D05102"/>
    <w:rsid w:val="00D052FC"/>
    <w:rsid w:val="00D07AFE"/>
    <w:rsid w:val="00D10286"/>
    <w:rsid w:val="00D10A0A"/>
    <w:rsid w:val="00D10A67"/>
    <w:rsid w:val="00D11E2F"/>
    <w:rsid w:val="00D150A8"/>
    <w:rsid w:val="00D157A2"/>
    <w:rsid w:val="00D16792"/>
    <w:rsid w:val="00D17A36"/>
    <w:rsid w:val="00D17EC7"/>
    <w:rsid w:val="00D212F5"/>
    <w:rsid w:val="00D23468"/>
    <w:rsid w:val="00D24EAE"/>
    <w:rsid w:val="00D2631B"/>
    <w:rsid w:val="00D269E4"/>
    <w:rsid w:val="00D27CC8"/>
    <w:rsid w:val="00D30626"/>
    <w:rsid w:val="00D30D41"/>
    <w:rsid w:val="00D30F71"/>
    <w:rsid w:val="00D31FBD"/>
    <w:rsid w:val="00D325E5"/>
    <w:rsid w:val="00D328C8"/>
    <w:rsid w:val="00D339A4"/>
    <w:rsid w:val="00D33DB2"/>
    <w:rsid w:val="00D36062"/>
    <w:rsid w:val="00D3655F"/>
    <w:rsid w:val="00D367FA"/>
    <w:rsid w:val="00D36B2B"/>
    <w:rsid w:val="00D40AE1"/>
    <w:rsid w:val="00D415CC"/>
    <w:rsid w:val="00D417F8"/>
    <w:rsid w:val="00D41A7B"/>
    <w:rsid w:val="00D41BC9"/>
    <w:rsid w:val="00D42596"/>
    <w:rsid w:val="00D42BC6"/>
    <w:rsid w:val="00D42C66"/>
    <w:rsid w:val="00D43E21"/>
    <w:rsid w:val="00D4476A"/>
    <w:rsid w:val="00D44807"/>
    <w:rsid w:val="00D45FC5"/>
    <w:rsid w:val="00D46350"/>
    <w:rsid w:val="00D46808"/>
    <w:rsid w:val="00D470F2"/>
    <w:rsid w:val="00D47D09"/>
    <w:rsid w:val="00D50AD0"/>
    <w:rsid w:val="00D50F64"/>
    <w:rsid w:val="00D51E3E"/>
    <w:rsid w:val="00D52C3C"/>
    <w:rsid w:val="00D573FA"/>
    <w:rsid w:val="00D57DFE"/>
    <w:rsid w:val="00D61A50"/>
    <w:rsid w:val="00D62624"/>
    <w:rsid w:val="00D628C7"/>
    <w:rsid w:val="00D65368"/>
    <w:rsid w:val="00D65AE8"/>
    <w:rsid w:val="00D70255"/>
    <w:rsid w:val="00D71291"/>
    <w:rsid w:val="00D72058"/>
    <w:rsid w:val="00D7205C"/>
    <w:rsid w:val="00D726A1"/>
    <w:rsid w:val="00D72AFC"/>
    <w:rsid w:val="00D73647"/>
    <w:rsid w:val="00D73A5F"/>
    <w:rsid w:val="00D746A0"/>
    <w:rsid w:val="00D7562A"/>
    <w:rsid w:val="00D75B33"/>
    <w:rsid w:val="00D77118"/>
    <w:rsid w:val="00D7711E"/>
    <w:rsid w:val="00D77572"/>
    <w:rsid w:val="00D77F6E"/>
    <w:rsid w:val="00D80581"/>
    <w:rsid w:val="00D807CB"/>
    <w:rsid w:val="00D81B03"/>
    <w:rsid w:val="00D81D49"/>
    <w:rsid w:val="00D83976"/>
    <w:rsid w:val="00D84010"/>
    <w:rsid w:val="00D85395"/>
    <w:rsid w:val="00D85FAB"/>
    <w:rsid w:val="00D868E2"/>
    <w:rsid w:val="00D86CA3"/>
    <w:rsid w:val="00D876D0"/>
    <w:rsid w:val="00D8779D"/>
    <w:rsid w:val="00D87F97"/>
    <w:rsid w:val="00D9008B"/>
    <w:rsid w:val="00D91869"/>
    <w:rsid w:val="00D939EB"/>
    <w:rsid w:val="00D93EDE"/>
    <w:rsid w:val="00D93EEB"/>
    <w:rsid w:val="00D94EA4"/>
    <w:rsid w:val="00D94F7C"/>
    <w:rsid w:val="00DA2DD6"/>
    <w:rsid w:val="00DA33AB"/>
    <w:rsid w:val="00DA3E32"/>
    <w:rsid w:val="00DA3EB5"/>
    <w:rsid w:val="00DA53F3"/>
    <w:rsid w:val="00DA5B7B"/>
    <w:rsid w:val="00DA5D90"/>
    <w:rsid w:val="00DA5F70"/>
    <w:rsid w:val="00DA5FC7"/>
    <w:rsid w:val="00DA702D"/>
    <w:rsid w:val="00DB1FD6"/>
    <w:rsid w:val="00DB25E1"/>
    <w:rsid w:val="00DB4852"/>
    <w:rsid w:val="00DB5550"/>
    <w:rsid w:val="00DB58C8"/>
    <w:rsid w:val="00DB6B17"/>
    <w:rsid w:val="00DC1623"/>
    <w:rsid w:val="00DC27FF"/>
    <w:rsid w:val="00DC291A"/>
    <w:rsid w:val="00DC51D6"/>
    <w:rsid w:val="00DC542C"/>
    <w:rsid w:val="00DC6F24"/>
    <w:rsid w:val="00DC7D15"/>
    <w:rsid w:val="00DD017D"/>
    <w:rsid w:val="00DD0A33"/>
    <w:rsid w:val="00DD1F3F"/>
    <w:rsid w:val="00DD3B8D"/>
    <w:rsid w:val="00DD4D2F"/>
    <w:rsid w:val="00DD5677"/>
    <w:rsid w:val="00DD5EFA"/>
    <w:rsid w:val="00DD5FD7"/>
    <w:rsid w:val="00DD607F"/>
    <w:rsid w:val="00DD6572"/>
    <w:rsid w:val="00DD73F1"/>
    <w:rsid w:val="00DE18CD"/>
    <w:rsid w:val="00DE28DC"/>
    <w:rsid w:val="00DE2D2D"/>
    <w:rsid w:val="00DE2DA7"/>
    <w:rsid w:val="00DE5090"/>
    <w:rsid w:val="00DE53D4"/>
    <w:rsid w:val="00DF0413"/>
    <w:rsid w:val="00DF195E"/>
    <w:rsid w:val="00DF2D54"/>
    <w:rsid w:val="00DF2EA7"/>
    <w:rsid w:val="00DF31C9"/>
    <w:rsid w:val="00DF34C5"/>
    <w:rsid w:val="00DF3C73"/>
    <w:rsid w:val="00DF45FC"/>
    <w:rsid w:val="00DF49A5"/>
    <w:rsid w:val="00DF4C24"/>
    <w:rsid w:val="00DF4F32"/>
    <w:rsid w:val="00DF58E1"/>
    <w:rsid w:val="00DF5AE0"/>
    <w:rsid w:val="00DF6556"/>
    <w:rsid w:val="00DF6DE5"/>
    <w:rsid w:val="00DF75DE"/>
    <w:rsid w:val="00E001E8"/>
    <w:rsid w:val="00E02075"/>
    <w:rsid w:val="00E02334"/>
    <w:rsid w:val="00E03C7E"/>
    <w:rsid w:val="00E0416F"/>
    <w:rsid w:val="00E045D0"/>
    <w:rsid w:val="00E0556B"/>
    <w:rsid w:val="00E0583B"/>
    <w:rsid w:val="00E05C56"/>
    <w:rsid w:val="00E07BD1"/>
    <w:rsid w:val="00E10CAA"/>
    <w:rsid w:val="00E1269D"/>
    <w:rsid w:val="00E126BF"/>
    <w:rsid w:val="00E13510"/>
    <w:rsid w:val="00E13E4F"/>
    <w:rsid w:val="00E13ED0"/>
    <w:rsid w:val="00E13F71"/>
    <w:rsid w:val="00E140AF"/>
    <w:rsid w:val="00E14C99"/>
    <w:rsid w:val="00E1532A"/>
    <w:rsid w:val="00E15F26"/>
    <w:rsid w:val="00E16ED6"/>
    <w:rsid w:val="00E179E4"/>
    <w:rsid w:val="00E20553"/>
    <w:rsid w:val="00E210F0"/>
    <w:rsid w:val="00E21AEE"/>
    <w:rsid w:val="00E22551"/>
    <w:rsid w:val="00E22852"/>
    <w:rsid w:val="00E242A6"/>
    <w:rsid w:val="00E24CE4"/>
    <w:rsid w:val="00E25017"/>
    <w:rsid w:val="00E253BB"/>
    <w:rsid w:val="00E25EE7"/>
    <w:rsid w:val="00E262FA"/>
    <w:rsid w:val="00E26BE9"/>
    <w:rsid w:val="00E27C3B"/>
    <w:rsid w:val="00E27FD6"/>
    <w:rsid w:val="00E3040F"/>
    <w:rsid w:val="00E3075C"/>
    <w:rsid w:val="00E30ECC"/>
    <w:rsid w:val="00E315D9"/>
    <w:rsid w:val="00E31660"/>
    <w:rsid w:val="00E332C3"/>
    <w:rsid w:val="00E3342F"/>
    <w:rsid w:val="00E33478"/>
    <w:rsid w:val="00E37041"/>
    <w:rsid w:val="00E40824"/>
    <w:rsid w:val="00E444BB"/>
    <w:rsid w:val="00E44D34"/>
    <w:rsid w:val="00E46963"/>
    <w:rsid w:val="00E46E5B"/>
    <w:rsid w:val="00E47A0B"/>
    <w:rsid w:val="00E505C5"/>
    <w:rsid w:val="00E50B80"/>
    <w:rsid w:val="00E51CAD"/>
    <w:rsid w:val="00E51ED9"/>
    <w:rsid w:val="00E51FDB"/>
    <w:rsid w:val="00E527EE"/>
    <w:rsid w:val="00E52B76"/>
    <w:rsid w:val="00E53B66"/>
    <w:rsid w:val="00E54B16"/>
    <w:rsid w:val="00E54D20"/>
    <w:rsid w:val="00E551C4"/>
    <w:rsid w:val="00E552BE"/>
    <w:rsid w:val="00E55D0B"/>
    <w:rsid w:val="00E5618A"/>
    <w:rsid w:val="00E56D63"/>
    <w:rsid w:val="00E56DF0"/>
    <w:rsid w:val="00E5715F"/>
    <w:rsid w:val="00E61215"/>
    <w:rsid w:val="00E6319C"/>
    <w:rsid w:val="00E6340A"/>
    <w:rsid w:val="00E63D64"/>
    <w:rsid w:val="00E65300"/>
    <w:rsid w:val="00E65408"/>
    <w:rsid w:val="00E658CF"/>
    <w:rsid w:val="00E666ED"/>
    <w:rsid w:val="00E6685D"/>
    <w:rsid w:val="00E66BE9"/>
    <w:rsid w:val="00E6751E"/>
    <w:rsid w:val="00E7034C"/>
    <w:rsid w:val="00E705C4"/>
    <w:rsid w:val="00E70656"/>
    <w:rsid w:val="00E7099F"/>
    <w:rsid w:val="00E712C6"/>
    <w:rsid w:val="00E71C67"/>
    <w:rsid w:val="00E72232"/>
    <w:rsid w:val="00E731D0"/>
    <w:rsid w:val="00E732A0"/>
    <w:rsid w:val="00E737AD"/>
    <w:rsid w:val="00E73AAA"/>
    <w:rsid w:val="00E7442A"/>
    <w:rsid w:val="00E7660B"/>
    <w:rsid w:val="00E76686"/>
    <w:rsid w:val="00E76EB1"/>
    <w:rsid w:val="00E7774A"/>
    <w:rsid w:val="00E801BE"/>
    <w:rsid w:val="00E8078A"/>
    <w:rsid w:val="00E817FD"/>
    <w:rsid w:val="00E828BA"/>
    <w:rsid w:val="00E845CC"/>
    <w:rsid w:val="00E84BE4"/>
    <w:rsid w:val="00E85924"/>
    <w:rsid w:val="00E86B96"/>
    <w:rsid w:val="00E908EB"/>
    <w:rsid w:val="00E90BA9"/>
    <w:rsid w:val="00E91865"/>
    <w:rsid w:val="00E91A2C"/>
    <w:rsid w:val="00E96F1B"/>
    <w:rsid w:val="00EA0210"/>
    <w:rsid w:val="00EA0FD7"/>
    <w:rsid w:val="00EA22BB"/>
    <w:rsid w:val="00EA33BC"/>
    <w:rsid w:val="00EA3562"/>
    <w:rsid w:val="00EA35E3"/>
    <w:rsid w:val="00EA3826"/>
    <w:rsid w:val="00EA6377"/>
    <w:rsid w:val="00EA691E"/>
    <w:rsid w:val="00EA6BED"/>
    <w:rsid w:val="00EA6DB8"/>
    <w:rsid w:val="00EA6EC5"/>
    <w:rsid w:val="00EA7B06"/>
    <w:rsid w:val="00EB004A"/>
    <w:rsid w:val="00EB0215"/>
    <w:rsid w:val="00EB0AA2"/>
    <w:rsid w:val="00EB0E71"/>
    <w:rsid w:val="00EB115D"/>
    <w:rsid w:val="00EB11A2"/>
    <w:rsid w:val="00EB1D24"/>
    <w:rsid w:val="00EB22D3"/>
    <w:rsid w:val="00EB407A"/>
    <w:rsid w:val="00EB4D39"/>
    <w:rsid w:val="00EC073A"/>
    <w:rsid w:val="00EC0B70"/>
    <w:rsid w:val="00EC0B75"/>
    <w:rsid w:val="00EC0F23"/>
    <w:rsid w:val="00EC151D"/>
    <w:rsid w:val="00EC1853"/>
    <w:rsid w:val="00EC1FB2"/>
    <w:rsid w:val="00EC2688"/>
    <w:rsid w:val="00EC27EF"/>
    <w:rsid w:val="00EC2AFE"/>
    <w:rsid w:val="00EC2E5E"/>
    <w:rsid w:val="00EC2ED8"/>
    <w:rsid w:val="00EC4A67"/>
    <w:rsid w:val="00EC5867"/>
    <w:rsid w:val="00EC5A64"/>
    <w:rsid w:val="00EC6787"/>
    <w:rsid w:val="00EC7325"/>
    <w:rsid w:val="00EC7350"/>
    <w:rsid w:val="00EC7610"/>
    <w:rsid w:val="00ED0375"/>
    <w:rsid w:val="00ED0887"/>
    <w:rsid w:val="00ED0DA8"/>
    <w:rsid w:val="00ED221E"/>
    <w:rsid w:val="00ED610C"/>
    <w:rsid w:val="00ED672E"/>
    <w:rsid w:val="00ED68BB"/>
    <w:rsid w:val="00ED6C4E"/>
    <w:rsid w:val="00ED7314"/>
    <w:rsid w:val="00EE0A5C"/>
    <w:rsid w:val="00EE1C0F"/>
    <w:rsid w:val="00EE1C57"/>
    <w:rsid w:val="00EE2A85"/>
    <w:rsid w:val="00EE2DD1"/>
    <w:rsid w:val="00EE2FFA"/>
    <w:rsid w:val="00EE397D"/>
    <w:rsid w:val="00EE39CE"/>
    <w:rsid w:val="00EE4136"/>
    <w:rsid w:val="00EE4E34"/>
    <w:rsid w:val="00EE561D"/>
    <w:rsid w:val="00EE5B08"/>
    <w:rsid w:val="00EE6D93"/>
    <w:rsid w:val="00EE73AB"/>
    <w:rsid w:val="00EE790F"/>
    <w:rsid w:val="00EF0A15"/>
    <w:rsid w:val="00EF0CE7"/>
    <w:rsid w:val="00EF313B"/>
    <w:rsid w:val="00EF3158"/>
    <w:rsid w:val="00EF31E3"/>
    <w:rsid w:val="00EF34DA"/>
    <w:rsid w:val="00EF454F"/>
    <w:rsid w:val="00EF462C"/>
    <w:rsid w:val="00EF47D7"/>
    <w:rsid w:val="00EF5E86"/>
    <w:rsid w:val="00EF670E"/>
    <w:rsid w:val="00EF68CA"/>
    <w:rsid w:val="00EF6D96"/>
    <w:rsid w:val="00EF71CC"/>
    <w:rsid w:val="00EF7FC0"/>
    <w:rsid w:val="00F00462"/>
    <w:rsid w:val="00F00DAC"/>
    <w:rsid w:val="00F01B20"/>
    <w:rsid w:val="00F01D00"/>
    <w:rsid w:val="00F02F4F"/>
    <w:rsid w:val="00F04B55"/>
    <w:rsid w:val="00F04DF4"/>
    <w:rsid w:val="00F0637A"/>
    <w:rsid w:val="00F068D5"/>
    <w:rsid w:val="00F06A5A"/>
    <w:rsid w:val="00F101DA"/>
    <w:rsid w:val="00F10476"/>
    <w:rsid w:val="00F107B0"/>
    <w:rsid w:val="00F11234"/>
    <w:rsid w:val="00F1181B"/>
    <w:rsid w:val="00F11A75"/>
    <w:rsid w:val="00F11BE3"/>
    <w:rsid w:val="00F136C1"/>
    <w:rsid w:val="00F13879"/>
    <w:rsid w:val="00F13A40"/>
    <w:rsid w:val="00F14697"/>
    <w:rsid w:val="00F14F79"/>
    <w:rsid w:val="00F150E2"/>
    <w:rsid w:val="00F15A3C"/>
    <w:rsid w:val="00F17C40"/>
    <w:rsid w:val="00F17D3D"/>
    <w:rsid w:val="00F21188"/>
    <w:rsid w:val="00F215CA"/>
    <w:rsid w:val="00F21A9B"/>
    <w:rsid w:val="00F21D45"/>
    <w:rsid w:val="00F22ACC"/>
    <w:rsid w:val="00F2326E"/>
    <w:rsid w:val="00F2396E"/>
    <w:rsid w:val="00F23E6A"/>
    <w:rsid w:val="00F254D5"/>
    <w:rsid w:val="00F30FCD"/>
    <w:rsid w:val="00F3178C"/>
    <w:rsid w:val="00F31EEC"/>
    <w:rsid w:val="00F33510"/>
    <w:rsid w:val="00F342BA"/>
    <w:rsid w:val="00F34F0C"/>
    <w:rsid w:val="00F3533A"/>
    <w:rsid w:val="00F36397"/>
    <w:rsid w:val="00F37595"/>
    <w:rsid w:val="00F37FAC"/>
    <w:rsid w:val="00F400DC"/>
    <w:rsid w:val="00F40935"/>
    <w:rsid w:val="00F4145C"/>
    <w:rsid w:val="00F41952"/>
    <w:rsid w:val="00F41DC8"/>
    <w:rsid w:val="00F433D1"/>
    <w:rsid w:val="00F437D6"/>
    <w:rsid w:val="00F43A8F"/>
    <w:rsid w:val="00F44422"/>
    <w:rsid w:val="00F44753"/>
    <w:rsid w:val="00F44D1A"/>
    <w:rsid w:val="00F4557A"/>
    <w:rsid w:val="00F45DFD"/>
    <w:rsid w:val="00F4709A"/>
    <w:rsid w:val="00F52323"/>
    <w:rsid w:val="00F52437"/>
    <w:rsid w:val="00F52894"/>
    <w:rsid w:val="00F52C38"/>
    <w:rsid w:val="00F52E51"/>
    <w:rsid w:val="00F5314C"/>
    <w:rsid w:val="00F536E3"/>
    <w:rsid w:val="00F53838"/>
    <w:rsid w:val="00F5532C"/>
    <w:rsid w:val="00F5599A"/>
    <w:rsid w:val="00F55F38"/>
    <w:rsid w:val="00F5727C"/>
    <w:rsid w:val="00F57FF5"/>
    <w:rsid w:val="00F6023E"/>
    <w:rsid w:val="00F602DC"/>
    <w:rsid w:val="00F6084A"/>
    <w:rsid w:val="00F609C0"/>
    <w:rsid w:val="00F6148F"/>
    <w:rsid w:val="00F61D28"/>
    <w:rsid w:val="00F627F9"/>
    <w:rsid w:val="00F63DDC"/>
    <w:rsid w:val="00F63DFF"/>
    <w:rsid w:val="00F640BE"/>
    <w:rsid w:val="00F66D06"/>
    <w:rsid w:val="00F67018"/>
    <w:rsid w:val="00F6769D"/>
    <w:rsid w:val="00F6D477"/>
    <w:rsid w:val="00F71391"/>
    <w:rsid w:val="00F72AA9"/>
    <w:rsid w:val="00F72C70"/>
    <w:rsid w:val="00F7341A"/>
    <w:rsid w:val="00F738FA"/>
    <w:rsid w:val="00F7436D"/>
    <w:rsid w:val="00F75ACF"/>
    <w:rsid w:val="00F76764"/>
    <w:rsid w:val="00F76D20"/>
    <w:rsid w:val="00F770B8"/>
    <w:rsid w:val="00F77350"/>
    <w:rsid w:val="00F7763B"/>
    <w:rsid w:val="00F77688"/>
    <w:rsid w:val="00F801BE"/>
    <w:rsid w:val="00F81843"/>
    <w:rsid w:val="00F82405"/>
    <w:rsid w:val="00F841B8"/>
    <w:rsid w:val="00F84835"/>
    <w:rsid w:val="00F853F7"/>
    <w:rsid w:val="00F866BA"/>
    <w:rsid w:val="00F86E4B"/>
    <w:rsid w:val="00F87021"/>
    <w:rsid w:val="00F87BAF"/>
    <w:rsid w:val="00F91513"/>
    <w:rsid w:val="00F916C7"/>
    <w:rsid w:val="00F92539"/>
    <w:rsid w:val="00F92883"/>
    <w:rsid w:val="00F92C50"/>
    <w:rsid w:val="00F935E5"/>
    <w:rsid w:val="00F95360"/>
    <w:rsid w:val="00F95718"/>
    <w:rsid w:val="00F9600F"/>
    <w:rsid w:val="00F960C2"/>
    <w:rsid w:val="00F96D51"/>
    <w:rsid w:val="00F9765B"/>
    <w:rsid w:val="00FA1258"/>
    <w:rsid w:val="00FA1601"/>
    <w:rsid w:val="00FA167C"/>
    <w:rsid w:val="00FA1C11"/>
    <w:rsid w:val="00FA2016"/>
    <w:rsid w:val="00FA269A"/>
    <w:rsid w:val="00FA275E"/>
    <w:rsid w:val="00FA2C66"/>
    <w:rsid w:val="00FA4478"/>
    <w:rsid w:val="00FA6C55"/>
    <w:rsid w:val="00FA6DCE"/>
    <w:rsid w:val="00FA783F"/>
    <w:rsid w:val="00FB089F"/>
    <w:rsid w:val="00FB1227"/>
    <w:rsid w:val="00FB27CA"/>
    <w:rsid w:val="00FB3192"/>
    <w:rsid w:val="00FB386B"/>
    <w:rsid w:val="00FB3E2C"/>
    <w:rsid w:val="00FB4DB2"/>
    <w:rsid w:val="00FB4DCF"/>
    <w:rsid w:val="00FB5882"/>
    <w:rsid w:val="00FB629F"/>
    <w:rsid w:val="00FB63B1"/>
    <w:rsid w:val="00FB7729"/>
    <w:rsid w:val="00FB7BBA"/>
    <w:rsid w:val="00FC00B9"/>
    <w:rsid w:val="00FC19DB"/>
    <w:rsid w:val="00FC3358"/>
    <w:rsid w:val="00FC49BC"/>
    <w:rsid w:val="00FC4F4B"/>
    <w:rsid w:val="00FC4F60"/>
    <w:rsid w:val="00FC64BC"/>
    <w:rsid w:val="00FC7308"/>
    <w:rsid w:val="00FC7601"/>
    <w:rsid w:val="00FD026E"/>
    <w:rsid w:val="00FD0AB9"/>
    <w:rsid w:val="00FD3B12"/>
    <w:rsid w:val="00FD3B14"/>
    <w:rsid w:val="00FD580A"/>
    <w:rsid w:val="00FD7A4D"/>
    <w:rsid w:val="00FE45CC"/>
    <w:rsid w:val="00FE521A"/>
    <w:rsid w:val="00FE5311"/>
    <w:rsid w:val="00FE5FBA"/>
    <w:rsid w:val="00FE6368"/>
    <w:rsid w:val="00FE7054"/>
    <w:rsid w:val="00FF0085"/>
    <w:rsid w:val="00FF26E8"/>
    <w:rsid w:val="00FF2783"/>
    <w:rsid w:val="00FF3703"/>
    <w:rsid w:val="00FF5AA2"/>
    <w:rsid w:val="00FF7F15"/>
    <w:rsid w:val="02010324"/>
    <w:rsid w:val="020463FD"/>
    <w:rsid w:val="02161753"/>
    <w:rsid w:val="02359EFC"/>
    <w:rsid w:val="023E0F42"/>
    <w:rsid w:val="02D1F995"/>
    <w:rsid w:val="02FE92F6"/>
    <w:rsid w:val="0372A84F"/>
    <w:rsid w:val="0419F915"/>
    <w:rsid w:val="0446E4C4"/>
    <w:rsid w:val="047C4FCE"/>
    <w:rsid w:val="04B1E8C9"/>
    <w:rsid w:val="04D17048"/>
    <w:rsid w:val="04E0D437"/>
    <w:rsid w:val="051792F8"/>
    <w:rsid w:val="0520D627"/>
    <w:rsid w:val="057D0612"/>
    <w:rsid w:val="05C8B203"/>
    <w:rsid w:val="06298D0E"/>
    <w:rsid w:val="0630BB61"/>
    <w:rsid w:val="0665DD98"/>
    <w:rsid w:val="06A48D5B"/>
    <w:rsid w:val="06B17D77"/>
    <w:rsid w:val="06B27D1F"/>
    <w:rsid w:val="07700371"/>
    <w:rsid w:val="07B673B9"/>
    <w:rsid w:val="07D56765"/>
    <w:rsid w:val="08359FA3"/>
    <w:rsid w:val="088BF824"/>
    <w:rsid w:val="08A690BC"/>
    <w:rsid w:val="08CEFF25"/>
    <w:rsid w:val="094453C9"/>
    <w:rsid w:val="095E456A"/>
    <w:rsid w:val="097EFD7F"/>
    <w:rsid w:val="09AED9C8"/>
    <w:rsid w:val="09FC8281"/>
    <w:rsid w:val="0A023520"/>
    <w:rsid w:val="0A2409CB"/>
    <w:rsid w:val="0A307B86"/>
    <w:rsid w:val="0A4E98E8"/>
    <w:rsid w:val="0AE66759"/>
    <w:rsid w:val="0AF9F73A"/>
    <w:rsid w:val="0B3E31B0"/>
    <w:rsid w:val="0B981FDA"/>
    <w:rsid w:val="0BC398E6"/>
    <w:rsid w:val="0BD31F39"/>
    <w:rsid w:val="0BF67A10"/>
    <w:rsid w:val="0C069FE7"/>
    <w:rsid w:val="0C12B6E4"/>
    <w:rsid w:val="0C2DFF16"/>
    <w:rsid w:val="0C473A32"/>
    <w:rsid w:val="0C928D28"/>
    <w:rsid w:val="0C9B8B37"/>
    <w:rsid w:val="0CA3591F"/>
    <w:rsid w:val="0D2E1A84"/>
    <w:rsid w:val="0D7080C2"/>
    <w:rsid w:val="0E45E61A"/>
    <w:rsid w:val="0E59D682"/>
    <w:rsid w:val="0E5C47B5"/>
    <w:rsid w:val="0E68A8D9"/>
    <w:rsid w:val="0E761604"/>
    <w:rsid w:val="0EC6AA94"/>
    <w:rsid w:val="0EF2924C"/>
    <w:rsid w:val="0F192CF5"/>
    <w:rsid w:val="0F3194EB"/>
    <w:rsid w:val="0F39A90D"/>
    <w:rsid w:val="0F4A18D7"/>
    <w:rsid w:val="0F69AA57"/>
    <w:rsid w:val="0FBD26D3"/>
    <w:rsid w:val="0FC8D636"/>
    <w:rsid w:val="1003DD1C"/>
    <w:rsid w:val="100E4EBD"/>
    <w:rsid w:val="1020F3FE"/>
    <w:rsid w:val="109A32D9"/>
    <w:rsid w:val="10B14737"/>
    <w:rsid w:val="10CFB8FB"/>
    <w:rsid w:val="10EE49D2"/>
    <w:rsid w:val="10FD9863"/>
    <w:rsid w:val="1191F889"/>
    <w:rsid w:val="121353E9"/>
    <w:rsid w:val="12373869"/>
    <w:rsid w:val="125DAB72"/>
    <w:rsid w:val="12B8F4CE"/>
    <w:rsid w:val="132DC8EA"/>
    <w:rsid w:val="1370619A"/>
    <w:rsid w:val="13710FA4"/>
    <w:rsid w:val="137DDC73"/>
    <w:rsid w:val="14768CCA"/>
    <w:rsid w:val="14966C5B"/>
    <w:rsid w:val="14FB4544"/>
    <w:rsid w:val="151C1F5A"/>
    <w:rsid w:val="15268654"/>
    <w:rsid w:val="153158D9"/>
    <w:rsid w:val="154F2C57"/>
    <w:rsid w:val="15702B8C"/>
    <w:rsid w:val="158246C9"/>
    <w:rsid w:val="1584A060"/>
    <w:rsid w:val="1645D79C"/>
    <w:rsid w:val="165EB5ED"/>
    <w:rsid w:val="169E8D31"/>
    <w:rsid w:val="173945AC"/>
    <w:rsid w:val="17AF3475"/>
    <w:rsid w:val="18154624"/>
    <w:rsid w:val="1856D45B"/>
    <w:rsid w:val="1895EA40"/>
    <w:rsid w:val="18AF101C"/>
    <w:rsid w:val="1903C7C7"/>
    <w:rsid w:val="1A6D3FE1"/>
    <w:rsid w:val="1AC2D1F7"/>
    <w:rsid w:val="1AC829DC"/>
    <w:rsid w:val="1ACAC5CF"/>
    <w:rsid w:val="1ACC0812"/>
    <w:rsid w:val="1AE4780A"/>
    <w:rsid w:val="1B611977"/>
    <w:rsid w:val="1B71FE54"/>
    <w:rsid w:val="1B8CE186"/>
    <w:rsid w:val="1BB6569E"/>
    <w:rsid w:val="1BC6483F"/>
    <w:rsid w:val="1C104804"/>
    <w:rsid w:val="1CA8DE71"/>
    <w:rsid w:val="1CF79613"/>
    <w:rsid w:val="1D245856"/>
    <w:rsid w:val="1D2F1200"/>
    <w:rsid w:val="1D703477"/>
    <w:rsid w:val="1D74A92A"/>
    <w:rsid w:val="1DA04664"/>
    <w:rsid w:val="1E04336C"/>
    <w:rsid w:val="1E2A61AD"/>
    <w:rsid w:val="1E2CD8B8"/>
    <w:rsid w:val="1E8950FC"/>
    <w:rsid w:val="1EBB6882"/>
    <w:rsid w:val="1F0C04D8"/>
    <w:rsid w:val="1F3B2C25"/>
    <w:rsid w:val="1F4A0A8A"/>
    <w:rsid w:val="1F5082C6"/>
    <w:rsid w:val="1F568732"/>
    <w:rsid w:val="1F5E89FB"/>
    <w:rsid w:val="1F728F96"/>
    <w:rsid w:val="1F73094B"/>
    <w:rsid w:val="1FADE3F5"/>
    <w:rsid w:val="1FFC145F"/>
    <w:rsid w:val="203B183C"/>
    <w:rsid w:val="203CB67F"/>
    <w:rsid w:val="2075F55B"/>
    <w:rsid w:val="20A73BB8"/>
    <w:rsid w:val="20CC3F41"/>
    <w:rsid w:val="20E5B3DF"/>
    <w:rsid w:val="21C82D84"/>
    <w:rsid w:val="223C51AC"/>
    <w:rsid w:val="229107FB"/>
    <w:rsid w:val="22A1DC2C"/>
    <w:rsid w:val="22B5E597"/>
    <w:rsid w:val="23783E7B"/>
    <w:rsid w:val="23888F6F"/>
    <w:rsid w:val="2419319A"/>
    <w:rsid w:val="242CD85C"/>
    <w:rsid w:val="24328946"/>
    <w:rsid w:val="248561B8"/>
    <w:rsid w:val="24D3AC2C"/>
    <w:rsid w:val="257A5FC9"/>
    <w:rsid w:val="25871EE3"/>
    <w:rsid w:val="2623EBA8"/>
    <w:rsid w:val="26A796F7"/>
    <w:rsid w:val="26B19937"/>
    <w:rsid w:val="26D38E85"/>
    <w:rsid w:val="26DF1F8F"/>
    <w:rsid w:val="270ADF4E"/>
    <w:rsid w:val="272CAFC2"/>
    <w:rsid w:val="2762917F"/>
    <w:rsid w:val="27CD45C5"/>
    <w:rsid w:val="27F1EF5E"/>
    <w:rsid w:val="280BAB0E"/>
    <w:rsid w:val="28435622"/>
    <w:rsid w:val="28E5936C"/>
    <w:rsid w:val="28EAD72E"/>
    <w:rsid w:val="28FFFCC4"/>
    <w:rsid w:val="29B1D60B"/>
    <w:rsid w:val="29D46D18"/>
    <w:rsid w:val="29E42EA8"/>
    <w:rsid w:val="29ED7C3F"/>
    <w:rsid w:val="2A0C653F"/>
    <w:rsid w:val="2A3D7CA8"/>
    <w:rsid w:val="2A5B99B0"/>
    <w:rsid w:val="2A7313B9"/>
    <w:rsid w:val="2A8EF7BE"/>
    <w:rsid w:val="2A9198EB"/>
    <w:rsid w:val="2AB894A4"/>
    <w:rsid w:val="2ABDA978"/>
    <w:rsid w:val="2AC6EC53"/>
    <w:rsid w:val="2AF73BC6"/>
    <w:rsid w:val="2B2B558D"/>
    <w:rsid w:val="2B6623B1"/>
    <w:rsid w:val="2BA97EE5"/>
    <w:rsid w:val="2C5044BC"/>
    <w:rsid w:val="2C6274D4"/>
    <w:rsid w:val="2C629838"/>
    <w:rsid w:val="2C79B649"/>
    <w:rsid w:val="2CF25E03"/>
    <w:rsid w:val="2D22B905"/>
    <w:rsid w:val="2D2BE005"/>
    <w:rsid w:val="2D70951D"/>
    <w:rsid w:val="2D82C000"/>
    <w:rsid w:val="2DF03566"/>
    <w:rsid w:val="2ED6D53C"/>
    <w:rsid w:val="2EFAE46E"/>
    <w:rsid w:val="2F07EC98"/>
    <w:rsid w:val="2F5B96E4"/>
    <w:rsid w:val="2F6F8B03"/>
    <w:rsid w:val="2F76306D"/>
    <w:rsid w:val="2F9B9417"/>
    <w:rsid w:val="2FD7B166"/>
    <w:rsid w:val="30203BC1"/>
    <w:rsid w:val="3032B808"/>
    <w:rsid w:val="3098EE69"/>
    <w:rsid w:val="30C1CFEA"/>
    <w:rsid w:val="3106A0C8"/>
    <w:rsid w:val="3141A0DD"/>
    <w:rsid w:val="31711AE3"/>
    <w:rsid w:val="31CD272B"/>
    <w:rsid w:val="3200AFEF"/>
    <w:rsid w:val="322ADDE3"/>
    <w:rsid w:val="32990BCD"/>
    <w:rsid w:val="32A526F0"/>
    <w:rsid w:val="32B4F581"/>
    <w:rsid w:val="32D1FE38"/>
    <w:rsid w:val="32DB3966"/>
    <w:rsid w:val="336D7535"/>
    <w:rsid w:val="339B2189"/>
    <w:rsid w:val="33A80584"/>
    <w:rsid w:val="33C31CBC"/>
    <w:rsid w:val="33D787DC"/>
    <w:rsid w:val="33E84A36"/>
    <w:rsid w:val="33F3ABC6"/>
    <w:rsid w:val="342826ED"/>
    <w:rsid w:val="342CE4E6"/>
    <w:rsid w:val="345B3D20"/>
    <w:rsid w:val="34D61B88"/>
    <w:rsid w:val="3537BB38"/>
    <w:rsid w:val="35ACE20B"/>
    <w:rsid w:val="35C3B374"/>
    <w:rsid w:val="3624822C"/>
    <w:rsid w:val="365DE8E5"/>
    <w:rsid w:val="36D9AE49"/>
    <w:rsid w:val="36DD1F76"/>
    <w:rsid w:val="3758664B"/>
    <w:rsid w:val="382D2324"/>
    <w:rsid w:val="386473A4"/>
    <w:rsid w:val="386E92AC"/>
    <w:rsid w:val="389923A1"/>
    <w:rsid w:val="38A32263"/>
    <w:rsid w:val="39238140"/>
    <w:rsid w:val="39282D68"/>
    <w:rsid w:val="3930C0ED"/>
    <w:rsid w:val="395C79FE"/>
    <w:rsid w:val="39970243"/>
    <w:rsid w:val="39BCE92B"/>
    <w:rsid w:val="39DA7C55"/>
    <w:rsid w:val="39FB9E44"/>
    <w:rsid w:val="3A2BBFD4"/>
    <w:rsid w:val="3A9D99CE"/>
    <w:rsid w:val="3A9F281C"/>
    <w:rsid w:val="3AA3FB2B"/>
    <w:rsid w:val="3AB56EAC"/>
    <w:rsid w:val="3B2EF9E7"/>
    <w:rsid w:val="3B3D5B47"/>
    <w:rsid w:val="3B480357"/>
    <w:rsid w:val="3B7292DE"/>
    <w:rsid w:val="3B9083FE"/>
    <w:rsid w:val="3BAD2D91"/>
    <w:rsid w:val="3BBA9105"/>
    <w:rsid w:val="3C18327F"/>
    <w:rsid w:val="3C525FBB"/>
    <w:rsid w:val="3C62FD34"/>
    <w:rsid w:val="3C9473CC"/>
    <w:rsid w:val="3CB44AB4"/>
    <w:rsid w:val="3D28CC6C"/>
    <w:rsid w:val="3D3ACA8D"/>
    <w:rsid w:val="3DF1CBF2"/>
    <w:rsid w:val="3DF1FA55"/>
    <w:rsid w:val="3DF9C940"/>
    <w:rsid w:val="3E156C22"/>
    <w:rsid w:val="3E19ABFC"/>
    <w:rsid w:val="3E2C8777"/>
    <w:rsid w:val="3E338E69"/>
    <w:rsid w:val="3E68FACA"/>
    <w:rsid w:val="3EA6C89E"/>
    <w:rsid w:val="3EFEA69F"/>
    <w:rsid w:val="3F2692A6"/>
    <w:rsid w:val="3F2800C2"/>
    <w:rsid w:val="3F6CCE08"/>
    <w:rsid w:val="3F952856"/>
    <w:rsid w:val="3FFA80C0"/>
    <w:rsid w:val="4007ABB2"/>
    <w:rsid w:val="404440FF"/>
    <w:rsid w:val="4051F851"/>
    <w:rsid w:val="4065C440"/>
    <w:rsid w:val="408EA438"/>
    <w:rsid w:val="40A11DBD"/>
    <w:rsid w:val="40BF2E8A"/>
    <w:rsid w:val="40DDA4FF"/>
    <w:rsid w:val="40DF5496"/>
    <w:rsid w:val="40FC0359"/>
    <w:rsid w:val="41122350"/>
    <w:rsid w:val="41B59880"/>
    <w:rsid w:val="4207A373"/>
    <w:rsid w:val="4240058E"/>
    <w:rsid w:val="4264E66B"/>
    <w:rsid w:val="42A27A56"/>
    <w:rsid w:val="42C53D15"/>
    <w:rsid w:val="42EE1690"/>
    <w:rsid w:val="4306FF8C"/>
    <w:rsid w:val="436398A8"/>
    <w:rsid w:val="43B72A9A"/>
    <w:rsid w:val="440E8E16"/>
    <w:rsid w:val="4430C202"/>
    <w:rsid w:val="443EE44C"/>
    <w:rsid w:val="4440263F"/>
    <w:rsid w:val="44556298"/>
    <w:rsid w:val="448D1F3C"/>
    <w:rsid w:val="449A786B"/>
    <w:rsid w:val="44A2CFED"/>
    <w:rsid w:val="454A3877"/>
    <w:rsid w:val="4550354A"/>
    <w:rsid w:val="455E7E4C"/>
    <w:rsid w:val="45C0F2BB"/>
    <w:rsid w:val="460A2D05"/>
    <w:rsid w:val="46296814"/>
    <w:rsid w:val="46936C6F"/>
    <w:rsid w:val="469B7F59"/>
    <w:rsid w:val="47631BBA"/>
    <w:rsid w:val="476EE468"/>
    <w:rsid w:val="47922379"/>
    <w:rsid w:val="479AA208"/>
    <w:rsid w:val="47E3A9D7"/>
    <w:rsid w:val="483F8ADE"/>
    <w:rsid w:val="48495AA4"/>
    <w:rsid w:val="48F8937D"/>
    <w:rsid w:val="497BC7D5"/>
    <w:rsid w:val="4A4826DC"/>
    <w:rsid w:val="4A8CA0C1"/>
    <w:rsid w:val="4AA46F80"/>
    <w:rsid w:val="4AC0209C"/>
    <w:rsid w:val="4AFB216D"/>
    <w:rsid w:val="4B867871"/>
    <w:rsid w:val="4B8CF768"/>
    <w:rsid w:val="4B9ED67A"/>
    <w:rsid w:val="4BADE1E8"/>
    <w:rsid w:val="4C221868"/>
    <w:rsid w:val="4C361B6C"/>
    <w:rsid w:val="4C3B53E7"/>
    <w:rsid w:val="4C5CA638"/>
    <w:rsid w:val="4C90D4AE"/>
    <w:rsid w:val="4CDCF52A"/>
    <w:rsid w:val="4CEB3BB9"/>
    <w:rsid w:val="4D6C56CD"/>
    <w:rsid w:val="4D70E5E6"/>
    <w:rsid w:val="4D8728F4"/>
    <w:rsid w:val="4E03EAA2"/>
    <w:rsid w:val="4E133DB5"/>
    <w:rsid w:val="4E56871D"/>
    <w:rsid w:val="4E9250EE"/>
    <w:rsid w:val="4EC476AA"/>
    <w:rsid w:val="4EE927B1"/>
    <w:rsid w:val="4EEDE8CE"/>
    <w:rsid w:val="50A3F78F"/>
    <w:rsid w:val="50DEF1DF"/>
    <w:rsid w:val="517E9C0B"/>
    <w:rsid w:val="51A532FA"/>
    <w:rsid w:val="5227AA23"/>
    <w:rsid w:val="522E4CC2"/>
    <w:rsid w:val="523AE139"/>
    <w:rsid w:val="52431203"/>
    <w:rsid w:val="5277E00A"/>
    <w:rsid w:val="5280F869"/>
    <w:rsid w:val="52BFAE17"/>
    <w:rsid w:val="52F5C03F"/>
    <w:rsid w:val="53696A9F"/>
    <w:rsid w:val="53B5FB75"/>
    <w:rsid w:val="53D743B8"/>
    <w:rsid w:val="54958103"/>
    <w:rsid w:val="553F061D"/>
    <w:rsid w:val="5551179C"/>
    <w:rsid w:val="55746FE7"/>
    <w:rsid w:val="5615B3E1"/>
    <w:rsid w:val="5645C67F"/>
    <w:rsid w:val="56D193D3"/>
    <w:rsid w:val="56DF4B25"/>
    <w:rsid w:val="56E00243"/>
    <w:rsid w:val="574A0D0D"/>
    <w:rsid w:val="5762DD00"/>
    <w:rsid w:val="577AD46C"/>
    <w:rsid w:val="57BEAA14"/>
    <w:rsid w:val="5823A3F5"/>
    <w:rsid w:val="583027FA"/>
    <w:rsid w:val="586DABEE"/>
    <w:rsid w:val="58729C63"/>
    <w:rsid w:val="58CE5BA4"/>
    <w:rsid w:val="58E6D6A9"/>
    <w:rsid w:val="5900AE92"/>
    <w:rsid w:val="59EA6269"/>
    <w:rsid w:val="59F40CDE"/>
    <w:rsid w:val="5A0879C1"/>
    <w:rsid w:val="5A31495E"/>
    <w:rsid w:val="5A38FBE4"/>
    <w:rsid w:val="5A41ACFD"/>
    <w:rsid w:val="5A7117A7"/>
    <w:rsid w:val="5A974678"/>
    <w:rsid w:val="5AC615E0"/>
    <w:rsid w:val="5B718781"/>
    <w:rsid w:val="5B723CC4"/>
    <w:rsid w:val="5BD372B3"/>
    <w:rsid w:val="5BD43F6B"/>
    <w:rsid w:val="5BF13FB7"/>
    <w:rsid w:val="5C1DC622"/>
    <w:rsid w:val="5C6FD762"/>
    <w:rsid w:val="5C7ADAE7"/>
    <w:rsid w:val="5CF40F0C"/>
    <w:rsid w:val="5CFC8711"/>
    <w:rsid w:val="5CFE0BA3"/>
    <w:rsid w:val="5D700FCC"/>
    <w:rsid w:val="5E0993BE"/>
    <w:rsid w:val="5E140EA6"/>
    <w:rsid w:val="5E8C60B2"/>
    <w:rsid w:val="5E9E40CB"/>
    <w:rsid w:val="5F1AFC4A"/>
    <w:rsid w:val="5F485266"/>
    <w:rsid w:val="5F9AC53E"/>
    <w:rsid w:val="5FAD4ACF"/>
    <w:rsid w:val="5FC9AE50"/>
    <w:rsid w:val="600E8E29"/>
    <w:rsid w:val="6090884D"/>
    <w:rsid w:val="60947E7D"/>
    <w:rsid w:val="60DA3422"/>
    <w:rsid w:val="6113EE02"/>
    <w:rsid w:val="6150EDF0"/>
    <w:rsid w:val="615A096B"/>
    <w:rsid w:val="616526B8"/>
    <w:rsid w:val="616F4BE4"/>
    <w:rsid w:val="617B8AE7"/>
    <w:rsid w:val="6188BB25"/>
    <w:rsid w:val="61A2F7FB"/>
    <w:rsid w:val="61D6A651"/>
    <w:rsid w:val="61F12F74"/>
    <w:rsid w:val="62678B75"/>
    <w:rsid w:val="6308B080"/>
    <w:rsid w:val="631F76B2"/>
    <w:rsid w:val="63248B86"/>
    <w:rsid w:val="63253B06"/>
    <w:rsid w:val="637D4FAD"/>
    <w:rsid w:val="63B4C2FD"/>
    <w:rsid w:val="642DCBE7"/>
    <w:rsid w:val="6431C1BB"/>
    <w:rsid w:val="65DBB05D"/>
    <w:rsid w:val="65F777DC"/>
    <w:rsid w:val="660053CF"/>
    <w:rsid w:val="660A87D6"/>
    <w:rsid w:val="66245F13"/>
    <w:rsid w:val="6666DF23"/>
    <w:rsid w:val="667FCD53"/>
    <w:rsid w:val="67749B8B"/>
    <w:rsid w:val="6782DC19"/>
    <w:rsid w:val="67BE2BCE"/>
    <w:rsid w:val="67DEA432"/>
    <w:rsid w:val="67F81851"/>
    <w:rsid w:val="6826AE3E"/>
    <w:rsid w:val="6850C105"/>
    <w:rsid w:val="688F4FF3"/>
    <w:rsid w:val="689266A8"/>
    <w:rsid w:val="68A2E2C9"/>
    <w:rsid w:val="68E23A42"/>
    <w:rsid w:val="6911B336"/>
    <w:rsid w:val="69373BA4"/>
    <w:rsid w:val="69C3C7ED"/>
    <w:rsid w:val="69D48B3D"/>
    <w:rsid w:val="6A22BBA2"/>
    <w:rsid w:val="6A72297F"/>
    <w:rsid w:val="6AA1547E"/>
    <w:rsid w:val="6B71F9B0"/>
    <w:rsid w:val="6B8A493C"/>
    <w:rsid w:val="6C809B9F"/>
    <w:rsid w:val="6CA85010"/>
    <w:rsid w:val="6D546D68"/>
    <w:rsid w:val="6D59D928"/>
    <w:rsid w:val="6E233CBD"/>
    <w:rsid w:val="6E71A45C"/>
    <w:rsid w:val="6E8986FC"/>
    <w:rsid w:val="6EDAD450"/>
    <w:rsid w:val="6F0450F1"/>
    <w:rsid w:val="6F3BD348"/>
    <w:rsid w:val="6F50FBB6"/>
    <w:rsid w:val="6F8E0166"/>
    <w:rsid w:val="6FE99F4D"/>
    <w:rsid w:val="6FF52DE0"/>
    <w:rsid w:val="708E7EF0"/>
    <w:rsid w:val="70D50B56"/>
    <w:rsid w:val="712E5033"/>
    <w:rsid w:val="714C5ABC"/>
    <w:rsid w:val="716EFF40"/>
    <w:rsid w:val="7226657A"/>
    <w:rsid w:val="727C7C0F"/>
    <w:rsid w:val="72B99BED"/>
    <w:rsid w:val="72F07750"/>
    <w:rsid w:val="72F6FFF0"/>
    <w:rsid w:val="731F83CE"/>
    <w:rsid w:val="7352C212"/>
    <w:rsid w:val="73B9F7B7"/>
    <w:rsid w:val="73D1C71F"/>
    <w:rsid w:val="742F2215"/>
    <w:rsid w:val="743436A5"/>
    <w:rsid w:val="74556C4E"/>
    <w:rsid w:val="746214DF"/>
    <w:rsid w:val="74A08FBC"/>
    <w:rsid w:val="74AFBB7D"/>
    <w:rsid w:val="7500D86F"/>
    <w:rsid w:val="75388EEF"/>
    <w:rsid w:val="756322D8"/>
    <w:rsid w:val="759741CB"/>
    <w:rsid w:val="75E47440"/>
    <w:rsid w:val="760EEFB5"/>
    <w:rsid w:val="761E651F"/>
    <w:rsid w:val="7636399E"/>
    <w:rsid w:val="767D6AB3"/>
    <w:rsid w:val="76B3A830"/>
    <w:rsid w:val="76FC4A40"/>
    <w:rsid w:val="7731A022"/>
    <w:rsid w:val="774D2752"/>
    <w:rsid w:val="77F47E61"/>
    <w:rsid w:val="788F818D"/>
    <w:rsid w:val="78B38119"/>
    <w:rsid w:val="78E61BD6"/>
    <w:rsid w:val="78EFFA1A"/>
    <w:rsid w:val="791F1660"/>
    <w:rsid w:val="7922E1FC"/>
    <w:rsid w:val="7936A635"/>
    <w:rsid w:val="79757989"/>
    <w:rsid w:val="797F344E"/>
    <w:rsid w:val="79E3755F"/>
    <w:rsid w:val="7A1D86F7"/>
    <w:rsid w:val="7A5ECA77"/>
    <w:rsid w:val="7A76069B"/>
    <w:rsid w:val="7ABC450F"/>
    <w:rsid w:val="7AE0100C"/>
    <w:rsid w:val="7B0586DC"/>
    <w:rsid w:val="7B1506E7"/>
    <w:rsid w:val="7B443C8A"/>
    <w:rsid w:val="7B708936"/>
    <w:rsid w:val="7B7DADBF"/>
    <w:rsid w:val="7C06EC8A"/>
    <w:rsid w:val="7C27D514"/>
    <w:rsid w:val="7C5C826A"/>
    <w:rsid w:val="7C5EEF85"/>
    <w:rsid w:val="7C9D7FC8"/>
    <w:rsid w:val="7CBBCACE"/>
    <w:rsid w:val="7CC8194E"/>
    <w:rsid w:val="7CC8D6C4"/>
    <w:rsid w:val="7CE97F1C"/>
    <w:rsid w:val="7D2D05A1"/>
    <w:rsid w:val="7D2E575A"/>
    <w:rsid w:val="7D44ECD7"/>
    <w:rsid w:val="7D845EF7"/>
    <w:rsid w:val="7DEA733D"/>
    <w:rsid w:val="7DEDAB2D"/>
    <w:rsid w:val="7E0A1758"/>
    <w:rsid w:val="7E4AD71B"/>
    <w:rsid w:val="7E995226"/>
    <w:rsid w:val="7EBA124C"/>
    <w:rsid w:val="7F2CC67A"/>
    <w:rsid w:val="7F31E9E3"/>
    <w:rsid w:val="7F635EDB"/>
    <w:rsid w:val="7F6D6EC3"/>
    <w:rsid w:val="7FA5A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A4839ABD-B6AD-4F83-AC8E-C5D95356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CA050A"/>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87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6A5A"/>
    <w:rPr>
      <w:color w:val="605E5C"/>
      <w:shd w:val="clear" w:color="auto" w:fill="E1DFDD"/>
    </w:rPr>
  </w:style>
  <w:style w:type="character" w:customStyle="1" w:styleId="normaltextrun">
    <w:name w:val="normaltextrun"/>
    <w:basedOn w:val="DefaultParagraphFont"/>
    <w:rsid w:val="007D755B"/>
  </w:style>
  <w:style w:type="character" w:customStyle="1" w:styleId="eop">
    <w:name w:val="eop"/>
    <w:basedOn w:val="DefaultParagraphFont"/>
    <w:rsid w:val="007D755B"/>
  </w:style>
  <w:style w:type="character" w:customStyle="1" w:styleId="cf01">
    <w:name w:val="cf01"/>
    <w:basedOn w:val="DefaultParagraphFont"/>
    <w:rsid w:val="00E03C7E"/>
    <w:rPr>
      <w:rFonts w:ascii="Segoe UI" w:hAnsi="Segoe UI" w:cs="Segoe UI" w:hint="default"/>
      <w:sz w:val="18"/>
      <w:szCs w:val="18"/>
    </w:rPr>
  </w:style>
  <w:style w:type="paragraph" w:customStyle="1" w:styleId="paragraph">
    <w:name w:val="paragraph"/>
    <w:basedOn w:val="Normal"/>
    <w:rsid w:val="00EE4E34"/>
    <w:pPr>
      <w:spacing w:before="100" w:beforeAutospacing="1" w:after="100" w:afterAutospacing="1" w:line="240" w:lineRule="auto"/>
      <w:jc w:val="left"/>
    </w:pPr>
    <w:rPr>
      <w:rFonts w:ascii="Times New Roman" w:eastAsia="Times New Roman" w:hAnsi="Times New Roman"/>
      <w:sz w:val="24"/>
      <w:szCs w:val="24"/>
    </w:rPr>
  </w:style>
  <w:style w:type="character" w:customStyle="1" w:styleId="superscript">
    <w:name w:val="superscript"/>
    <w:basedOn w:val="DefaultParagraphFont"/>
    <w:rsid w:val="00EE4E34"/>
  </w:style>
  <w:style w:type="character" w:styleId="BookTitle">
    <w:name w:val="Book Title"/>
    <w:basedOn w:val="DefaultParagraphFont"/>
    <w:uiPriority w:val="33"/>
    <w:qFormat/>
    <w:rsid w:val="009A0783"/>
    <w:rPr>
      <w:b/>
      <w:bCs/>
      <w:i/>
      <w:iCs/>
      <w:spacing w:val="5"/>
    </w:rPr>
  </w:style>
  <w:style w:type="character" w:styleId="FollowedHyperlink">
    <w:name w:val="FollowedHyperlink"/>
    <w:basedOn w:val="DefaultParagraphFont"/>
    <w:uiPriority w:val="99"/>
    <w:semiHidden/>
    <w:unhideWhenUsed/>
    <w:rsid w:val="00C17E1A"/>
    <w:rPr>
      <w:color w:val="954F72"/>
      <w:u w:val="single"/>
    </w:rPr>
  </w:style>
  <w:style w:type="paragraph" w:customStyle="1" w:styleId="msonormal0">
    <w:name w:val="msonormal"/>
    <w:basedOn w:val="Normal"/>
    <w:rsid w:val="00C17E1A"/>
    <w:pPr>
      <w:spacing w:before="100" w:beforeAutospacing="1" w:after="100" w:afterAutospacing="1" w:line="240" w:lineRule="auto"/>
      <w:jc w:val="left"/>
    </w:pPr>
    <w:rPr>
      <w:rFonts w:ascii="Times New Roman" w:eastAsia="Times New Roman" w:hAnsi="Times New Roman"/>
      <w:sz w:val="24"/>
      <w:szCs w:val="24"/>
    </w:rPr>
  </w:style>
  <w:style w:type="paragraph" w:customStyle="1" w:styleId="xl66">
    <w:name w:val="xl66"/>
    <w:basedOn w:val="Normal"/>
    <w:rsid w:val="00C17E1A"/>
    <w:pPr>
      <w:spacing w:before="100" w:beforeAutospacing="1" w:after="100" w:afterAutospacing="1" w:line="240" w:lineRule="auto"/>
      <w:jc w:val="left"/>
    </w:pPr>
    <w:rPr>
      <w:rFonts w:ascii="Times New Roman" w:eastAsia="Times New Roman" w:hAnsi="Times New Roman"/>
      <w:sz w:val="24"/>
      <w:szCs w:val="24"/>
    </w:rPr>
  </w:style>
  <w:style w:type="paragraph" w:customStyle="1" w:styleId="xl67">
    <w:name w:val="xl67"/>
    <w:basedOn w:val="Normal"/>
    <w:rsid w:val="00C17E1A"/>
    <w:pPr>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xl68">
    <w:name w:val="xl68"/>
    <w:basedOn w:val="Normal"/>
    <w:rsid w:val="00C17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rPr>
  </w:style>
  <w:style w:type="paragraph" w:customStyle="1" w:styleId="xl69">
    <w:name w:val="xl69"/>
    <w:basedOn w:val="Normal"/>
    <w:rsid w:val="00C17E1A"/>
    <w:pPr>
      <w:pBdr>
        <w:top w:val="single" w:sz="8" w:space="0" w:color="auto"/>
        <w:left w:val="single" w:sz="8" w:space="0" w:color="auto"/>
        <w:bottom w:val="single" w:sz="4" w:space="0" w:color="auto"/>
        <w:right w:val="single" w:sz="4"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70">
    <w:name w:val="xl70"/>
    <w:basedOn w:val="Normal"/>
    <w:rsid w:val="00C17E1A"/>
    <w:pPr>
      <w:pBdr>
        <w:top w:val="single" w:sz="8" w:space="0" w:color="auto"/>
        <w:left w:val="single" w:sz="4" w:space="0" w:color="auto"/>
        <w:bottom w:val="single" w:sz="4" w:space="0" w:color="auto"/>
        <w:right w:val="single" w:sz="4"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71">
    <w:name w:val="xl71"/>
    <w:basedOn w:val="Normal"/>
    <w:rsid w:val="00C17E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C17E1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3">
    <w:name w:val="xl73"/>
    <w:basedOn w:val="Normal"/>
    <w:rsid w:val="00C17E1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rPr>
  </w:style>
  <w:style w:type="paragraph" w:customStyle="1" w:styleId="xl74">
    <w:name w:val="xl74"/>
    <w:basedOn w:val="Normal"/>
    <w:rsid w:val="00C17E1A"/>
    <w:pPr>
      <w:pBdr>
        <w:left w:val="single" w:sz="8" w:space="0" w:color="auto"/>
        <w:bottom w:val="single" w:sz="4" w:space="0" w:color="auto"/>
        <w:right w:val="single" w:sz="4"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75">
    <w:name w:val="xl75"/>
    <w:basedOn w:val="Normal"/>
    <w:rsid w:val="00C17E1A"/>
    <w:pPr>
      <w:pBdr>
        <w:left w:val="single" w:sz="4" w:space="0" w:color="auto"/>
        <w:bottom w:val="single" w:sz="4" w:space="0" w:color="auto"/>
        <w:right w:val="single" w:sz="4"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76">
    <w:name w:val="xl76"/>
    <w:basedOn w:val="Normal"/>
    <w:rsid w:val="00C17E1A"/>
    <w:pPr>
      <w:pBdr>
        <w:left w:val="single" w:sz="4" w:space="0" w:color="auto"/>
        <w:bottom w:val="single" w:sz="4" w:space="0" w:color="auto"/>
        <w:right w:val="single" w:sz="8"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77">
    <w:name w:val="xl77"/>
    <w:basedOn w:val="Normal"/>
    <w:rsid w:val="00C17E1A"/>
    <w:pPr>
      <w:pBdr>
        <w:top w:val="single" w:sz="8" w:space="0" w:color="auto"/>
        <w:left w:val="single" w:sz="8" w:space="0" w:color="auto"/>
        <w:bottom w:val="single" w:sz="8" w:space="0" w:color="auto"/>
        <w:right w:val="single" w:sz="4" w:space="0" w:color="auto"/>
      </w:pBdr>
      <w:shd w:val="clear" w:color="000000" w:fill="58585A"/>
      <w:spacing w:before="100" w:beforeAutospacing="1" w:after="100" w:afterAutospacing="1" w:line="240" w:lineRule="auto"/>
      <w:jc w:val="left"/>
    </w:pPr>
    <w:rPr>
      <w:rFonts w:ascii="Times New Roman" w:eastAsia="Times New Roman" w:hAnsi="Times New Roman"/>
      <w:b/>
      <w:bCs/>
      <w:color w:val="FFFFFF"/>
      <w:sz w:val="28"/>
      <w:szCs w:val="28"/>
    </w:rPr>
  </w:style>
  <w:style w:type="paragraph" w:customStyle="1" w:styleId="xl78">
    <w:name w:val="xl78"/>
    <w:basedOn w:val="Normal"/>
    <w:rsid w:val="00C17E1A"/>
    <w:pPr>
      <w:pBdr>
        <w:top w:val="single" w:sz="8" w:space="0" w:color="auto"/>
        <w:left w:val="single" w:sz="4" w:space="0" w:color="auto"/>
        <w:bottom w:val="single" w:sz="8" w:space="0" w:color="auto"/>
        <w:right w:val="single" w:sz="4" w:space="0" w:color="auto"/>
      </w:pBdr>
      <w:shd w:val="clear" w:color="000000" w:fill="58585A"/>
      <w:spacing w:before="100" w:beforeAutospacing="1" w:after="100" w:afterAutospacing="1" w:line="240" w:lineRule="auto"/>
      <w:jc w:val="left"/>
    </w:pPr>
    <w:rPr>
      <w:rFonts w:ascii="Times New Roman" w:eastAsia="Times New Roman" w:hAnsi="Times New Roman"/>
      <w:b/>
      <w:bCs/>
      <w:color w:val="FFFFFF"/>
      <w:sz w:val="28"/>
      <w:szCs w:val="28"/>
    </w:rPr>
  </w:style>
  <w:style w:type="paragraph" w:customStyle="1" w:styleId="xl79">
    <w:name w:val="xl79"/>
    <w:basedOn w:val="Normal"/>
    <w:rsid w:val="00C17E1A"/>
    <w:pPr>
      <w:pBdr>
        <w:top w:val="single" w:sz="8" w:space="0" w:color="auto"/>
        <w:left w:val="single" w:sz="4" w:space="0" w:color="auto"/>
        <w:bottom w:val="single" w:sz="8" w:space="0" w:color="auto"/>
        <w:right w:val="single" w:sz="8" w:space="0" w:color="auto"/>
      </w:pBdr>
      <w:shd w:val="clear" w:color="000000" w:fill="58585A"/>
      <w:spacing w:before="100" w:beforeAutospacing="1" w:after="100" w:afterAutospacing="1" w:line="240" w:lineRule="auto"/>
      <w:jc w:val="left"/>
    </w:pPr>
    <w:rPr>
      <w:rFonts w:ascii="Times New Roman" w:eastAsia="Times New Roman" w:hAnsi="Times New Roman"/>
      <w:b/>
      <w:bCs/>
      <w:color w:val="FFFFFF"/>
      <w:sz w:val="28"/>
      <w:szCs w:val="28"/>
    </w:rPr>
  </w:style>
  <w:style w:type="paragraph" w:customStyle="1" w:styleId="xl80">
    <w:name w:val="xl80"/>
    <w:basedOn w:val="Normal"/>
    <w:rsid w:val="00C17E1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rPr>
  </w:style>
  <w:style w:type="paragraph" w:customStyle="1" w:styleId="xl81">
    <w:name w:val="xl81"/>
    <w:basedOn w:val="Normal"/>
    <w:rsid w:val="00C17E1A"/>
    <w:pPr>
      <w:pBdr>
        <w:top w:val="single" w:sz="8" w:space="0" w:color="auto"/>
        <w:left w:val="single" w:sz="4" w:space="0" w:color="auto"/>
        <w:bottom w:val="single" w:sz="8" w:space="0" w:color="auto"/>
        <w:right w:val="single" w:sz="4" w:space="0" w:color="auto"/>
      </w:pBdr>
      <w:shd w:val="clear" w:color="000000" w:fill="58585A"/>
      <w:spacing w:before="100" w:beforeAutospacing="1" w:after="100" w:afterAutospacing="1" w:line="240" w:lineRule="auto"/>
      <w:jc w:val="left"/>
    </w:pPr>
    <w:rPr>
      <w:rFonts w:ascii="Times New Roman" w:eastAsia="Times New Roman" w:hAnsi="Times New Roman"/>
      <w:b/>
      <w:bCs/>
      <w:color w:val="FFFFFF"/>
      <w:sz w:val="28"/>
      <w:szCs w:val="28"/>
    </w:rPr>
  </w:style>
  <w:style w:type="paragraph" w:customStyle="1" w:styleId="xl82">
    <w:name w:val="xl82"/>
    <w:basedOn w:val="Normal"/>
    <w:rsid w:val="00C17E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rPr>
  </w:style>
  <w:style w:type="paragraph" w:customStyle="1" w:styleId="xl83">
    <w:name w:val="xl83"/>
    <w:basedOn w:val="Normal"/>
    <w:rsid w:val="00C17E1A"/>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rPr>
  </w:style>
  <w:style w:type="paragraph" w:customStyle="1" w:styleId="xl84">
    <w:name w:val="xl84"/>
    <w:basedOn w:val="Normal"/>
    <w:rsid w:val="00C17E1A"/>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C17E1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6">
    <w:name w:val="xl86"/>
    <w:basedOn w:val="Normal"/>
    <w:rsid w:val="00C17E1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7">
    <w:name w:val="xl87"/>
    <w:basedOn w:val="Normal"/>
    <w:rsid w:val="00C17E1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8">
    <w:name w:val="xl88"/>
    <w:basedOn w:val="Normal"/>
    <w:rsid w:val="00C17E1A"/>
    <w:pPr>
      <w:pBdr>
        <w:top w:val="single" w:sz="4" w:space="0" w:color="auto"/>
        <w:left w:val="single" w:sz="4" w:space="0" w:color="auto"/>
        <w:right w:val="single" w:sz="8" w:space="0" w:color="auto"/>
      </w:pBdr>
      <w:spacing w:before="100" w:beforeAutospacing="1" w:after="100" w:afterAutospacing="1" w:line="240" w:lineRule="auto"/>
      <w:jc w:val="left"/>
    </w:pPr>
    <w:rPr>
      <w:rFonts w:ascii="Times New Roman" w:eastAsia="Times New Roman" w:hAnsi="Times New Roman"/>
      <w:sz w:val="24"/>
      <w:szCs w:val="24"/>
    </w:rPr>
  </w:style>
  <w:style w:type="paragraph" w:customStyle="1" w:styleId="xl89">
    <w:name w:val="xl89"/>
    <w:basedOn w:val="Normal"/>
    <w:rsid w:val="00C17E1A"/>
    <w:pPr>
      <w:pBdr>
        <w:left w:val="single" w:sz="8" w:space="0" w:color="auto"/>
        <w:bottom w:val="single" w:sz="8" w:space="0" w:color="auto"/>
        <w:right w:val="single" w:sz="4"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90">
    <w:name w:val="xl90"/>
    <w:basedOn w:val="Normal"/>
    <w:rsid w:val="00C17E1A"/>
    <w:pPr>
      <w:pBdr>
        <w:left w:val="single" w:sz="4" w:space="0" w:color="auto"/>
        <w:bottom w:val="single" w:sz="8" w:space="0" w:color="auto"/>
        <w:right w:val="single" w:sz="8"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91">
    <w:name w:val="xl91"/>
    <w:basedOn w:val="Normal"/>
    <w:rsid w:val="00C17E1A"/>
    <w:pPr>
      <w:pBdr>
        <w:top w:val="single" w:sz="8" w:space="0" w:color="auto"/>
        <w:left w:val="single" w:sz="8" w:space="0" w:color="auto"/>
        <w:bottom w:val="single" w:sz="8" w:space="0" w:color="auto"/>
        <w:right w:val="single" w:sz="4" w:space="0" w:color="auto"/>
      </w:pBdr>
      <w:shd w:val="clear" w:color="000000" w:fill="58585A"/>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92">
    <w:name w:val="xl92"/>
    <w:basedOn w:val="Normal"/>
    <w:rsid w:val="00C17E1A"/>
    <w:pPr>
      <w:pBdr>
        <w:top w:val="single" w:sz="8" w:space="0" w:color="auto"/>
        <w:left w:val="single" w:sz="4" w:space="0" w:color="auto"/>
        <w:bottom w:val="single" w:sz="8" w:space="0" w:color="auto"/>
        <w:right w:val="single" w:sz="8" w:space="0" w:color="auto"/>
      </w:pBdr>
      <w:shd w:val="clear" w:color="000000" w:fill="58585A"/>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64">
    <w:name w:val="xl64"/>
    <w:basedOn w:val="Normal"/>
    <w:rsid w:val="0080504F"/>
    <w:pPr>
      <w:spacing w:before="100" w:beforeAutospacing="1" w:after="100" w:afterAutospacing="1" w:line="240" w:lineRule="auto"/>
      <w:jc w:val="left"/>
    </w:pPr>
    <w:rPr>
      <w:rFonts w:ascii="Times New Roman" w:eastAsia="Times New Roman" w:hAnsi="Times New Roman"/>
      <w:sz w:val="24"/>
      <w:szCs w:val="24"/>
    </w:rPr>
  </w:style>
  <w:style w:type="paragraph" w:customStyle="1" w:styleId="xl65">
    <w:name w:val="xl65"/>
    <w:basedOn w:val="Normal"/>
    <w:rsid w:val="008050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xl93">
    <w:name w:val="xl93"/>
    <w:basedOn w:val="Normal"/>
    <w:rsid w:val="00F572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pPr>
    <w:rPr>
      <w:rFonts w:ascii="Times New Roman" w:eastAsia="Times New Roman" w:hAnsi="Times New Roman"/>
      <w:sz w:val="24"/>
      <w:szCs w:val="24"/>
    </w:rPr>
  </w:style>
  <w:style w:type="paragraph" w:customStyle="1" w:styleId="xl94">
    <w:name w:val="xl94"/>
    <w:basedOn w:val="Normal"/>
    <w:rsid w:val="00F572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left"/>
    </w:pPr>
    <w:rPr>
      <w:rFonts w:ascii="Times New Roman" w:eastAsia="Times New Roman" w:hAnsi="Times New Roman"/>
      <w:sz w:val="24"/>
      <w:szCs w:val="24"/>
    </w:rPr>
  </w:style>
  <w:style w:type="paragraph" w:customStyle="1" w:styleId="xl95">
    <w:name w:val="xl95"/>
    <w:basedOn w:val="Normal"/>
    <w:rsid w:val="00F572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left"/>
    </w:pPr>
    <w:rPr>
      <w:rFonts w:ascii="Times New Roman" w:eastAsia="Times New Roman" w:hAnsi="Times New Roman"/>
      <w:sz w:val="24"/>
      <w:szCs w:val="24"/>
    </w:rPr>
  </w:style>
  <w:style w:type="paragraph" w:customStyle="1" w:styleId="xl96">
    <w:name w:val="xl96"/>
    <w:basedOn w:val="Normal"/>
    <w:rsid w:val="00F5727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7">
    <w:name w:val="xl97"/>
    <w:basedOn w:val="Normal"/>
    <w:rsid w:val="00F5727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8">
    <w:name w:val="xl98"/>
    <w:basedOn w:val="Normal"/>
    <w:rsid w:val="00F5727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9">
    <w:name w:val="xl99"/>
    <w:basedOn w:val="Normal"/>
    <w:rsid w:val="00F5727C"/>
    <w:pPr>
      <w:pBdr>
        <w:top w:val="single" w:sz="8" w:space="0" w:color="auto"/>
        <w:left w:val="single" w:sz="8" w:space="0" w:color="auto"/>
        <w:bottom w:val="single" w:sz="4" w:space="0" w:color="auto"/>
        <w:right w:val="single" w:sz="4"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100">
    <w:name w:val="xl100"/>
    <w:basedOn w:val="Normal"/>
    <w:rsid w:val="00F5727C"/>
    <w:pPr>
      <w:pBdr>
        <w:top w:val="single" w:sz="8" w:space="0" w:color="auto"/>
        <w:left w:val="single" w:sz="4" w:space="0" w:color="auto"/>
        <w:bottom w:val="single" w:sz="4" w:space="0" w:color="auto"/>
        <w:right w:val="single" w:sz="4"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101">
    <w:name w:val="xl101"/>
    <w:basedOn w:val="Normal"/>
    <w:rsid w:val="00F5727C"/>
    <w:pPr>
      <w:pBdr>
        <w:top w:val="single" w:sz="8" w:space="0" w:color="auto"/>
        <w:left w:val="single" w:sz="4" w:space="0" w:color="auto"/>
        <w:bottom w:val="single" w:sz="4" w:space="0" w:color="auto"/>
        <w:right w:val="single" w:sz="8"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102">
    <w:name w:val="xl102"/>
    <w:basedOn w:val="Normal"/>
    <w:rsid w:val="00F5727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3">
    <w:name w:val="xl103"/>
    <w:basedOn w:val="Normal"/>
    <w:rsid w:val="00F5727C"/>
    <w:pPr>
      <w:pBdr>
        <w:top w:val="single" w:sz="8" w:space="0" w:color="auto"/>
        <w:left w:val="single" w:sz="8" w:space="0" w:color="auto"/>
        <w:bottom w:val="single" w:sz="4"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104">
    <w:name w:val="xl104"/>
    <w:basedOn w:val="Normal"/>
    <w:rsid w:val="00F5727C"/>
    <w:pPr>
      <w:pBdr>
        <w:top w:val="single" w:sz="8" w:space="0" w:color="auto"/>
        <w:bottom w:val="single" w:sz="4"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105">
    <w:name w:val="xl105"/>
    <w:basedOn w:val="Normal"/>
    <w:rsid w:val="00F5727C"/>
    <w:pPr>
      <w:pBdr>
        <w:top w:val="single" w:sz="8" w:space="0" w:color="auto"/>
        <w:bottom w:val="single" w:sz="4" w:space="0" w:color="auto"/>
        <w:right w:val="single" w:sz="8"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106">
    <w:name w:val="xl106"/>
    <w:basedOn w:val="Normal"/>
    <w:rsid w:val="00F5727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7">
    <w:name w:val="xl107"/>
    <w:basedOn w:val="Normal"/>
    <w:rsid w:val="00F5727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8">
    <w:name w:val="xl108"/>
    <w:basedOn w:val="Normal"/>
    <w:rsid w:val="00C44EA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9">
    <w:name w:val="xl109"/>
    <w:basedOn w:val="Normal"/>
    <w:rsid w:val="00C44EAE"/>
    <w:pPr>
      <w:pBdr>
        <w:top w:val="single" w:sz="8" w:space="0" w:color="auto"/>
        <w:left w:val="single" w:sz="8" w:space="0" w:color="auto"/>
        <w:bottom w:val="single" w:sz="4"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110">
    <w:name w:val="xl110"/>
    <w:basedOn w:val="Normal"/>
    <w:rsid w:val="00C44EAE"/>
    <w:pPr>
      <w:pBdr>
        <w:top w:val="single" w:sz="8" w:space="0" w:color="auto"/>
        <w:bottom w:val="single" w:sz="4"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111">
    <w:name w:val="xl111"/>
    <w:basedOn w:val="Normal"/>
    <w:rsid w:val="00C44EAE"/>
    <w:pPr>
      <w:pBdr>
        <w:top w:val="single" w:sz="8" w:space="0" w:color="auto"/>
        <w:bottom w:val="single" w:sz="4" w:space="0" w:color="auto"/>
        <w:right w:val="single" w:sz="8" w:space="0" w:color="auto"/>
      </w:pBdr>
      <w:shd w:val="clear" w:color="000000" w:fill="EE5859"/>
      <w:spacing w:before="100" w:beforeAutospacing="1" w:after="100" w:afterAutospacing="1" w:line="240" w:lineRule="auto"/>
      <w:jc w:val="left"/>
    </w:pPr>
    <w:rPr>
      <w:rFonts w:ascii="Times New Roman" w:eastAsia="Times New Roman" w:hAnsi="Times New Roman"/>
      <w:b/>
      <w:bCs/>
      <w:color w:val="FFFFFF"/>
      <w:sz w:val="32"/>
      <w:szCs w:val="32"/>
    </w:rPr>
  </w:style>
  <w:style w:type="paragraph" w:customStyle="1" w:styleId="xl112">
    <w:name w:val="xl112"/>
    <w:basedOn w:val="Normal"/>
    <w:rsid w:val="00C44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3">
    <w:name w:val="xl113"/>
    <w:basedOn w:val="Normal"/>
    <w:rsid w:val="00C44EA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4">
    <w:name w:val="xl114"/>
    <w:basedOn w:val="Normal"/>
    <w:rsid w:val="00C44EAE"/>
    <w:pPr>
      <w:pBdr>
        <w:top w:val="single" w:sz="4" w:space="0" w:color="auto"/>
        <w:left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5">
    <w:name w:val="xl115"/>
    <w:basedOn w:val="Normal"/>
    <w:rsid w:val="00C44EAE"/>
    <w:pPr>
      <w:pBdr>
        <w:left w:val="single" w:sz="8"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6">
    <w:name w:val="xl116"/>
    <w:basedOn w:val="Normal"/>
    <w:rsid w:val="00C44EAE"/>
    <w:pPr>
      <w:pBdr>
        <w:left w:val="single" w:sz="8"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260185663">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015760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69597228">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789318990">
      <w:bodyDiv w:val="1"/>
      <w:marLeft w:val="0"/>
      <w:marRight w:val="0"/>
      <w:marTop w:val="0"/>
      <w:marBottom w:val="0"/>
      <w:divBdr>
        <w:top w:val="none" w:sz="0" w:space="0" w:color="auto"/>
        <w:left w:val="none" w:sz="0" w:space="0" w:color="auto"/>
        <w:bottom w:val="none" w:sz="0" w:space="0" w:color="auto"/>
        <w:right w:val="none" w:sz="0" w:space="0" w:color="auto"/>
      </w:divBdr>
      <w:divsChild>
        <w:div w:id="278685532">
          <w:marLeft w:val="0"/>
          <w:marRight w:val="0"/>
          <w:marTop w:val="0"/>
          <w:marBottom w:val="0"/>
          <w:divBdr>
            <w:top w:val="none" w:sz="0" w:space="0" w:color="auto"/>
            <w:left w:val="none" w:sz="0" w:space="0" w:color="auto"/>
            <w:bottom w:val="none" w:sz="0" w:space="0" w:color="auto"/>
            <w:right w:val="none" w:sz="0" w:space="0" w:color="auto"/>
          </w:divBdr>
        </w:div>
        <w:div w:id="1524514583">
          <w:marLeft w:val="0"/>
          <w:marRight w:val="0"/>
          <w:marTop w:val="0"/>
          <w:marBottom w:val="0"/>
          <w:divBdr>
            <w:top w:val="none" w:sz="0" w:space="0" w:color="auto"/>
            <w:left w:val="none" w:sz="0" w:space="0" w:color="auto"/>
            <w:bottom w:val="none" w:sz="0" w:space="0" w:color="auto"/>
            <w:right w:val="none" w:sz="0" w:space="0" w:color="auto"/>
          </w:divBdr>
        </w:div>
        <w:div w:id="1864787703">
          <w:marLeft w:val="0"/>
          <w:marRight w:val="0"/>
          <w:marTop w:val="0"/>
          <w:marBottom w:val="0"/>
          <w:divBdr>
            <w:top w:val="none" w:sz="0" w:space="0" w:color="auto"/>
            <w:left w:val="none" w:sz="0" w:space="0" w:color="auto"/>
            <w:bottom w:val="none" w:sz="0" w:space="0" w:color="auto"/>
            <w:right w:val="none" w:sz="0" w:space="0" w:color="auto"/>
          </w:divBdr>
        </w:div>
      </w:divsChild>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899633106">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036006679">
      <w:bodyDiv w:val="1"/>
      <w:marLeft w:val="0"/>
      <w:marRight w:val="0"/>
      <w:marTop w:val="0"/>
      <w:marBottom w:val="0"/>
      <w:divBdr>
        <w:top w:val="none" w:sz="0" w:space="0" w:color="auto"/>
        <w:left w:val="none" w:sz="0" w:space="0" w:color="auto"/>
        <w:bottom w:val="none" w:sz="0" w:space="0" w:color="auto"/>
        <w:right w:val="none" w:sz="0" w:space="0" w:color="auto"/>
      </w:divBdr>
    </w:div>
    <w:div w:id="1071998017">
      <w:bodyDiv w:val="1"/>
      <w:marLeft w:val="0"/>
      <w:marRight w:val="0"/>
      <w:marTop w:val="0"/>
      <w:marBottom w:val="0"/>
      <w:divBdr>
        <w:top w:val="none" w:sz="0" w:space="0" w:color="auto"/>
        <w:left w:val="none" w:sz="0" w:space="0" w:color="auto"/>
        <w:bottom w:val="none" w:sz="0" w:space="0" w:color="auto"/>
        <w:right w:val="none" w:sz="0" w:space="0" w:color="auto"/>
      </w:divBdr>
    </w:div>
    <w:div w:id="1075400002">
      <w:bodyDiv w:val="1"/>
      <w:marLeft w:val="0"/>
      <w:marRight w:val="0"/>
      <w:marTop w:val="0"/>
      <w:marBottom w:val="0"/>
      <w:divBdr>
        <w:top w:val="none" w:sz="0" w:space="0" w:color="auto"/>
        <w:left w:val="none" w:sz="0" w:space="0" w:color="auto"/>
        <w:bottom w:val="none" w:sz="0" w:space="0" w:color="auto"/>
        <w:right w:val="none" w:sz="0" w:space="0" w:color="auto"/>
      </w:divBdr>
    </w:div>
    <w:div w:id="1141842701">
      <w:bodyDiv w:val="1"/>
      <w:marLeft w:val="0"/>
      <w:marRight w:val="0"/>
      <w:marTop w:val="0"/>
      <w:marBottom w:val="0"/>
      <w:divBdr>
        <w:top w:val="none" w:sz="0" w:space="0" w:color="auto"/>
        <w:left w:val="none" w:sz="0" w:space="0" w:color="auto"/>
        <w:bottom w:val="none" w:sz="0" w:space="0" w:color="auto"/>
        <w:right w:val="none" w:sz="0" w:space="0" w:color="auto"/>
      </w:divBdr>
      <w:divsChild>
        <w:div w:id="337006360">
          <w:marLeft w:val="0"/>
          <w:marRight w:val="0"/>
          <w:marTop w:val="0"/>
          <w:marBottom w:val="0"/>
          <w:divBdr>
            <w:top w:val="none" w:sz="0" w:space="0" w:color="auto"/>
            <w:left w:val="none" w:sz="0" w:space="0" w:color="auto"/>
            <w:bottom w:val="none" w:sz="0" w:space="0" w:color="auto"/>
            <w:right w:val="none" w:sz="0" w:space="0" w:color="auto"/>
          </w:divBdr>
          <w:divsChild>
            <w:div w:id="989018477">
              <w:marLeft w:val="0"/>
              <w:marRight w:val="0"/>
              <w:marTop w:val="0"/>
              <w:marBottom w:val="0"/>
              <w:divBdr>
                <w:top w:val="none" w:sz="0" w:space="0" w:color="auto"/>
                <w:left w:val="none" w:sz="0" w:space="0" w:color="auto"/>
                <w:bottom w:val="none" w:sz="0" w:space="0" w:color="auto"/>
                <w:right w:val="none" w:sz="0" w:space="0" w:color="auto"/>
              </w:divBdr>
            </w:div>
          </w:divsChild>
        </w:div>
        <w:div w:id="480461565">
          <w:marLeft w:val="0"/>
          <w:marRight w:val="0"/>
          <w:marTop w:val="0"/>
          <w:marBottom w:val="0"/>
          <w:divBdr>
            <w:top w:val="none" w:sz="0" w:space="0" w:color="auto"/>
            <w:left w:val="none" w:sz="0" w:space="0" w:color="auto"/>
            <w:bottom w:val="none" w:sz="0" w:space="0" w:color="auto"/>
            <w:right w:val="none" w:sz="0" w:space="0" w:color="auto"/>
          </w:divBdr>
          <w:divsChild>
            <w:div w:id="2010449164">
              <w:marLeft w:val="0"/>
              <w:marRight w:val="0"/>
              <w:marTop w:val="0"/>
              <w:marBottom w:val="0"/>
              <w:divBdr>
                <w:top w:val="none" w:sz="0" w:space="0" w:color="auto"/>
                <w:left w:val="none" w:sz="0" w:space="0" w:color="auto"/>
                <w:bottom w:val="none" w:sz="0" w:space="0" w:color="auto"/>
                <w:right w:val="none" w:sz="0" w:space="0" w:color="auto"/>
              </w:divBdr>
            </w:div>
          </w:divsChild>
        </w:div>
        <w:div w:id="510680253">
          <w:marLeft w:val="0"/>
          <w:marRight w:val="0"/>
          <w:marTop w:val="0"/>
          <w:marBottom w:val="0"/>
          <w:divBdr>
            <w:top w:val="none" w:sz="0" w:space="0" w:color="auto"/>
            <w:left w:val="none" w:sz="0" w:space="0" w:color="auto"/>
            <w:bottom w:val="none" w:sz="0" w:space="0" w:color="auto"/>
            <w:right w:val="none" w:sz="0" w:space="0" w:color="auto"/>
          </w:divBdr>
          <w:divsChild>
            <w:div w:id="1498880913">
              <w:marLeft w:val="0"/>
              <w:marRight w:val="0"/>
              <w:marTop w:val="0"/>
              <w:marBottom w:val="0"/>
              <w:divBdr>
                <w:top w:val="none" w:sz="0" w:space="0" w:color="auto"/>
                <w:left w:val="none" w:sz="0" w:space="0" w:color="auto"/>
                <w:bottom w:val="none" w:sz="0" w:space="0" w:color="auto"/>
                <w:right w:val="none" w:sz="0" w:space="0" w:color="auto"/>
              </w:divBdr>
            </w:div>
          </w:divsChild>
        </w:div>
        <w:div w:id="548104234">
          <w:marLeft w:val="0"/>
          <w:marRight w:val="0"/>
          <w:marTop w:val="0"/>
          <w:marBottom w:val="0"/>
          <w:divBdr>
            <w:top w:val="none" w:sz="0" w:space="0" w:color="auto"/>
            <w:left w:val="none" w:sz="0" w:space="0" w:color="auto"/>
            <w:bottom w:val="none" w:sz="0" w:space="0" w:color="auto"/>
            <w:right w:val="none" w:sz="0" w:space="0" w:color="auto"/>
          </w:divBdr>
          <w:divsChild>
            <w:div w:id="1491403593">
              <w:marLeft w:val="0"/>
              <w:marRight w:val="0"/>
              <w:marTop w:val="0"/>
              <w:marBottom w:val="0"/>
              <w:divBdr>
                <w:top w:val="none" w:sz="0" w:space="0" w:color="auto"/>
                <w:left w:val="none" w:sz="0" w:space="0" w:color="auto"/>
                <w:bottom w:val="none" w:sz="0" w:space="0" w:color="auto"/>
                <w:right w:val="none" w:sz="0" w:space="0" w:color="auto"/>
              </w:divBdr>
            </w:div>
          </w:divsChild>
        </w:div>
        <w:div w:id="808549872">
          <w:marLeft w:val="0"/>
          <w:marRight w:val="0"/>
          <w:marTop w:val="0"/>
          <w:marBottom w:val="0"/>
          <w:divBdr>
            <w:top w:val="none" w:sz="0" w:space="0" w:color="auto"/>
            <w:left w:val="none" w:sz="0" w:space="0" w:color="auto"/>
            <w:bottom w:val="none" w:sz="0" w:space="0" w:color="auto"/>
            <w:right w:val="none" w:sz="0" w:space="0" w:color="auto"/>
          </w:divBdr>
          <w:divsChild>
            <w:div w:id="584925723">
              <w:marLeft w:val="0"/>
              <w:marRight w:val="0"/>
              <w:marTop w:val="0"/>
              <w:marBottom w:val="0"/>
              <w:divBdr>
                <w:top w:val="none" w:sz="0" w:space="0" w:color="auto"/>
                <w:left w:val="none" w:sz="0" w:space="0" w:color="auto"/>
                <w:bottom w:val="none" w:sz="0" w:space="0" w:color="auto"/>
                <w:right w:val="none" w:sz="0" w:space="0" w:color="auto"/>
              </w:divBdr>
            </w:div>
          </w:divsChild>
        </w:div>
        <w:div w:id="852643771">
          <w:marLeft w:val="0"/>
          <w:marRight w:val="0"/>
          <w:marTop w:val="0"/>
          <w:marBottom w:val="0"/>
          <w:divBdr>
            <w:top w:val="none" w:sz="0" w:space="0" w:color="auto"/>
            <w:left w:val="none" w:sz="0" w:space="0" w:color="auto"/>
            <w:bottom w:val="none" w:sz="0" w:space="0" w:color="auto"/>
            <w:right w:val="none" w:sz="0" w:space="0" w:color="auto"/>
          </w:divBdr>
          <w:divsChild>
            <w:div w:id="1450926929">
              <w:marLeft w:val="0"/>
              <w:marRight w:val="0"/>
              <w:marTop w:val="0"/>
              <w:marBottom w:val="0"/>
              <w:divBdr>
                <w:top w:val="none" w:sz="0" w:space="0" w:color="auto"/>
                <w:left w:val="none" w:sz="0" w:space="0" w:color="auto"/>
                <w:bottom w:val="none" w:sz="0" w:space="0" w:color="auto"/>
                <w:right w:val="none" w:sz="0" w:space="0" w:color="auto"/>
              </w:divBdr>
            </w:div>
          </w:divsChild>
        </w:div>
        <w:div w:id="940066976">
          <w:marLeft w:val="0"/>
          <w:marRight w:val="0"/>
          <w:marTop w:val="0"/>
          <w:marBottom w:val="0"/>
          <w:divBdr>
            <w:top w:val="none" w:sz="0" w:space="0" w:color="auto"/>
            <w:left w:val="none" w:sz="0" w:space="0" w:color="auto"/>
            <w:bottom w:val="none" w:sz="0" w:space="0" w:color="auto"/>
            <w:right w:val="none" w:sz="0" w:space="0" w:color="auto"/>
          </w:divBdr>
          <w:divsChild>
            <w:div w:id="83117017">
              <w:marLeft w:val="0"/>
              <w:marRight w:val="0"/>
              <w:marTop w:val="0"/>
              <w:marBottom w:val="0"/>
              <w:divBdr>
                <w:top w:val="none" w:sz="0" w:space="0" w:color="auto"/>
                <w:left w:val="none" w:sz="0" w:space="0" w:color="auto"/>
                <w:bottom w:val="none" w:sz="0" w:space="0" w:color="auto"/>
                <w:right w:val="none" w:sz="0" w:space="0" w:color="auto"/>
              </w:divBdr>
            </w:div>
            <w:div w:id="1774588650">
              <w:marLeft w:val="0"/>
              <w:marRight w:val="0"/>
              <w:marTop w:val="0"/>
              <w:marBottom w:val="0"/>
              <w:divBdr>
                <w:top w:val="none" w:sz="0" w:space="0" w:color="auto"/>
                <w:left w:val="none" w:sz="0" w:space="0" w:color="auto"/>
                <w:bottom w:val="none" w:sz="0" w:space="0" w:color="auto"/>
                <w:right w:val="none" w:sz="0" w:space="0" w:color="auto"/>
              </w:divBdr>
            </w:div>
          </w:divsChild>
        </w:div>
        <w:div w:id="975335367">
          <w:marLeft w:val="0"/>
          <w:marRight w:val="0"/>
          <w:marTop w:val="0"/>
          <w:marBottom w:val="0"/>
          <w:divBdr>
            <w:top w:val="none" w:sz="0" w:space="0" w:color="auto"/>
            <w:left w:val="none" w:sz="0" w:space="0" w:color="auto"/>
            <w:bottom w:val="none" w:sz="0" w:space="0" w:color="auto"/>
            <w:right w:val="none" w:sz="0" w:space="0" w:color="auto"/>
          </w:divBdr>
          <w:divsChild>
            <w:div w:id="994458206">
              <w:marLeft w:val="0"/>
              <w:marRight w:val="0"/>
              <w:marTop w:val="0"/>
              <w:marBottom w:val="0"/>
              <w:divBdr>
                <w:top w:val="none" w:sz="0" w:space="0" w:color="auto"/>
                <w:left w:val="none" w:sz="0" w:space="0" w:color="auto"/>
                <w:bottom w:val="none" w:sz="0" w:space="0" w:color="auto"/>
                <w:right w:val="none" w:sz="0" w:space="0" w:color="auto"/>
              </w:divBdr>
            </w:div>
          </w:divsChild>
        </w:div>
        <w:div w:id="1014766522">
          <w:marLeft w:val="0"/>
          <w:marRight w:val="0"/>
          <w:marTop w:val="0"/>
          <w:marBottom w:val="0"/>
          <w:divBdr>
            <w:top w:val="none" w:sz="0" w:space="0" w:color="auto"/>
            <w:left w:val="none" w:sz="0" w:space="0" w:color="auto"/>
            <w:bottom w:val="none" w:sz="0" w:space="0" w:color="auto"/>
            <w:right w:val="none" w:sz="0" w:space="0" w:color="auto"/>
          </w:divBdr>
          <w:divsChild>
            <w:div w:id="55205328">
              <w:marLeft w:val="0"/>
              <w:marRight w:val="0"/>
              <w:marTop w:val="0"/>
              <w:marBottom w:val="0"/>
              <w:divBdr>
                <w:top w:val="none" w:sz="0" w:space="0" w:color="auto"/>
                <w:left w:val="none" w:sz="0" w:space="0" w:color="auto"/>
                <w:bottom w:val="none" w:sz="0" w:space="0" w:color="auto"/>
                <w:right w:val="none" w:sz="0" w:space="0" w:color="auto"/>
              </w:divBdr>
            </w:div>
            <w:div w:id="586429101">
              <w:marLeft w:val="0"/>
              <w:marRight w:val="0"/>
              <w:marTop w:val="0"/>
              <w:marBottom w:val="0"/>
              <w:divBdr>
                <w:top w:val="none" w:sz="0" w:space="0" w:color="auto"/>
                <w:left w:val="none" w:sz="0" w:space="0" w:color="auto"/>
                <w:bottom w:val="none" w:sz="0" w:space="0" w:color="auto"/>
                <w:right w:val="none" w:sz="0" w:space="0" w:color="auto"/>
              </w:divBdr>
            </w:div>
          </w:divsChild>
        </w:div>
        <w:div w:id="1033306719">
          <w:marLeft w:val="0"/>
          <w:marRight w:val="0"/>
          <w:marTop w:val="0"/>
          <w:marBottom w:val="0"/>
          <w:divBdr>
            <w:top w:val="none" w:sz="0" w:space="0" w:color="auto"/>
            <w:left w:val="none" w:sz="0" w:space="0" w:color="auto"/>
            <w:bottom w:val="none" w:sz="0" w:space="0" w:color="auto"/>
            <w:right w:val="none" w:sz="0" w:space="0" w:color="auto"/>
          </w:divBdr>
          <w:divsChild>
            <w:div w:id="2007854766">
              <w:marLeft w:val="0"/>
              <w:marRight w:val="0"/>
              <w:marTop w:val="0"/>
              <w:marBottom w:val="0"/>
              <w:divBdr>
                <w:top w:val="none" w:sz="0" w:space="0" w:color="auto"/>
                <w:left w:val="none" w:sz="0" w:space="0" w:color="auto"/>
                <w:bottom w:val="none" w:sz="0" w:space="0" w:color="auto"/>
                <w:right w:val="none" w:sz="0" w:space="0" w:color="auto"/>
              </w:divBdr>
            </w:div>
          </w:divsChild>
        </w:div>
        <w:div w:id="1050416716">
          <w:marLeft w:val="0"/>
          <w:marRight w:val="0"/>
          <w:marTop w:val="0"/>
          <w:marBottom w:val="0"/>
          <w:divBdr>
            <w:top w:val="none" w:sz="0" w:space="0" w:color="auto"/>
            <w:left w:val="none" w:sz="0" w:space="0" w:color="auto"/>
            <w:bottom w:val="none" w:sz="0" w:space="0" w:color="auto"/>
            <w:right w:val="none" w:sz="0" w:space="0" w:color="auto"/>
          </w:divBdr>
          <w:divsChild>
            <w:div w:id="986594043">
              <w:marLeft w:val="0"/>
              <w:marRight w:val="0"/>
              <w:marTop w:val="0"/>
              <w:marBottom w:val="0"/>
              <w:divBdr>
                <w:top w:val="none" w:sz="0" w:space="0" w:color="auto"/>
                <w:left w:val="none" w:sz="0" w:space="0" w:color="auto"/>
                <w:bottom w:val="none" w:sz="0" w:space="0" w:color="auto"/>
                <w:right w:val="none" w:sz="0" w:space="0" w:color="auto"/>
              </w:divBdr>
            </w:div>
            <w:div w:id="1465154460">
              <w:marLeft w:val="0"/>
              <w:marRight w:val="0"/>
              <w:marTop w:val="0"/>
              <w:marBottom w:val="0"/>
              <w:divBdr>
                <w:top w:val="none" w:sz="0" w:space="0" w:color="auto"/>
                <w:left w:val="none" w:sz="0" w:space="0" w:color="auto"/>
                <w:bottom w:val="none" w:sz="0" w:space="0" w:color="auto"/>
                <w:right w:val="none" w:sz="0" w:space="0" w:color="auto"/>
              </w:divBdr>
            </w:div>
          </w:divsChild>
        </w:div>
        <w:div w:id="1057242335">
          <w:marLeft w:val="0"/>
          <w:marRight w:val="0"/>
          <w:marTop w:val="0"/>
          <w:marBottom w:val="0"/>
          <w:divBdr>
            <w:top w:val="none" w:sz="0" w:space="0" w:color="auto"/>
            <w:left w:val="none" w:sz="0" w:space="0" w:color="auto"/>
            <w:bottom w:val="none" w:sz="0" w:space="0" w:color="auto"/>
            <w:right w:val="none" w:sz="0" w:space="0" w:color="auto"/>
          </w:divBdr>
          <w:divsChild>
            <w:div w:id="798495006">
              <w:marLeft w:val="0"/>
              <w:marRight w:val="0"/>
              <w:marTop w:val="0"/>
              <w:marBottom w:val="0"/>
              <w:divBdr>
                <w:top w:val="none" w:sz="0" w:space="0" w:color="auto"/>
                <w:left w:val="none" w:sz="0" w:space="0" w:color="auto"/>
                <w:bottom w:val="none" w:sz="0" w:space="0" w:color="auto"/>
                <w:right w:val="none" w:sz="0" w:space="0" w:color="auto"/>
              </w:divBdr>
            </w:div>
            <w:div w:id="2140026184">
              <w:marLeft w:val="0"/>
              <w:marRight w:val="0"/>
              <w:marTop w:val="0"/>
              <w:marBottom w:val="0"/>
              <w:divBdr>
                <w:top w:val="none" w:sz="0" w:space="0" w:color="auto"/>
                <w:left w:val="none" w:sz="0" w:space="0" w:color="auto"/>
                <w:bottom w:val="none" w:sz="0" w:space="0" w:color="auto"/>
                <w:right w:val="none" w:sz="0" w:space="0" w:color="auto"/>
              </w:divBdr>
            </w:div>
          </w:divsChild>
        </w:div>
        <w:div w:id="1110201909">
          <w:marLeft w:val="0"/>
          <w:marRight w:val="0"/>
          <w:marTop w:val="0"/>
          <w:marBottom w:val="0"/>
          <w:divBdr>
            <w:top w:val="none" w:sz="0" w:space="0" w:color="auto"/>
            <w:left w:val="none" w:sz="0" w:space="0" w:color="auto"/>
            <w:bottom w:val="none" w:sz="0" w:space="0" w:color="auto"/>
            <w:right w:val="none" w:sz="0" w:space="0" w:color="auto"/>
          </w:divBdr>
          <w:divsChild>
            <w:div w:id="1089886596">
              <w:marLeft w:val="0"/>
              <w:marRight w:val="0"/>
              <w:marTop w:val="0"/>
              <w:marBottom w:val="0"/>
              <w:divBdr>
                <w:top w:val="none" w:sz="0" w:space="0" w:color="auto"/>
                <w:left w:val="none" w:sz="0" w:space="0" w:color="auto"/>
                <w:bottom w:val="none" w:sz="0" w:space="0" w:color="auto"/>
                <w:right w:val="none" w:sz="0" w:space="0" w:color="auto"/>
              </w:divBdr>
            </w:div>
            <w:div w:id="1273131294">
              <w:marLeft w:val="0"/>
              <w:marRight w:val="0"/>
              <w:marTop w:val="0"/>
              <w:marBottom w:val="0"/>
              <w:divBdr>
                <w:top w:val="none" w:sz="0" w:space="0" w:color="auto"/>
                <w:left w:val="none" w:sz="0" w:space="0" w:color="auto"/>
                <w:bottom w:val="none" w:sz="0" w:space="0" w:color="auto"/>
                <w:right w:val="none" w:sz="0" w:space="0" w:color="auto"/>
              </w:divBdr>
            </w:div>
          </w:divsChild>
        </w:div>
        <w:div w:id="1263536247">
          <w:marLeft w:val="0"/>
          <w:marRight w:val="0"/>
          <w:marTop w:val="0"/>
          <w:marBottom w:val="0"/>
          <w:divBdr>
            <w:top w:val="none" w:sz="0" w:space="0" w:color="auto"/>
            <w:left w:val="none" w:sz="0" w:space="0" w:color="auto"/>
            <w:bottom w:val="none" w:sz="0" w:space="0" w:color="auto"/>
            <w:right w:val="none" w:sz="0" w:space="0" w:color="auto"/>
          </w:divBdr>
          <w:divsChild>
            <w:div w:id="1656572291">
              <w:marLeft w:val="0"/>
              <w:marRight w:val="0"/>
              <w:marTop w:val="0"/>
              <w:marBottom w:val="0"/>
              <w:divBdr>
                <w:top w:val="none" w:sz="0" w:space="0" w:color="auto"/>
                <w:left w:val="none" w:sz="0" w:space="0" w:color="auto"/>
                <w:bottom w:val="none" w:sz="0" w:space="0" w:color="auto"/>
                <w:right w:val="none" w:sz="0" w:space="0" w:color="auto"/>
              </w:divBdr>
            </w:div>
          </w:divsChild>
        </w:div>
        <w:div w:id="1472408996">
          <w:marLeft w:val="0"/>
          <w:marRight w:val="0"/>
          <w:marTop w:val="0"/>
          <w:marBottom w:val="0"/>
          <w:divBdr>
            <w:top w:val="none" w:sz="0" w:space="0" w:color="auto"/>
            <w:left w:val="none" w:sz="0" w:space="0" w:color="auto"/>
            <w:bottom w:val="none" w:sz="0" w:space="0" w:color="auto"/>
            <w:right w:val="none" w:sz="0" w:space="0" w:color="auto"/>
          </w:divBdr>
          <w:divsChild>
            <w:div w:id="1986619605">
              <w:marLeft w:val="0"/>
              <w:marRight w:val="0"/>
              <w:marTop w:val="0"/>
              <w:marBottom w:val="0"/>
              <w:divBdr>
                <w:top w:val="none" w:sz="0" w:space="0" w:color="auto"/>
                <w:left w:val="none" w:sz="0" w:space="0" w:color="auto"/>
                <w:bottom w:val="none" w:sz="0" w:space="0" w:color="auto"/>
                <w:right w:val="none" w:sz="0" w:space="0" w:color="auto"/>
              </w:divBdr>
            </w:div>
          </w:divsChild>
        </w:div>
        <w:div w:id="1490974674">
          <w:marLeft w:val="0"/>
          <w:marRight w:val="0"/>
          <w:marTop w:val="0"/>
          <w:marBottom w:val="0"/>
          <w:divBdr>
            <w:top w:val="none" w:sz="0" w:space="0" w:color="auto"/>
            <w:left w:val="none" w:sz="0" w:space="0" w:color="auto"/>
            <w:bottom w:val="none" w:sz="0" w:space="0" w:color="auto"/>
            <w:right w:val="none" w:sz="0" w:space="0" w:color="auto"/>
          </w:divBdr>
          <w:divsChild>
            <w:div w:id="978414008">
              <w:marLeft w:val="0"/>
              <w:marRight w:val="0"/>
              <w:marTop w:val="0"/>
              <w:marBottom w:val="0"/>
              <w:divBdr>
                <w:top w:val="none" w:sz="0" w:space="0" w:color="auto"/>
                <w:left w:val="none" w:sz="0" w:space="0" w:color="auto"/>
                <w:bottom w:val="none" w:sz="0" w:space="0" w:color="auto"/>
                <w:right w:val="none" w:sz="0" w:space="0" w:color="auto"/>
              </w:divBdr>
            </w:div>
          </w:divsChild>
        </w:div>
        <w:div w:id="1540163284">
          <w:marLeft w:val="0"/>
          <w:marRight w:val="0"/>
          <w:marTop w:val="0"/>
          <w:marBottom w:val="0"/>
          <w:divBdr>
            <w:top w:val="none" w:sz="0" w:space="0" w:color="auto"/>
            <w:left w:val="none" w:sz="0" w:space="0" w:color="auto"/>
            <w:bottom w:val="none" w:sz="0" w:space="0" w:color="auto"/>
            <w:right w:val="none" w:sz="0" w:space="0" w:color="auto"/>
          </w:divBdr>
          <w:divsChild>
            <w:div w:id="1680497600">
              <w:marLeft w:val="0"/>
              <w:marRight w:val="0"/>
              <w:marTop w:val="0"/>
              <w:marBottom w:val="0"/>
              <w:divBdr>
                <w:top w:val="none" w:sz="0" w:space="0" w:color="auto"/>
                <w:left w:val="none" w:sz="0" w:space="0" w:color="auto"/>
                <w:bottom w:val="none" w:sz="0" w:space="0" w:color="auto"/>
                <w:right w:val="none" w:sz="0" w:space="0" w:color="auto"/>
              </w:divBdr>
            </w:div>
            <w:div w:id="1982075190">
              <w:marLeft w:val="0"/>
              <w:marRight w:val="0"/>
              <w:marTop w:val="0"/>
              <w:marBottom w:val="0"/>
              <w:divBdr>
                <w:top w:val="none" w:sz="0" w:space="0" w:color="auto"/>
                <w:left w:val="none" w:sz="0" w:space="0" w:color="auto"/>
                <w:bottom w:val="none" w:sz="0" w:space="0" w:color="auto"/>
                <w:right w:val="none" w:sz="0" w:space="0" w:color="auto"/>
              </w:divBdr>
            </w:div>
          </w:divsChild>
        </w:div>
        <w:div w:id="1545409293">
          <w:marLeft w:val="0"/>
          <w:marRight w:val="0"/>
          <w:marTop w:val="0"/>
          <w:marBottom w:val="0"/>
          <w:divBdr>
            <w:top w:val="none" w:sz="0" w:space="0" w:color="auto"/>
            <w:left w:val="none" w:sz="0" w:space="0" w:color="auto"/>
            <w:bottom w:val="none" w:sz="0" w:space="0" w:color="auto"/>
            <w:right w:val="none" w:sz="0" w:space="0" w:color="auto"/>
          </w:divBdr>
          <w:divsChild>
            <w:div w:id="672688558">
              <w:marLeft w:val="0"/>
              <w:marRight w:val="0"/>
              <w:marTop w:val="0"/>
              <w:marBottom w:val="0"/>
              <w:divBdr>
                <w:top w:val="none" w:sz="0" w:space="0" w:color="auto"/>
                <w:left w:val="none" w:sz="0" w:space="0" w:color="auto"/>
                <w:bottom w:val="none" w:sz="0" w:space="0" w:color="auto"/>
                <w:right w:val="none" w:sz="0" w:space="0" w:color="auto"/>
              </w:divBdr>
            </w:div>
          </w:divsChild>
        </w:div>
        <w:div w:id="1703045215">
          <w:marLeft w:val="0"/>
          <w:marRight w:val="0"/>
          <w:marTop w:val="0"/>
          <w:marBottom w:val="0"/>
          <w:divBdr>
            <w:top w:val="none" w:sz="0" w:space="0" w:color="auto"/>
            <w:left w:val="none" w:sz="0" w:space="0" w:color="auto"/>
            <w:bottom w:val="none" w:sz="0" w:space="0" w:color="auto"/>
            <w:right w:val="none" w:sz="0" w:space="0" w:color="auto"/>
          </w:divBdr>
          <w:divsChild>
            <w:div w:id="1663583550">
              <w:marLeft w:val="0"/>
              <w:marRight w:val="0"/>
              <w:marTop w:val="0"/>
              <w:marBottom w:val="0"/>
              <w:divBdr>
                <w:top w:val="none" w:sz="0" w:space="0" w:color="auto"/>
                <w:left w:val="none" w:sz="0" w:space="0" w:color="auto"/>
                <w:bottom w:val="none" w:sz="0" w:space="0" w:color="auto"/>
                <w:right w:val="none" w:sz="0" w:space="0" w:color="auto"/>
              </w:divBdr>
            </w:div>
          </w:divsChild>
        </w:div>
        <w:div w:id="1890265569">
          <w:marLeft w:val="0"/>
          <w:marRight w:val="0"/>
          <w:marTop w:val="0"/>
          <w:marBottom w:val="0"/>
          <w:divBdr>
            <w:top w:val="none" w:sz="0" w:space="0" w:color="auto"/>
            <w:left w:val="none" w:sz="0" w:space="0" w:color="auto"/>
            <w:bottom w:val="none" w:sz="0" w:space="0" w:color="auto"/>
            <w:right w:val="none" w:sz="0" w:space="0" w:color="auto"/>
          </w:divBdr>
          <w:divsChild>
            <w:div w:id="1439258793">
              <w:marLeft w:val="0"/>
              <w:marRight w:val="0"/>
              <w:marTop w:val="0"/>
              <w:marBottom w:val="0"/>
              <w:divBdr>
                <w:top w:val="none" w:sz="0" w:space="0" w:color="auto"/>
                <w:left w:val="none" w:sz="0" w:space="0" w:color="auto"/>
                <w:bottom w:val="none" w:sz="0" w:space="0" w:color="auto"/>
                <w:right w:val="none" w:sz="0" w:space="0" w:color="auto"/>
              </w:divBdr>
            </w:div>
          </w:divsChild>
        </w:div>
        <w:div w:id="1890528854">
          <w:marLeft w:val="0"/>
          <w:marRight w:val="0"/>
          <w:marTop w:val="0"/>
          <w:marBottom w:val="0"/>
          <w:divBdr>
            <w:top w:val="none" w:sz="0" w:space="0" w:color="auto"/>
            <w:left w:val="none" w:sz="0" w:space="0" w:color="auto"/>
            <w:bottom w:val="none" w:sz="0" w:space="0" w:color="auto"/>
            <w:right w:val="none" w:sz="0" w:space="0" w:color="auto"/>
          </w:divBdr>
          <w:divsChild>
            <w:div w:id="1392075362">
              <w:marLeft w:val="0"/>
              <w:marRight w:val="0"/>
              <w:marTop w:val="0"/>
              <w:marBottom w:val="0"/>
              <w:divBdr>
                <w:top w:val="none" w:sz="0" w:space="0" w:color="auto"/>
                <w:left w:val="none" w:sz="0" w:space="0" w:color="auto"/>
                <w:bottom w:val="none" w:sz="0" w:space="0" w:color="auto"/>
                <w:right w:val="none" w:sz="0" w:space="0" w:color="auto"/>
              </w:divBdr>
            </w:div>
          </w:divsChild>
        </w:div>
        <w:div w:id="1972325425">
          <w:marLeft w:val="0"/>
          <w:marRight w:val="0"/>
          <w:marTop w:val="0"/>
          <w:marBottom w:val="0"/>
          <w:divBdr>
            <w:top w:val="none" w:sz="0" w:space="0" w:color="auto"/>
            <w:left w:val="none" w:sz="0" w:space="0" w:color="auto"/>
            <w:bottom w:val="none" w:sz="0" w:space="0" w:color="auto"/>
            <w:right w:val="none" w:sz="0" w:space="0" w:color="auto"/>
          </w:divBdr>
          <w:divsChild>
            <w:div w:id="766655028">
              <w:marLeft w:val="0"/>
              <w:marRight w:val="0"/>
              <w:marTop w:val="0"/>
              <w:marBottom w:val="0"/>
              <w:divBdr>
                <w:top w:val="none" w:sz="0" w:space="0" w:color="auto"/>
                <w:left w:val="none" w:sz="0" w:space="0" w:color="auto"/>
                <w:bottom w:val="none" w:sz="0" w:space="0" w:color="auto"/>
                <w:right w:val="none" w:sz="0" w:space="0" w:color="auto"/>
              </w:divBdr>
            </w:div>
          </w:divsChild>
        </w:div>
        <w:div w:id="1984889565">
          <w:marLeft w:val="0"/>
          <w:marRight w:val="0"/>
          <w:marTop w:val="0"/>
          <w:marBottom w:val="0"/>
          <w:divBdr>
            <w:top w:val="none" w:sz="0" w:space="0" w:color="auto"/>
            <w:left w:val="none" w:sz="0" w:space="0" w:color="auto"/>
            <w:bottom w:val="none" w:sz="0" w:space="0" w:color="auto"/>
            <w:right w:val="none" w:sz="0" w:space="0" w:color="auto"/>
          </w:divBdr>
          <w:divsChild>
            <w:div w:id="1395741958">
              <w:marLeft w:val="0"/>
              <w:marRight w:val="0"/>
              <w:marTop w:val="0"/>
              <w:marBottom w:val="0"/>
              <w:divBdr>
                <w:top w:val="none" w:sz="0" w:space="0" w:color="auto"/>
                <w:left w:val="none" w:sz="0" w:space="0" w:color="auto"/>
                <w:bottom w:val="none" w:sz="0" w:space="0" w:color="auto"/>
                <w:right w:val="none" w:sz="0" w:space="0" w:color="auto"/>
              </w:divBdr>
            </w:div>
          </w:divsChild>
        </w:div>
        <w:div w:id="2101758185">
          <w:marLeft w:val="0"/>
          <w:marRight w:val="0"/>
          <w:marTop w:val="0"/>
          <w:marBottom w:val="0"/>
          <w:divBdr>
            <w:top w:val="none" w:sz="0" w:space="0" w:color="auto"/>
            <w:left w:val="none" w:sz="0" w:space="0" w:color="auto"/>
            <w:bottom w:val="none" w:sz="0" w:space="0" w:color="auto"/>
            <w:right w:val="none" w:sz="0" w:space="0" w:color="auto"/>
          </w:divBdr>
          <w:divsChild>
            <w:div w:id="1010526045">
              <w:marLeft w:val="0"/>
              <w:marRight w:val="0"/>
              <w:marTop w:val="0"/>
              <w:marBottom w:val="0"/>
              <w:divBdr>
                <w:top w:val="none" w:sz="0" w:space="0" w:color="auto"/>
                <w:left w:val="none" w:sz="0" w:space="0" w:color="auto"/>
                <w:bottom w:val="none" w:sz="0" w:space="0" w:color="auto"/>
                <w:right w:val="none" w:sz="0" w:space="0" w:color="auto"/>
              </w:divBdr>
            </w:div>
          </w:divsChild>
        </w:div>
        <w:div w:id="2101951691">
          <w:marLeft w:val="0"/>
          <w:marRight w:val="0"/>
          <w:marTop w:val="0"/>
          <w:marBottom w:val="0"/>
          <w:divBdr>
            <w:top w:val="none" w:sz="0" w:space="0" w:color="auto"/>
            <w:left w:val="none" w:sz="0" w:space="0" w:color="auto"/>
            <w:bottom w:val="none" w:sz="0" w:space="0" w:color="auto"/>
            <w:right w:val="none" w:sz="0" w:space="0" w:color="auto"/>
          </w:divBdr>
          <w:divsChild>
            <w:div w:id="912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0040">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16506930">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222868367">
      <w:bodyDiv w:val="1"/>
      <w:marLeft w:val="0"/>
      <w:marRight w:val="0"/>
      <w:marTop w:val="0"/>
      <w:marBottom w:val="0"/>
      <w:divBdr>
        <w:top w:val="none" w:sz="0" w:space="0" w:color="auto"/>
        <w:left w:val="none" w:sz="0" w:space="0" w:color="auto"/>
        <w:bottom w:val="none" w:sz="0" w:space="0" w:color="auto"/>
        <w:right w:val="none" w:sz="0" w:space="0" w:color="auto"/>
      </w:divBdr>
    </w:div>
    <w:div w:id="1271666070">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41801542">
      <w:bodyDiv w:val="1"/>
      <w:marLeft w:val="0"/>
      <w:marRight w:val="0"/>
      <w:marTop w:val="0"/>
      <w:marBottom w:val="0"/>
      <w:divBdr>
        <w:top w:val="none" w:sz="0" w:space="0" w:color="auto"/>
        <w:left w:val="none" w:sz="0" w:space="0" w:color="auto"/>
        <w:bottom w:val="none" w:sz="0" w:space="0" w:color="auto"/>
        <w:right w:val="none" w:sz="0" w:space="0" w:color="auto"/>
      </w:divBdr>
    </w:div>
    <w:div w:id="1524827342">
      <w:bodyDiv w:val="1"/>
      <w:marLeft w:val="0"/>
      <w:marRight w:val="0"/>
      <w:marTop w:val="0"/>
      <w:marBottom w:val="0"/>
      <w:divBdr>
        <w:top w:val="none" w:sz="0" w:space="0" w:color="auto"/>
        <w:left w:val="none" w:sz="0" w:space="0" w:color="auto"/>
        <w:bottom w:val="none" w:sz="0" w:space="0" w:color="auto"/>
        <w:right w:val="none" w:sz="0" w:space="0" w:color="auto"/>
      </w:divBdr>
    </w:div>
    <w:div w:id="1645963195">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1874715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025740961">
      <w:bodyDiv w:val="1"/>
      <w:marLeft w:val="0"/>
      <w:marRight w:val="0"/>
      <w:marTop w:val="0"/>
      <w:marBottom w:val="0"/>
      <w:divBdr>
        <w:top w:val="none" w:sz="0" w:space="0" w:color="auto"/>
        <w:left w:val="none" w:sz="0" w:space="0" w:color="auto"/>
        <w:bottom w:val="none" w:sz="0" w:space="0" w:color="auto"/>
        <w:right w:val="none" w:sz="0" w:space="0" w:color="auto"/>
      </w:divBdr>
      <w:divsChild>
        <w:div w:id="328757184">
          <w:marLeft w:val="0"/>
          <w:marRight w:val="0"/>
          <w:marTop w:val="0"/>
          <w:marBottom w:val="0"/>
          <w:divBdr>
            <w:top w:val="none" w:sz="0" w:space="0" w:color="auto"/>
            <w:left w:val="none" w:sz="0" w:space="0" w:color="auto"/>
            <w:bottom w:val="none" w:sz="0" w:space="0" w:color="auto"/>
            <w:right w:val="none" w:sz="0" w:space="0" w:color="auto"/>
          </w:divBdr>
        </w:div>
        <w:div w:id="9540994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ashboards.impact-initiatives.org/ukr/hsm/gca/" TargetMode="External"/><Relationship Id="rId18" Type="http://schemas.openxmlformats.org/officeDocument/2006/relationships/hyperlink" Target="https://www.usaid.gov/humanitarian-assistance/ukraine" TargetMode="External"/><Relationship Id="rId26" Type="http://schemas.openxmlformats.org/officeDocument/2006/relationships/hyperlink" Target="https://www.icrc.org/en/resource-centre/result?r%5b0%5d=document_type%3A%22News+release%22&amp;r%5b2%5d=places%3A%22Europe+and+Central+Asia%22&amp;sort=date+desc" TargetMode="External"/><Relationship Id="rId39" Type="http://schemas.openxmlformats.org/officeDocument/2006/relationships/hyperlink" Target="https://repository.impact-initiatives.org/document/reach/36c2fdb8/REACH_UKR2206B_HSM_Semi-Structured-DAP_Round-15_Social-Cohesion_External.xlsx" TargetMode="External"/><Relationship Id="rId21" Type="http://schemas.openxmlformats.org/officeDocument/2006/relationships/hyperlink" Target="https://www.acaps.org/country/ukraine/special-reports" TargetMode="External"/><Relationship Id="rId34" Type="http://schemas.openxmlformats.org/officeDocument/2006/relationships/hyperlink" Target="https://acted.sharepoint.com/:w:/r/sites/IMPACT-Research/Shared%20Documents/1-1.1_RDD/2%20-%20Data/Guidelines%20%26%20Templates/2_Qual%20data%20processing%20%26%20analysis/1_IMPACT%20Qualitative%20Data%20Processing%20%26%20Analysis%20Guidelines_FINAL_V1.2_2023-06.DOCX?d=w44add7d00cfa460abd139c8592ba8cde&amp;csf=1&amp;web=1&amp;e=7nogs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ata.unhcr.org/en/search?country=&amp;text=%22Ukraine%20situation:%20Flash%20Update%22&amp;type%5B0%5D=link&amp;type%5B1%5D=news&amp;type%5B2%5D=highlight&amp;type%5B3%5D=document&amp;type%5B4%5D=needs_assessment&amp;type%5B5%5D=dataviz&amp;partner=&amp;working_group=&amp;sector=&amp;date_from=&amp;date_to=&amp;uploader=&amp;country_json=%7B%220%22:%22%22%7D&amp;sector_json=%7B%220%22:%22%22%7D&amp;apply=&amp;page=1" TargetMode="External"/><Relationship Id="rId20" Type="http://schemas.openxmlformats.org/officeDocument/2006/relationships/hyperlink" Target="https://datafriendlyspace.org/ukraine-analyses/" TargetMode="External"/><Relationship Id="rId29" Type="http://schemas.openxmlformats.org/officeDocument/2006/relationships/hyperlink" Target="https://www.understandingwar.org/backgrounder/ukraine-conflict-updat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fp.org/publications?text=ukraine&amp;f%5B0%5D=publication_type%3A2190" TargetMode="External"/><Relationship Id="rId32" Type="http://schemas.openxmlformats.org/officeDocument/2006/relationships/hyperlink" Target="https://www.impact-repository.org/wp-content/uploads/2020/01/IMPACT_Memo_Data-Cleaning-Min-Standards-Checklist_28012020-1-1.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ports.unocha.org/en/country/ukraine/" TargetMode="External"/><Relationship Id="rId23" Type="http://schemas.openxmlformats.org/officeDocument/2006/relationships/hyperlink" Target="https://www.impact-initiatives.org/resource-centre/?category%5b%5d=information_products&amp;category%5b%5d=data_methods&amp;location%5b%5d=250&amp;order=latest&amp;limit=10" TargetMode="External"/><Relationship Id="rId28" Type="http://schemas.openxmlformats.org/officeDocument/2006/relationships/hyperlink" Target="https://www.ifrc.org/appeals?date_from=&amp;date_to=&amp;location%5B%5D=6339&amp;type%5B%5D=8&amp;type%5B%5D=13&amp;type%5B%5D=19&amp;type%5B%5D=20&amp;type%5B%5D=21&amp;type%5B%5D=22&amp;type%5B%5D=6514&amp;appeal_code=&amp;tex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nicef.org/appeals/ukraine/situation-reports"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iefweb.int/report/ukraine/ukraine-humanitarian-needs-and-response-plan-2024-december-2023-enuk?_gl=1*1wbwj7r*_ga*MjAyNDgxNzA1NS4xNzA3NjcxMjMw*_ga_E60ZNX2F68*MTcwNzY4MDY4NC4yLjEuMTcwNzY4MDcwMy40MS4wLjA." TargetMode="External"/><Relationship Id="rId22" Type="http://schemas.openxmlformats.org/officeDocument/2006/relationships/hyperlink" Target="https://www.impact-initiatives.org/resource-centre/?category%5b%5d=information_products&amp;category%5b%5d=data_methods&amp;location%5b%5d=250&amp;programme%5b%5d=756&amp;order=latest&amp;limit=10" TargetMode="External"/><Relationship Id="rId27" Type="http://schemas.openxmlformats.org/officeDocument/2006/relationships/hyperlink" Target="https://www.savethechildren.net/news-stories" TargetMode="External"/><Relationship Id="rId30" Type="http://schemas.openxmlformats.org/officeDocument/2006/relationships/image" Target="media/image2.png"/><Relationship Id="rId35" Type="http://schemas.openxmlformats.org/officeDocument/2006/relationships/hyperlink" Target="https://repository.impact-initiatives.org/document/reach/25392bb4/REACH_UKR2206B_HSM_DAP_R15_February-2024_GCA_External-1.xls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ashboards.impact-initiatives.org/ukr/hsm/gca/" TargetMode="External"/><Relationship Id="rId17" Type="http://schemas.openxmlformats.org/officeDocument/2006/relationships/hyperlink" Target="https://dtm.iom.int/reports?f%5B0%5D=report_country_facet%3A201" TargetMode="External"/><Relationship Id="rId25" Type="http://schemas.openxmlformats.org/officeDocument/2006/relationships/hyperlink" Target="https://www.who.int/emergencies/situations/ukraine-emergency" TargetMode="External"/><Relationship Id="rId33" Type="http://schemas.openxmlformats.org/officeDocument/2006/relationships/hyperlink" Target="https://www.impact-repository.org/wp-content/uploads/2019/08/SOP_data_protection_PII.pdf"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unocha.org/publications/report/ukraine/ukraine-humanitarian-response-2023-winter-attacks-humanitarian-impact-intensified-strikes-and-hostilities-flash-update-2-29-dec-2023" TargetMode="External"/><Relationship Id="rId3" Type="http://schemas.openxmlformats.org/officeDocument/2006/relationships/hyperlink" Target="https://acleddata.com/ukraine-crisis/" TargetMode="External"/><Relationship Id="rId7" Type="http://schemas.openxmlformats.org/officeDocument/2006/relationships/hyperlink" Target="https://civil-protection-humanitarian-aid.ec.europa.eu/news-stories/stories/disaster-photos-nova-kakhovka-dam-breach-ukraine_en" TargetMode="External"/><Relationship Id="rId2" Type="http://schemas.openxmlformats.org/officeDocument/2006/relationships/hyperlink" Target="https://www.impact-initiatives.org/resource-centre/?category%5b%5d=information_products&amp;category%5b%5d=data_methods&amp;location%5b%5d=250&amp;programme%5b%5d=756&amp;order=latest&amp;limit=10" TargetMode="External"/><Relationship Id="rId1" Type="http://schemas.openxmlformats.org/officeDocument/2006/relationships/hyperlink" Target="https://liveuamap.com/en" TargetMode="External"/><Relationship Id="rId6" Type="http://schemas.openxmlformats.org/officeDocument/2006/relationships/hyperlink" Target="https://reliefweb.int/report/ukraine/ukraine-situation-report-19-dec-2022-enruuk" TargetMode="External"/><Relationship Id="rId11" Type="http://schemas.openxmlformats.org/officeDocument/2006/relationships/hyperlink" Target="https://repository.impact-initiatives.org/document/reach/82c12e87/UKR2319_ABA-urban-centres-retaken-by-Ukraine_TOR_Nov23_External.pdf" TargetMode="External"/><Relationship Id="rId5" Type="http://schemas.openxmlformats.org/officeDocument/2006/relationships/hyperlink" Target="https://reliefweb.int/report/ukraine/ukraine-humanitarian-needs-and-response-plan-2024-december-2023-enuk" TargetMode="External"/><Relationship Id="rId10" Type="http://schemas.openxmlformats.org/officeDocument/2006/relationships/hyperlink" Target="https://ips.ligazakon.net/document/JF7II00A" TargetMode="External"/><Relationship Id="rId4" Type="http://schemas.openxmlformats.org/officeDocument/2006/relationships/hyperlink" Target="https://dtm.iom.int/ukraine" TargetMode="External"/><Relationship Id="rId9" Type="http://schemas.openxmlformats.org/officeDocument/2006/relationships/hyperlink" Target="https://repository.impact-initiatives.org/document/reach/265a2d83/REACH-AoK-Validation-Study-Summary-Report-October-2023-4.pdf"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3A2E158ED92647AF4EE09E30C26EE1" ma:contentTypeVersion="15" ma:contentTypeDescription="Crée un document." ma:contentTypeScope="" ma:versionID="8613280934e54dd97320f0fb3b0482c0">
  <xsd:schema xmlns:xsd="http://www.w3.org/2001/XMLSchema" xmlns:xs="http://www.w3.org/2001/XMLSchema" xmlns:p="http://schemas.microsoft.com/office/2006/metadata/properties" xmlns:ns2="c228d1bd-650e-48eb-9f39-f684bd7bd257" xmlns:ns3="fa0b5fe5-391f-41b6-811a-90e0518c7af2" targetNamespace="http://schemas.microsoft.com/office/2006/metadata/properties" ma:root="true" ma:fieldsID="b173159dc18dd73eb575c3732c5504c5" ns2:_="" ns3:_="">
    <xsd:import namespace="c228d1bd-650e-48eb-9f39-f684bd7bd257"/>
    <xsd:import namespace="fa0b5fe5-391f-41b6-811a-90e0518c7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d1bd-650e-48eb-9f39-f684bd7bd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5fe5-391f-41b6-811a-90e0518c7a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467c31-3563-4463-b194-9d16e3020301}" ma:internalName="TaxCatchAll" ma:showField="CatchAllData" ma:web="fa0b5fe5-391f-41b6-811a-90e0518c7a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28d1bd-650e-48eb-9f39-f684bd7bd257">
      <Terms xmlns="http://schemas.microsoft.com/office/infopath/2007/PartnerControls"/>
    </lcf76f155ced4ddcb4097134ff3c332f>
    <TaxCatchAll xmlns="fa0b5fe5-391f-41b6-811a-90e0518c7af2" xsi:nil="true"/>
    <SharedWithUsers xmlns="fa0b5fe5-391f-41b6-811a-90e0518c7af2">
      <UserInfo>
        <DisplayName>Marie AFTALION</DisplayName>
        <AccountId>534</AccountId>
        <AccountType/>
      </UserInfo>
    </SharedWithUsers>
    <MediaLengthInSeconds xmlns="c228d1bd-650e-48eb-9f39-f684bd7bd2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71898-578B-4DD7-95AB-77E6C695D7B1}">
  <ds:schemaRefs>
    <ds:schemaRef ds:uri="http://schemas.openxmlformats.org/officeDocument/2006/bibliography"/>
  </ds:schemaRefs>
</ds:datastoreItem>
</file>

<file path=customXml/itemProps2.xml><?xml version="1.0" encoding="utf-8"?>
<ds:datastoreItem xmlns:ds="http://schemas.openxmlformats.org/officeDocument/2006/customXml" ds:itemID="{533C3BF5-E35F-42C4-ADFF-669E390AB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d1bd-650e-48eb-9f39-f684bd7bd257"/>
    <ds:schemaRef ds:uri="fa0b5fe5-391f-41b6-811a-90e0518c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036D7-3EEB-42A2-9172-1BC2971C2565}">
  <ds:schemaRefs>
    <ds:schemaRef ds:uri="http://schemas.microsoft.com/office/2006/metadata/properties"/>
    <ds:schemaRef ds:uri="http://schemas.microsoft.com/office/infopath/2007/PartnerControls"/>
    <ds:schemaRef ds:uri="c228d1bd-650e-48eb-9f39-f684bd7bd257"/>
    <ds:schemaRef ds:uri="fa0b5fe5-391f-41b6-811a-90e0518c7af2"/>
  </ds:schemaRefs>
</ds:datastoreItem>
</file>

<file path=customXml/itemProps4.xml><?xml version="1.0" encoding="utf-8"?>
<ds:datastoreItem xmlns:ds="http://schemas.openxmlformats.org/officeDocument/2006/customXml" ds:itemID="{FEC64D95-F686-43F0-AA77-DC95EFC8D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7831</TotalTime>
  <Pages>9</Pages>
  <Words>9979</Words>
  <Characters>56881</Characters>
  <Application>Microsoft Office Word</Application>
  <DocSecurity>0</DocSecurity>
  <Lines>474</Lines>
  <Paragraphs>133</Paragraphs>
  <ScaleCrop>false</ScaleCrop>
  <Company/>
  <LinksUpToDate>false</LinksUpToDate>
  <CharactersWithSpaces>66727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dc:description/>
  <cp:lastModifiedBy>Rima SARGSYAN</cp:lastModifiedBy>
  <cp:revision>90</cp:revision>
  <cp:lastPrinted>2024-02-12T13:19:00Z</cp:lastPrinted>
  <dcterms:created xsi:type="dcterms:W3CDTF">2024-02-22T09:38:00Z</dcterms:created>
  <dcterms:modified xsi:type="dcterms:W3CDTF">2024-03-20T09:18:00Z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0x010100193A2E158ED92647AF4EE09E30C26EE1</vt:lpwstr>
  </property>
  <property fmtid="{D5CDD505-2E9C-101B-9397-08002B2CF9AE}" pid="3" name="Order">
    <vt:r8>57260000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