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14:paraId="3DF66077" w14:textId="77777777" w:rsidTr="008D4774">
        <w:tc>
          <w:tcPr>
            <w:tcW w:w="9639" w:type="dxa"/>
            <w:gridSpan w:val="2"/>
            <w:shd w:val="clear" w:color="auto" w:fill="EE5859" w:themeFill="accent1"/>
          </w:tcPr>
          <w:p w14:paraId="115167E5" w14:textId="77777777" w:rsidR="008D4774" w:rsidRPr="008D4774" w:rsidRDefault="008D4774" w:rsidP="00CE54D0">
            <w:pPr>
              <w:spacing w:after="0"/>
              <w:rPr>
                <w:b/>
                <w:color w:val="FFFFFF" w:themeColor="background1"/>
                <w:sz w:val="40"/>
                <w:szCs w:val="40"/>
              </w:rPr>
            </w:pPr>
            <w:r w:rsidRPr="008D4774">
              <w:rPr>
                <w:b/>
                <w:color w:val="FFFFFF" w:themeColor="background1"/>
                <w:sz w:val="40"/>
                <w:szCs w:val="40"/>
              </w:rPr>
              <w:t>Research Terms of Reference</w:t>
            </w:r>
          </w:p>
          <w:p w14:paraId="7B0B694C" w14:textId="4FAC1840" w:rsidR="008D4774" w:rsidRPr="008D4774" w:rsidRDefault="005D0A64" w:rsidP="00CE54D0">
            <w:pPr>
              <w:spacing w:after="0"/>
              <w:rPr>
                <w:b/>
                <w:color w:val="FFFFFF" w:themeColor="background1"/>
                <w:sz w:val="28"/>
                <w:szCs w:val="40"/>
              </w:rPr>
            </w:pPr>
            <w:r>
              <w:rPr>
                <w:b/>
                <w:color w:val="FFFFFF" w:themeColor="background1"/>
                <w:sz w:val="28"/>
                <w:szCs w:val="40"/>
              </w:rPr>
              <w:t>Assessment Helpdesk</w:t>
            </w:r>
          </w:p>
          <w:p w14:paraId="136FAAC1" w14:textId="6E8FC90D" w:rsidR="008D4774" w:rsidRPr="008D4774" w:rsidRDefault="005D0A64" w:rsidP="008D4774">
            <w:pPr>
              <w:spacing w:after="0"/>
              <w:jc w:val="left"/>
              <w:rPr>
                <w:color w:val="FFFFFF" w:themeColor="background1"/>
                <w:sz w:val="28"/>
                <w:szCs w:val="40"/>
              </w:rPr>
            </w:pPr>
            <w:r w:rsidRPr="005D0A64">
              <w:rPr>
                <w:b/>
                <w:color w:val="FFFFFF" w:themeColor="background1"/>
                <w:sz w:val="28"/>
                <w:szCs w:val="40"/>
              </w:rPr>
              <w:t>Support to humanitarian information management and analysis</w:t>
            </w:r>
            <w:r>
              <w:rPr>
                <w:b/>
                <w:color w:val="FFFFFF" w:themeColor="background1"/>
                <w:sz w:val="28"/>
                <w:szCs w:val="40"/>
              </w:rPr>
              <w:t>,</w:t>
            </w:r>
            <w:r w:rsidRPr="005D0A64">
              <w:rPr>
                <w:b/>
                <w:color w:val="FFFFFF" w:themeColor="background1"/>
                <w:sz w:val="28"/>
                <w:szCs w:val="40"/>
              </w:rPr>
              <w:t xml:space="preserve"> </w:t>
            </w:r>
            <w:r>
              <w:rPr>
                <w:b/>
                <w:color w:val="FFFFFF" w:themeColor="background1"/>
                <w:sz w:val="28"/>
                <w:szCs w:val="40"/>
              </w:rPr>
              <w:t>Yemen</w:t>
            </w:r>
          </w:p>
        </w:tc>
      </w:tr>
      <w:tr w:rsidR="008D4774" w14:paraId="373C7C57" w14:textId="77777777" w:rsidTr="008D4774">
        <w:trPr>
          <w:trHeight w:val="632"/>
        </w:trPr>
        <w:tc>
          <w:tcPr>
            <w:tcW w:w="4531" w:type="dxa"/>
            <w:shd w:val="clear" w:color="auto" w:fill="58585A" w:themeFill="background2"/>
          </w:tcPr>
          <w:p w14:paraId="75166606" w14:textId="26CB799E" w:rsidR="006D5060" w:rsidRPr="008D4774" w:rsidRDefault="006D5060" w:rsidP="00527749">
            <w:pPr>
              <w:spacing w:after="0"/>
              <w:jc w:val="left"/>
              <w:rPr>
                <w:b/>
                <w:color w:val="FFFFFF" w:themeColor="background1"/>
                <w:sz w:val="24"/>
                <w:szCs w:val="40"/>
              </w:rPr>
            </w:pPr>
            <w:r>
              <w:rPr>
                <w:b/>
                <w:color w:val="FFFFFF" w:themeColor="background1"/>
                <w:sz w:val="24"/>
                <w:szCs w:val="40"/>
              </w:rPr>
              <w:t>[</w:t>
            </w:r>
            <w:r w:rsidR="00313DDA">
              <w:rPr>
                <w:b/>
                <w:color w:val="FFFFFF" w:themeColor="background1"/>
                <w:sz w:val="24"/>
                <w:szCs w:val="40"/>
              </w:rPr>
              <w:t>1</w:t>
            </w:r>
            <w:r w:rsidR="00527749">
              <w:rPr>
                <w:b/>
                <w:color w:val="FFFFFF" w:themeColor="background1"/>
                <w:sz w:val="24"/>
                <w:szCs w:val="40"/>
              </w:rPr>
              <w:t>7</w:t>
            </w:r>
            <w:r w:rsidR="00313DDA">
              <w:rPr>
                <w:b/>
                <w:color w:val="FFFFFF" w:themeColor="background1"/>
                <w:sz w:val="24"/>
                <w:szCs w:val="40"/>
              </w:rPr>
              <w:t xml:space="preserve"> July</w:t>
            </w:r>
            <w:r w:rsidR="00BD4613">
              <w:rPr>
                <w:b/>
                <w:color w:val="FFFFFF" w:themeColor="background1"/>
                <w:sz w:val="24"/>
                <w:szCs w:val="40"/>
              </w:rPr>
              <w:t xml:space="preserve"> 2017</w:t>
            </w:r>
            <w:r>
              <w:rPr>
                <w:b/>
                <w:color w:val="FFFFFF" w:themeColor="background1"/>
                <w:sz w:val="24"/>
                <w:szCs w:val="40"/>
              </w:rPr>
              <w:t>]</w:t>
            </w:r>
          </w:p>
          <w:p w14:paraId="17F51B73" w14:textId="0DAF7DAE" w:rsidR="008D4774" w:rsidRPr="008D4774" w:rsidRDefault="00313DDA" w:rsidP="006D5060">
            <w:pPr>
              <w:spacing w:after="0"/>
              <w:jc w:val="left"/>
              <w:rPr>
                <w:b/>
                <w:color w:val="FFFFFF" w:themeColor="background1"/>
                <w:sz w:val="24"/>
                <w:szCs w:val="40"/>
              </w:rPr>
            </w:pPr>
            <w:r>
              <w:rPr>
                <w:b/>
                <w:color w:val="FFFFFF" w:themeColor="background1"/>
                <w:sz w:val="24"/>
                <w:szCs w:val="40"/>
              </w:rPr>
              <w:t>V2</w:t>
            </w:r>
          </w:p>
        </w:tc>
        <w:tc>
          <w:tcPr>
            <w:tcW w:w="5108" w:type="dxa"/>
            <w:shd w:val="clear" w:color="auto" w:fill="58585A" w:themeFill="background2"/>
            <w:vAlign w:val="center"/>
          </w:tcPr>
          <w:p w14:paraId="7C006C02" w14:textId="20C2E95A" w:rsidR="008D4774" w:rsidRPr="008D4774" w:rsidRDefault="006D5060" w:rsidP="006D5060">
            <w:pPr>
              <w:spacing w:after="0"/>
              <w:jc w:val="right"/>
              <w:rPr>
                <w:b/>
                <w:color w:val="FFFFFF" w:themeColor="background1"/>
                <w:sz w:val="24"/>
                <w:szCs w:val="40"/>
              </w:rPr>
            </w:pPr>
            <w:r>
              <w:rPr>
                <w:b/>
                <w:color w:val="FFFFFF" w:themeColor="background1"/>
                <w:sz w:val="24"/>
                <w:szCs w:val="40"/>
                <w:lang w:val="en-MY" w:eastAsia="en-MY"/>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5550BAA" w14:textId="77777777" w:rsidR="0094224A" w:rsidRDefault="0094224A" w:rsidP="008D4774">
      <w:pPr>
        <w:pStyle w:val="Paragraphe"/>
        <w:ind w:left="-284"/>
      </w:pPr>
    </w:p>
    <w:p w14:paraId="19A2048D" w14:textId="2EB815CA" w:rsidR="002F2654" w:rsidRPr="00EC0B70" w:rsidRDefault="008A2287" w:rsidP="008A2287">
      <w:pPr>
        <w:pStyle w:val="Heading1"/>
        <w:rPr>
          <w:rStyle w:val="A3"/>
          <w:rFonts w:cs="Times New Roman"/>
          <w:b/>
          <w:bCs w:val="0"/>
          <w:color w:val="EE5859" w:themeColor="accent1"/>
          <w:sz w:val="32"/>
          <w:szCs w:val="32"/>
        </w:rPr>
      </w:pPr>
      <w:r>
        <w:t xml:space="preserve">1. </w:t>
      </w:r>
      <w:r w:rsidR="002F2654" w:rsidRPr="00EC0B70">
        <w:t>Summary</w:t>
      </w:r>
      <w:bookmarkStart w:id="0" w:name="_GoBack"/>
      <w:bookmarkEnd w:id="0"/>
    </w:p>
    <w:tbl>
      <w:tblPr>
        <w:tblStyle w:val="TableGrid"/>
        <w:tblW w:w="9637" w:type="dxa"/>
        <w:tblInd w:w="-5" w:type="dxa"/>
        <w:tblLayout w:type="fixed"/>
        <w:tblLook w:val="04A0" w:firstRow="1" w:lastRow="0" w:firstColumn="1" w:lastColumn="0" w:noHBand="0" w:noVBand="1"/>
      </w:tblPr>
      <w:tblGrid>
        <w:gridCol w:w="2410"/>
        <w:gridCol w:w="425"/>
        <w:gridCol w:w="1984"/>
        <w:gridCol w:w="425"/>
        <w:gridCol w:w="148"/>
        <w:gridCol w:w="1836"/>
        <w:gridCol w:w="425"/>
        <w:gridCol w:w="1845"/>
        <w:gridCol w:w="139"/>
      </w:tblGrid>
      <w:tr w:rsidR="008E62AE" w14:paraId="3D26B786" w14:textId="77777777" w:rsidTr="0004692C">
        <w:trPr>
          <w:gridAfter w:val="1"/>
          <w:wAfter w:w="139" w:type="dxa"/>
        </w:trPr>
        <w:tc>
          <w:tcPr>
            <w:tcW w:w="2410" w:type="dxa"/>
            <w:tcBorders>
              <w:top w:val="single" w:sz="4" w:space="0" w:color="auto"/>
              <w:left w:val="nil"/>
              <w:bottom w:val="single" w:sz="4" w:space="0" w:color="000000" w:themeColor="text1"/>
              <w:right w:val="single" w:sz="4" w:space="0" w:color="auto"/>
            </w:tcBorders>
          </w:tcPr>
          <w:p w14:paraId="618344FD" w14:textId="484EFA45" w:rsidR="008E62AE" w:rsidRPr="0094224A" w:rsidRDefault="008E62AE" w:rsidP="00EC0B70">
            <w:pPr>
              <w:pStyle w:val="Paragraphe"/>
              <w:rPr>
                <w:b/>
              </w:rPr>
            </w:pPr>
            <w:r w:rsidRPr="0094224A">
              <w:rPr>
                <w:b/>
              </w:rPr>
              <w:t>Country of intervention</w:t>
            </w:r>
          </w:p>
        </w:tc>
        <w:tc>
          <w:tcPr>
            <w:tcW w:w="7088" w:type="dxa"/>
            <w:gridSpan w:val="7"/>
            <w:tcBorders>
              <w:top w:val="single" w:sz="4" w:space="0" w:color="auto"/>
              <w:left w:val="single" w:sz="4" w:space="0" w:color="auto"/>
              <w:bottom w:val="single" w:sz="4" w:space="0" w:color="000000" w:themeColor="text1"/>
              <w:right w:val="nil"/>
            </w:tcBorders>
          </w:tcPr>
          <w:p w14:paraId="03FA8757" w14:textId="0F749F97" w:rsidR="008E62AE" w:rsidRPr="005D0A64" w:rsidRDefault="005D0A64" w:rsidP="006D5060">
            <w:pPr>
              <w:pStyle w:val="Paragraphe"/>
              <w:rPr>
                <w:i/>
              </w:rPr>
            </w:pPr>
            <w:r w:rsidRPr="005D0A64">
              <w:rPr>
                <w:i/>
              </w:rPr>
              <w:t>Yemen</w:t>
            </w:r>
          </w:p>
        </w:tc>
      </w:tr>
      <w:tr w:rsidR="006D5060" w14:paraId="39B6ECB9"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3249249E" w14:textId="073EDD39" w:rsidR="006D5060" w:rsidRPr="0094224A" w:rsidRDefault="006D5060" w:rsidP="00EC0B70">
            <w:pPr>
              <w:pStyle w:val="Paragraphe"/>
              <w:rPr>
                <w:b/>
              </w:rPr>
            </w:pPr>
            <w:r w:rsidRPr="0094224A">
              <w:rPr>
                <w:b/>
              </w:rPr>
              <w:t>Type of Emergency</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6FDA680A" w14:textId="45046B2C" w:rsidR="006D5060" w:rsidRPr="003D2D09" w:rsidRDefault="006D5060" w:rsidP="00EC0B70">
            <w:pPr>
              <w:pStyle w:val="Paragraphe"/>
              <w:rPr>
                <w:i/>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28D62A8A" w14:textId="59C2C284" w:rsidR="006D5060" w:rsidRPr="00EC0B70" w:rsidRDefault="006D5060" w:rsidP="00EC0B70">
            <w:pPr>
              <w:pStyle w:val="Paragraphe"/>
            </w:pPr>
            <w:r>
              <w:t>Natural disaster</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B2AC0FB" w14:textId="0808C825" w:rsidR="006D5060" w:rsidRPr="00EC0B70" w:rsidRDefault="005D0A64" w:rsidP="00EC0B70">
            <w:pPr>
              <w:pStyle w:val="Paragraphe"/>
            </w:pPr>
            <w:r>
              <w:t>X</w:t>
            </w: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723A36A5" w14:textId="1FAD3A97" w:rsidR="006D5060" w:rsidRPr="00EC0B70" w:rsidRDefault="006D5060" w:rsidP="00EC0B70">
            <w:pPr>
              <w:pStyle w:val="Paragraphe"/>
            </w:pPr>
            <w:r>
              <w:t>Conflict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E4F5380" w14:textId="15130919" w:rsidR="006D5060" w:rsidRPr="00EC0B70" w:rsidRDefault="005D0A64" w:rsidP="00EC0B70">
            <w:pPr>
              <w:pStyle w:val="Paragraphe"/>
            </w:pPr>
            <w:r>
              <w:t>X</w:t>
            </w:r>
          </w:p>
        </w:tc>
        <w:tc>
          <w:tcPr>
            <w:tcW w:w="1984" w:type="dxa"/>
            <w:gridSpan w:val="2"/>
            <w:tcBorders>
              <w:top w:val="nil"/>
              <w:left w:val="single" w:sz="4" w:space="0" w:color="auto"/>
              <w:bottom w:val="single" w:sz="4" w:space="0" w:color="auto"/>
              <w:right w:val="nil"/>
            </w:tcBorders>
          </w:tcPr>
          <w:p w14:paraId="3B0E96AB" w14:textId="53AD7744" w:rsidR="006D5060" w:rsidRPr="00EC0B70" w:rsidRDefault="006D5060" w:rsidP="00EC0B70">
            <w:pPr>
              <w:pStyle w:val="Paragraphe"/>
            </w:pPr>
            <w:r>
              <w:t>Emergency</w:t>
            </w:r>
          </w:p>
        </w:tc>
      </w:tr>
      <w:tr w:rsidR="006D5060" w14:paraId="540FBCD9"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7C255E61" w14:textId="5D061C76" w:rsidR="006D5060" w:rsidRPr="0094224A" w:rsidRDefault="006D5060" w:rsidP="00EC0B70">
            <w:pPr>
              <w:pStyle w:val="Paragraphe"/>
              <w:rPr>
                <w:b/>
              </w:rPr>
            </w:pPr>
            <w:r w:rsidRPr="0094224A">
              <w:rPr>
                <w:b/>
              </w:rPr>
              <w:t>Type of Crisis</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40A2ADDE" w14:textId="033A840F" w:rsidR="006D5060" w:rsidRPr="00EC0B70" w:rsidRDefault="006D5060" w:rsidP="00EC0B70">
            <w:pPr>
              <w:pStyle w:val="Paragraphe"/>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3BF4F697" w14:textId="2616F344" w:rsidR="006D5060" w:rsidRDefault="006D5060" w:rsidP="00EC0B70">
            <w:pPr>
              <w:pStyle w:val="Paragraphe"/>
            </w:pPr>
            <w:r>
              <w:t>Sudden o</w:t>
            </w:r>
            <w:r w:rsidRPr="00EC0B70">
              <w:t xml:space="preserve">nset  </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FA4C9A2" w14:textId="77777777" w:rsidR="006D5060" w:rsidRPr="00EC0B70" w:rsidRDefault="006D5060" w:rsidP="00EC0B70">
            <w:pPr>
              <w:pStyle w:val="Paragraphe"/>
            </w:pP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2FD83055" w14:textId="2199E8BC" w:rsidR="006D5060" w:rsidRDefault="006D5060" w:rsidP="00EC0B70">
            <w:pPr>
              <w:pStyle w:val="Paragraphe"/>
            </w:pPr>
            <w:r>
              <w:t>Slow onset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13C2F69D" w14:textId="600DA2FD" w:rsidR="006D5060" w:rsidRPr="00EC0B70" w:rsidRDefault="005D0A64" w:rsidP="00EC0B70">
            <w:pPr>
              <w:pStyle w:val="Paragraphe"/>
            </w:pPr>
            <w:r>
              <w:t>X</w:t>
            </w:r>
          </w:p>
        </w:tc>
        <w:tc>
          <w:tcPr>
            <w:tcW w:w="1984" w:type="dxa"/>
            <w:gridSpan w:val="2"/>
            <w:tcBorders>
              <w:top w:val="single" w:sz="4" w:space="0" w:color="auto"/>
              <w:left w:val="single" w:sz="4" w:space="0" w:color="auto"/>
              <w:bottom w:val="nil"/>
              <w:right w:val="nil"/>
            </w:tcBorders>
          </w:tcPr>
          <w:p w14:paraId="397B8E52" w14:textId="597F354B" w:rsidR="006D5060" w:rsidRDefault="006D5060" w:rsidP="00EC0B70">
            <w:pPr>
              <w:pStyle w:val="Paragraphe"/>
            </w:pPr>
            <w:r>
              <w:t>Protracted</w:t>
            </w:r>
          </w:p>
        </w:tc>
      </w:tr>
      <w:tr w:rsidR="008E62AE" w14:paraId="6AE5B7A7" w14:textId="77777777" w:rsidTr="0004692C">
        <w:trPr>
          <w:gridAfter w:val="1"/>
          <w:wAfter w:w="139" w:type="dxa"/>
        </w:trPr>
        <w:tc>
          <w:tcPr>
            <w:tcW w:w="2410" w:type="dxa"/>
            <w:tcBorders>
              <w:top w:val="single" w:sz="4" w:space="0" w:color="000000" w:themeColor="text1"/>
              <w:left w:val="nil"/>
              <w:bottom w:val="single" w:sz="4" w:space="0" w:color="auto"/>
              <w:right w:val="single" w:sz="4" w:space="0" w:color="auto"/>
            </w:tcBorders>
          </w:tcPr>
          <w:p w14:paraId="185DC870" w14:textId="194C3DEA" w:rsidR="008E62AE" w:rsidRPr="0094224A" w:rsidRDefault="008E62AE" w:rsidP="006D5060">
            <w:pPr>
              <w:pStyle w:val="Paragraphe"/>
              <w:rPr>
                <w:b/>
              </w:rPr>
            </w:pPr>
            <w:r w:rsidRPr="0094224A">
              <w:rPr>
                <w:b/>
              </w:rPr>
              <w:t>Mandating Body</w:t>
            </w:r>
            <w:r w:rsidR="006D5060">
              <w:rPr>
                <w:b/>
              </w:rPr>
              <w:t>/</w:t>
            </w:r>
            <w:r w:rsidRPr="0094224A">
              <w:rPr>
                <w:b/>
              </w:rPr>
              <w:t xml:space="preserve"> Agency</w:t>
            </w:r>
          </w:p>
        </w:tc>
        <w:tc>
          <w:tcPr>
            <w:tcW w:w="7088" w:type="dxa"/>
            <w:gridSpan w:val="7"/>
            <w:tcBorders>
              <w:top w:val="single" w:sz="4" w:space="0" w:color="000000" w:themeColor="text1"/>
              <w:left w:val="single" w:sz="4" w:space="0" w:color="auto"/>
              <w:bottom w:val="single" w:sz="4" w:space="0" w:color="auto"/>
              <w:right w:val="nil"/>
            </w:tcBorders>
          </w:tcPr>
          <w:p w14:paraId="60DF2044" w14:textId="17976120" w:rsidR="008E62AE" w:rsidRPr="006D5060" w:rsidRDefault="005D0A64" w:rsidP="00EC0B70">
            <w:pPr>
              <w:pStyle w:val="Paragraphe"/>
              <w:rPr>
                <w:i/>
              </w:rPr>
            </w:pPr>
            <w:r>
              <w:rPr>
                <w:i/>
              </w:rPr>
              <w:t>OCHA</w:t>
            </w:r>
          </w:p>
        </w:tc>
      </w:tr>
      <w:tr w:rsidR="008E62AE" w:rsidRPr="00D1385F" w14:paraId="482C7DC6"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65E426E5" w14:textId="6B5F7E0E" w:rsidR="008E62AE" w:rsidRPr="0094224A" w:rsidRDefault="008E62AE" w:rsidP="00EC0B70">
            <w:pPr>
              <w:pStyle w:val="Paragraphe"/>
              <w:rPr>
                <w:b/>
              </w:rPr>
            </w:pPr>
            <w:r w:rsidRPr="0094224A">
              <w:rPr>
                <w:b/>
              </w:rPr>
              <w:t>Project Code</w:t>
            </w:r>
          </w:p>
        </w:tc>
        <w:tc>
          <w:tcPr>
            <w:tcW w:w="7088" w:type="dxa"/>
            <w:gridSpan w:val="7"/>
            <w:tcBorders>
              <w:top w:val="single" w:sz="4" w:space="0" w:color="auto"/>
              <w:left w:val="single" w:sz="4" w:space="0" w:color="auto"/>
              <w:bottom w:val="single" w:sz="4" w:space="0" w:color="auto"/>
              <w:right w:val="nil"/>
            </w:tcBorders>
          </w:tcPr>
          <w:p w14:paraId="7CB50923" w14:textId="10B2665B" w:rsidR="008E62AE" w:rsidRPr="00D1385F" w:rsidRDefault="005D0A64" w:rsidP="00EC0B70">
            <w:pPr>
              <w:pStyle w:val="Paragraphe"/>
              <w:rPr>
                <w:i/>
                <w:lang w:val="en-US"/>
              </w:rPr>
            </w:pPr>
            <w:r w:rsidRPr="00D1385F">
              <w:rPr>
                <w:i/>
                <w:lang w:val="en-US"/>
              </w:rPr>
              <w:t>15CRB</w:t>
            </w:r>
            <w:r w:rsidR="00D1385F" w:rsidRPr="00D1385F">
              <w:rPr>
                <w:i/>
                <w:lang w:val="en-US"/>
              </w:rPr>
              <w:t xml:space="preserve"> (launch) / 15DBu &amp;15DCI - con</w:t>
            </w:r>
            <w:r w:rsidR="00D1385F">
              <w:rPr>
                <w:i/>
                <w:lang w:val="en-US"/>
              </w:rPr>
              <w:t>tinuation</w:t>
            </w:r>
          </w:p>
        </w:tc>
      </w:tr>
      <w:tr w:rsidR="00CD7786" w14:paraId="0A0C129C"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4A12075" w14:textId="27E390CE" w:rsidR="00CD7786" w:rsidRPr="0094224A" w:rsidRDefault="00CD7786" w:rsidP="00EC0B70">
            <w:pPr>
              <w:pStyle w:val="Paragraphe"/>
              <w:rPr>
                <w:b/>
              </w:rPr>
            </w:pPr>
            <w:r w:rsidRPr="0094224A">
              <w:rPr>
                <w:b/>
              </w:rPr>
              <w:t>REACH Pillar</w:t>
            </w:r>
          </w:p>
        </w:tc>
        <w:tc>
          <w:tcPr>
            <w:tcW w:w="425" w:type="dxa"/>
            <w:tcBorders>
              <w:top w:val="single" w:sz="4" w:space="0" w:color="auto"/>
              <w:left w:val="single" w:sz="4" w:space="0" w:color="auto"/>
              <w:bottom w:val="single" w:sz="4" w:space="0" w:color="auto"/>
              <w:right w:val="single" w:sz="4" w:space="0" w:color="auto"/>
            </w:tcBorders>
          </w:tcPr>
          <w:p w14:paraId="6B1387B3" w14:textId="429DADC7" w:rsidR="00CD7786" w:rsidRPr="00EC0B70" w:rsidRDefault="005D0A64" w:rsidP="00EC0B70">
            <w:pPr>
              <w:pStyle w:val="Paragraphe"/>
            </w:pPr>
            <w:r>
              <w:t>X</w:t>
            </w:r>
          </w:p>
        </w:tc>
        <w:tc>
          <w:tcPr>
            <w:tcW w:w="1984" w:type="dxa"/>
            <w:tcBorders>
              <w:top w:val="single" w:sz="4" w:space="0" w:color="auto"/>
              <w:left w:val="single" w:sz="4" w:space="0" w:color="auto"/>
              <w:bottom w:val="single" w:sz="4" w:space="0" w:color="auto"/>
              <w:right w:val="single" w:sz="4" w:space="0" w:color="auto"/>
            </w:tcBorders>
          </w:tcPr>
          <w:p w14:paraId="6749D40A" w14:textId="7839E7F2" w:rsidR="00CD7786" w:rsidRPr="00EC0B70" w:rsidRDefault="00CD7786" w:rsidP="00EC0B70">
            <w:pPr>
              <w:pStyle w:val="Paragraphe"/>
            </w:pPr>
            <w:r w:rsidRPr="00EC0B70">
              <w:t xml:space="preserve">Planning in Emergencies  </w:t>
            </w:r>
          </w:p>
        </w:tc>
        <w:tc>
          <w:tcPr>
            <w:tcW w:w="425" w:type="dxa"/>
            <w:tcBorders>
              <w:top w:val="single" w:sz="4" w:space="0" w:color="auto"/>
              <w:left w:val="single" w:sz="4" w:space="0" w:color="auto"/>
              <w:bottom w:val="single" w:sz="4" w:space="0" w:color="auto"/>
              <w:right w:val="single" w:sz="4" w:space="0" w:color="auto"/>
            </w:tcBorders>
          </w:tcPr>
          <w:p w14:paraId="165860C6" w14:textId="77777777" w:rsidR="00CD7786" w:rsidRPr="00EC0B70" w:rsidRDefault="00CD7786" w:rsidP="00EC0B70">
            <w:pPr>
              <w:pStyle w:val="Paragraphe"/>
            </w:pPr>
          </w:p>
        </w:tc>
        <w:tc>
          <w:tcPr>
            <w:tcW w:w="1984" w:type="dxa"/>
            <w:gridSpan w:val="2"/>
            <w:tcBorders>
              <w:top w:val="single" w:sz="4" w:space="0" w:color="auto"/>
              <w:left w:val="single" w:sz="4" w:space="0" w:color="auto"/>
              <w:bottom w:val="single" w:sz="4" w:space="0" w:color="auto"/>
              <w:right w:val="single" w:sz="4" w:space="0" w:color="auto"/>
            </w:tcBorders>
          </w:tcPr>
          <w:p w14:paraId="578536F0" w14:textId="5D6DDC3E" w:rsidR="00CD7786" w:rsidRPr="00EC0B70" w:rsidRDefault="00CD7786" w:rsidP="00EC0B70">
            <w:pPr>
              <w:pStyle w:val="Paragraphe"/>
            </w:pPr>
            <w:r>
              <w:t>Displacement</w:t>
            </w:r>
          </w:p>
        </w:tc>
        <w:tc>
          <w:tcPr>
            <w:tcW w:w="425" w:type="dxa"/>
            <w:tcBorders>
              <w:top w:val="single" w:sz="4" w:space="0" w:color="auto"/>
              <w:left w:val="single" w:sz="4" w:space="0" w:color="auto"/>
              <w:bottom w:val="single" w:sz="4" w:space="0" w:color="auto"/>
              <w:right w:val="single" w:sz="4" w:space="0" w:color="auto"/>
            </w:tcBorders>
          </w:tcPr>
          <w:p w14:paraId="2C997912" w14:textId="77777777" w:rsidR="00CD7786" w:rsidRPr="00EC0B70" w:rsidRDefault="00CD7786" w:rsidP="00EC0B70">
            <w:pPr>
              <w:pStyle w:val="Paragraphe"/>
            </w:pPr>
          </w:p>
        </w:tc>
        <w:tc>
          <w:tcPr>
            <w:tcW w:w="1845" w:type="dxa"/>
            <w:tcBorders>
              <w:top w:val="nil"/>
              <w:left w:val="single" w:sz="4" w:space="0" w:color="auto"/>
              <w:bottom w:val="single" w:sz="4" w:space="0" w:color="auto"/>
              <w:right w:val="nil"/>
            </w:tcBorders>
          </w:tcPr>
          <w:p w14:paraId="5466E27F" w14:textId="00A6C4E7" w:rsidR="00CD7786" w:rsidRPr="00EC0B70" w:rsidRDefault="00CD7786" w:rsidP="00EC0B70">
            <w:pPr>
              <w:pStyle w:val="Paragraphe"/>
            </w:pPr>
            <w:r>
              <w:t>Building Community Resilience</w:t>
            </w:r>
          </w:p>
        </w:tc>
      </w:tr>
      <w:tr w:rsidR="00CD7786" w14:paraId="21066DC7"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FF8E515" w14:textId="3A22E9E7" w:rsidR="00CD7786" w:rsidRPr="0094224A" w:rsidRDefault="00CD7786" w:rsidP="00EC0B70">
            <w:pPr>
              <w:pStyle w:val="Paragraphe"/>
              <w:rPr>
                <w:b/>
              </w:rPr>
            </w:pPr>
            <w:r w:rsidRPr="0094224A">
              <w:rPr>
                <w:b/>
              </w:rPr>
              <w:t>Research Timeframe</w:t>
            </w:r>
          </w:p>
        </w:tc>
        <w:tc>
          <w:tcPr>
            <w:tcW w:w="7088" w:type="dxa"/>
            <w:gridSpan w:val="7"/>
            <w:tcBorders>
              <w:top w:val="single" w:sz="4" w:space="0" w:color="auto"/>
              <w:left w:val="single" w:sz="4" w:space="0" w:color="auto"/>
              <w:bottom w:val="single" w:sz="4" w:space="0" w:color="auto"/>
              <w:right w:val="nil"/>
            </w:tcBorders>
          </w:tcPr>
          <w:p w14:paraId="2CE67AEC" w14:textId="5B8F65E7" w:rsidR="00CD7786" w:rsidRDefault="00D1385F" w:rsidP="00D6017B">
            <w:pPr>
              <w:pStyle w:val="Paragraphe"/>
            </w:pPr>
            <w:r>
              <w:t>Since 2017 onwards</w:t>
            </w:r>
          </w:p>
        </w:tc>
      </w:tr>
      <w:tr w:rsidR="00CD7786" w14:paraId="6D82EA49"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7ADAE23E" w14:textId="6A446FA1" w:rsidR="00CD7786" w:rsidRPr="0094224A" w:rsidRDefault="00CD7786" w:rsidP="00EC0B70">
            <w:pPr>
              <w:pStyle w:val="Paragraphe"/>
              <w:rPr>
                <w:b/>
              </w:rPr>
            </w:pPr>
            <w:r w:rsidRPr="0094224A">
              <w:rPr>
                <w:b/>
              </w:rPr>
              <w:t>General Objective</w:t>
            </w:r>
          </w:p>
        </w:tc>
        <w:tc>
          <w:tcPr>
            <w:tcW w:w="7088" w:type="dxa"/>
            <w:gridSpan w:val="7"/>
            <w:tcBorders>
              <w:top w:val="single" w:sz="4" w:space="0" w:color="auto"/>
              <w:left w:val="single" w:sz="4" w:space="0" w:color="auto"/>
              <w:bottom w:val="single" w:sz="4" w:space="0" w:color="auto"/>
              <w:right w:val="nil"/>
            </w:tcBorders>
          </w:tcPr>
          <w:p w14:paraId="3A2661CE" w14:textId="3C8A20B1" w:rsidR="00CD7786" w:rsidRDefault="003B073A" w:rsidP="003B073A">
            <w:pPr>
              <w:pStyle w:val="Paragraphe"/>
            </w:pPr>
            <w:r>
              <w:t>To</w:t>
            </w:r>
            <w:r w:rsidR="0060234D">
              <w:t xml:space="preserve"> contribute to better</w:t>
            </w:r>
            <w:r w:rsidR="00DB47B0">
              <w:t xml:space="preserve"> h</w:t>
            </w:r>
            <w:r>
              <w:t>umanitarian</w:t>
            </w:r>
            <w:r w:rsidR="0060234D">
              <w:t xml:space="preserve"> data collection and analysis in Yemen</w:t>
            </w:r>
            <w:r>
              <w:t xml:space="preserve"> and to strengthen data sharing practices between humanitarian actors in Yemen</w:t>
            </w:r>
          </w:p>
        </w:tc>
      </w:tr>
      <w:tr w:rsidR="00CD7786" w14:paraId="105CCB1B"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38C2FAFD" w14:textId="18EB831F" w:rsidR="00CD7786" w:rsidRPr="0094224A" w:rsidRDefault="00CD7786" w:rsidP="00EC0B70">
            <w:pPr>
              <w:pStyle w:val="Paragraphe"/>
              <w:rPr>
                <w:b/>
              </w:rPr>
            </w:pPr>
            <w:r w:rsidRPr="0094224A">
              <w:rPr>
                <w:b/>
              </w:rPr>
              <w:t>Specific Objective(s)</w:t>
            </w:r>
          </w:p>
        </w:tc>
        <w:tc>
          <w:tcPr>
            <w:tcW w:w="7088" w:type="dxa"/>
            <w:gridSpan w:val="7"/>
            <w:tcBorders>
              <w:top w:val="single" w:sz="4" w:space="0" w:color="auto"/>
              <w:left w:val="single" w:sz="4" w:space="0" w:color="auto"/>
              <w:bottom w:val="single" w:sz="4" w:space="0" w:color="auto"/>
              <w:right w:val="nil"/>
            </w:tcBorders>
          </w:tcPr>
          <w:p w14:paraId="7962FF11" w14:textId="0EE7D698" w:rsidR="000A27E4" w:rsidRDefault="000A27E4" w:rsidP="000A27E4">
            <w:pPr>
              <w:pStyle w:val="Paragraphe"/>
              <w:numPr>
                <w:ilvl w:val="0"/>
                <w:numId w:val="14"/>
              </w:numPr>
            </w:pPr>
            <w:r>
              <w:t>Increase the capacity of humanitarian actors operating in Yemen to design</w:t>
            </w:r>
            <w:r w:rsidR="00B86138">
              <w:t xml:space="preserve"> and implement </w:t>
            </w:r>
            <w:r w:rsidR="00D96040">
              <w:t>quality assessments</w:t>
            </w:r>
          </w:p>
          <w:p w14:paraId="2B239D78" w14:textId="3FD6C05D" w:rsidR="00D96040" w:rsidRDefault="003B073A" w:rsidP="008249B3">
            <w:pPr>
              <w:pStyle w:val="Paragraphe"/>
              <w:numPr>
                <w:ilvl w:val="0"/>
                <w:numId w:val="14"/>
              </w:numPr>
            </w:pPr>
            <w:r>
              <w:t xml:space="preserve">Increase </w:t>
            </w:r>
            <w:r w:rsidR="00D96040">
              <w:t>the use of aligned, harmonised and/ or joint assessment tools and methodologies in Yemen</w:t>
            </w:r>
          </w:p>
        </w:tc>
      </w:tr>
      <w:tr w:rsidR="00CD7786" w14:paraId="4BAA9D96"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12CD13E" w14:textId="2D3C9FEC" w:rsidR="00CD7786" w:rsidRPr="0094224A" w:rsidRDefault="00CD7786" w:rsidP="00EC0B70">
            <w:pPr>
              <w:pStyle w:val="Paragraphe"/>
              <w:rPr>
                <w:b/>
              </w:rPr>
            </w:pPr>
            <w:r w:rsidRPr="0094224A">
              <w:rPr>
                <w:b/>
              </w:rPr>
              <w:t>Research Questions</w:t>
            </w:r>
          </w:p>
        </w:tc>
        <w:tc>
          <w:tcPr>
            <w:tcW w:w="7088" w:type="dxa"/>
            <w:gridSpan w:val="7"/>
            <w:tcBorders>
              <w:top w:val="single" w:sz="4" w:space="0" w:color="auto"/>
              <w:left w:val="single" w:sz="4" w:space="0" w:color="auto"/>
              <w:bottom w:val="single" w:sz="4" w:space="0" w:color="auto"/>
              <w:right w:val="nil"/>
            </w:tcBorders>
          </w:tcPr>
          <w:p w14:paraId="4F640898" w14:textId="08428147" w:rsidR="00CD7786" w:rsidRDefault="0060234D" w:rsidP="00EC0B70">
            <w:pPr>
              <w:pStyle w:val="Paragraphe"/>
            </w:pPr>
            <w:r>
              <w:t>N/A</w:t>
            </w:r>
          </w:p>
        </w:tc>
      </w:tr>
      <w:tr w:rsidR="00CD7786" w14:paraId="61D6E827"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09B54AF5" w14:textId="3AFAD65F" w:rsidR="00CD7786" w:rsidRPr="0094224A" w:rsidRDefault="00CD7786" w:rsidP="00EC0B70">
            <w:pPr>
              <w:pStyle w:val="Paragraphe"/>
              <w:rPr>
                <w:b/>
              </w:rPr>
            </w:pPr>
            <w:r w:rsidRPr="0094224A">
              <w:rPr>
                <w:b/>
              </w:rPr>
              <w:t>Research Type</w:t>
            </w:r>
          </w:p>
        </w:tc>
        <w:tc>
          <w:tcPr>
            <w:tcW w:w="425" w:type="dxa"/>
            <w:tcBorders>
              <w:top w:val="single" w:sz="4" w:space="0" w:color="auto"/>
              <w:left w:val="single" w:sz="4" w:space="0" w:color="auto"/>
              <w:bottom w:val="single" w:sz="4" w:space="0" w:color="auto"/>
              <w:right w:val="nil"/>
            </w:tcBorders>
          </w:tcPr>
          <w:p w14:paraId="0B0954F3" w14:textId="77777777" w:rsidR="00CD7786" w:rsidRPr="00EC0B70" w:rsidRDefault="00CD7786" w:rsidP="00EC0B70">
            <w:pPr>
              <w:pStyle w:val="Paragraphe"/>
            </w:pPr>
          </w:p>
        </w:tc>
        <w:tc>
          <w:tcPr>
            <w:tcW w:w="1984" w:type="dxa"/>
            <w:tcBorders>
              <w:top w:val="single" w:sz="4" w:space="0" w:color="auto"/>
              <w:left w:val="single" w:sz="4" w:space="0" w:color="auto"/>
              <w:bottom w:val="single" w:sz="4" w:space="0" w:color="auto"/>
              <w:right w:val="nil"/>
            </w:tcBorders>
          </w:tcPr>
          <w:p w14:paraId="000CADBF" w14:textId="0F391208" w:rsidR="00CD7786" w:rsidRPr="00EC0B70" w:rsidRDefault="00CD7786" w:rsidP="00EC0B70">
            <w:pPr>
              <w:pStyle w:val="Paragraphe"/>
            </w:pPr>
            <w:r>
              <w:t>Quantitative</w:t>
            </w:r>
          </w:p>
        </w:tc>
        <w:tc>
          <w:tcPr>
            <w:tcW w:w="425" w:type="dxa"/>
            <w:tcBorders>
              <w:top w:val="single" w:sz="4" w:space="0" w:color="auto"/>
              <w:left w:val="single" w:sz="4" w:space="0" w:color="auto"/>
              <w:bottom w:val="single" w:sz="4" w:space="0" w:color="auto"/>
              <w:right w:val="nil"/>
            </w:tcBorders>
          </w:tcPr>
          <w:p w14:paraId="01722619" w14:textId="77777777" w:rsidR="00CD7786" w:rsidRPr="00EC0B70" w:rsidRDefault="00CD7786" w:rsidP="00EC0B70">
            <w:pPr>
              <w:pStyle w:val="Paragraphe"/>
            </w:pPr>
          </w:p>
        </w:tc>
        <w:tc>
          <w:tcPr>
            <w:tcW w:w="1984" w:type="dxa"/>
            <w:gridSpan w:val="2"/>
            <w:tcBorders>
              <w:top w:val="single" w:sz="4" w:space="0" w:color="auto"/>
              <w:left w:val="single" w:sz="4" w:space="0" w:color="auto"/>
              <w:bottom w:val="single" w:sz="4" w:space="0" w:color="auto"/>
              <w:right w:val="nil"/>
            </w:tcBorders>
          </w:tcPr>
          <w:p w14:paraId="132C38EB" w14:textId="06536F86" w:rsidR="00CD7786" w:rsidRDefault="00CD7786" w:rsidP="00EC0B70">
            <w:pPr>
              <w:pStyle w:val="Paragraphe"/>
            </w:pPr>
            <w:r>
              <w:t>Qualitative</w:t>
            </w:r>
          </w:p>
        </w:tc>
        <w:tc>
          <w:tcPr>
            <w:tcW w:w="425" w:type="dxa"/>
            <w:tcBorders>
              <w:top w:val="single" w:sz="4" w:space="0" w:color="auto"/>
              <w:left w:val="single" w:sz="4" w:space="0" w:color="auto"/>
              <w:bottom w:val="single" w:sz="4" w:space="0" w:color="auto"/>
              <w:right w:val="nil"/>
            </w:tcBorders>
          </w:tcPr>
          <w:p w14:paraId="22905A78" w14:textId="77777777" w:rsidR="00CD7786" w:rsidRPr="00EC0B70" w:rsidRDefault="00CD7786" w:rsidP="00EC0B70">
            <w:pPr>
              <w:pStyle w:val="Paragraphe"/>
            </w:pPr>
          </w:p>
        </w:tc>
        <w:tc>
          <w:tcPr>
            <w:tcW w:w="1845" w:type="dxa"/>
            <w:tcBorders>
              <w:top w:val="nil"/>
              <w:left w:val="single" w:sz="4" w:space="0" w:color="auto"/>
              <w:bottom w:val="single" w:sz="4" w:space="0" w:color="000000" w:themeColor="text1"/>
              <w:right w:val="nil"/>
            </w:tcBorders>
          </w:tcPr>
          <w:p w14:paraId="16EB743C" w14:textId="7AA81003" w:rsidR="00CD7786" w:rsidRDefault="00CD7786" w:rsidP="00CD7786">
            <w:pPr>
              <w:pStyle w:val="Paragraphe"/>
            </w:pPr>
            <w:r>
              <w:t>Mixed methods</w:t>
            </w:r>
          </w:p>
        </w:tc>
      </w:tr>
      <w:tr w:rsidR="00330F08" w14:paraId="54D812DE"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35F6BCD" w14:textId="3CAC8A34" w:rsidR="00330F08" w:rsidRPr="0094224A" w:rsidRDefault="00CD7786" w:rsidP="00EC0B70">
            <w:pPr>
              <w:pStyle w:val="Paragraphe"/>
              <w:rPr>
                <w:b/>
              </w:rPr>
            </w:pPr>
            <w:r>
              <w:rPr>
                <w:b/>
              </w:rPr>
              <w:t>Geographic</w:t>
            </w:r>
            <w:r w:rsidR="00330F08" w:rsidRPr="0094224A">
              <w:rPr>
                <w:b/>
              </w:rPr>
              <w:t xml:space="preserve"> Coverage</w:t>
            </w:r>
          </w:p>
        </w:tc>
        <w:tc>
          <w:tcPr>
            <w:tcW w:w="7088" w:type="dxa"/>
            <w:gridSpan w:val="7"/>
            <w:tcBorders>
              <w:top w:val="single" w:sz="4" w:space="0" w:color="000000" w:themeColor="text1"/>
              <w:left w:val="single" w:sz="4" w:space="0" w:color="auto"/>
              <w:bottom w:val="single" w:sz="4" w:space="0" w:color="000000" w:themeColor="text1"/>
              <w:right w:val="nil"/>
            </w:tcBorders>
          </w:tcPr>
          <w:p w14:paraId="2EB79B93" w14:textId="032FC840" w:rsidR="00330F08" w:rsidRPr="00EC0B70" w:rsidRDefault="0060234D" w:rsidP="00EC0B70">
            <w:pPr>
              <w:pStyle w:val="Paragraphe"/>
            </w:pPr>
            <w:r>
              <w:t>Yemen</w:t>
            </w:r>
          </w:p>
        </w:tc>
      </w:tr>
      <w:tr w:rsidR="00330F08" w14:paraId="5AA39A40"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255CD55" w14:textId="7EC7D52D" w:rsidR="00330F08" w:rsidRPr="0094224A" w:rsidRDefault="00330F08" w:rsidP="00EC0B70">
            <w:pPr>
              <w:pStyle w:val="Paragraphe"/>
              <w:rPr>
                <w:b/>
              </w:rPr>
            </w:pPr>
            <w:r w:rsidRPr="0094224A">
              <w:rPr>
                <w:b/>
              </w:rPr>
              <w:t>Target Population</w:t>
            </w:r>
            <w:r w:rsidR="00CD7786">
              <w:rPr>
                <w:b/>
              </w:rPr>
              <w:t>(</w:t>
            </w:r>
            <w:r w:rsidRPr="0094224A">
              <w:rPr>
                <w:b/>
              </w:rPr>
              <w:t>s</w:t>
            </w:r>
            <w:r w:rsidR="00CD7786">
              <w:rPr>
                <w:b/>
              </w:rPr>
              <w:t>)</w:t>
            </w:r>
          </w:p>
        </w:tc>
        <w:tc>
          <w:tcPr>
            <w:tcW w:w="7088" w:type="dxa"/>
            <w:gridSpan w:val="7"/>
            <w:tcBorders>
              <w:top w:val="single" w:sz="4" w:space="0" w:color="000000" w:themeColor="text1"/>
              <w:left w:val="single" w:sz="4" w:space="0" w:color="auto"/>
              <w:bottom w:val="single" w:sz="4" w:space="0" w:color="000000" w:themeColor="text1"/>
              <w:right w:val="nil"/>
            </w:tcBorders>
          </w:tcPr>
          <w:p w14:paraId="30B2E90E" w14:textId="7F2696E2" w:rsidR="00330F08" w:rsidRPr="00EC0B70" w:rsidRDefault="0060234D" w:rsidP="00EC0B70">
            <w:pPr>
              <w:pStyle w:val="Paragraphe"/>
            </w:pPr>
            <w:r>
              <w:t>Humanitarian actors</w:t>
            </w:r>
          </w:p>
        </w:tc>
      </w:tr>
      <w:tr w:rsidR="0004692C" w14:paraId="11BC07CD" w14:textId="77777777" w:rsidTr="0060234D">
        <w:trPr>
          <w:gridAfter w:val="1"/>
          <w:wAfter w:w="139" w:type="dxa"/>
        </w:trPr>
        <w:tc>
          <w:tcPr>
            <w:tcW w:w="2410" w:type="dxa"/>
            <w:vMerge w:val="restart"/>
            <w:tcBorders>
              <w:top w:val="single" w:sz="4" w:space="0" w:color="000000" w:themeColor="text1"/>
              <w:left w:val="nil"/>
              <w:bottom w:val="single" w:sz="4" w:space="0" w:color="000000" w:themeColor="text1"/>
              <w:right w:val="single" w:sz="4" w:space="0" w:color="auto"/>
            </w:tcBorders>
          </w:tcPr>
          <w:p w14:paraId="63160DF2" w14:textId="5F9FCE87" w:rsidR="0004692C" w:rsidRPr="0094224A" w:rsidRDefault="0004692C" w:rsidP="00EC0B70">
            <w:pPr>
              <w:pStyle w:val="Paragraphe"/>
              <w:rPr>
                <w:b/>
              </w:rPr>
            </w:pPr>
            <w:r w:rsidRPr="0094224A">
              <w:rPr>
                <w:b/>
              </w:rPr>
              <w:t>Data Sources</w:t>
            </w:r>
          </w:p>
        </w:tc>
        <w:tc>
          <w:tcPr>
            <w:tcW w:w="7088" w:type="dxa"/>
            <w:gridSpan w:val="7"/>
            <w:tcBorders>
              <w:top w:val="single" w:sz="4" w:space="0" w:color="000000" w:themeColor="text1"/>
              <w:left w:val="single" w:sz="4" w:space="0" w:color="auto"/>
              <w:bottom w:val="nil"/>
              <w:right w:val="nil"/>
            </w:tcBorders>
          </w:tcPr>
          <w:p w14:paraId="6021F4DF" w14:textId="7181CE30" w:rsidR="0004692C" w:rsidRPr="009A198F" w:rsidRDefault="009A198F" w:rsidP="00EC0B70">
            <w:pPr>
              <w:pStyle w:val="Paragraphe"/>
              <w:rPr>
                <w:bCs/>
              </w:rPr>
            </w:pPr>
            <w:r w:rsidRPr="009A198F">
              <w:rPr>
                <w:bCs/>
              </w:rPr>
              <w:t>Relevant methodology and/or training documentation, both 3</w:t>
            </w:r>
            <w:r w:rsidRPr="009A198F">
              <w:rPr>
                <w:bCs/>
                <w:vertAlign w:val="superscript"/>
              </w:rPr>
              <w:t>rd</w:t>
            </w:r>
            <w:r w:rsidRPr="009A198F">
              <w:rPr>
                <w:bCs/>
              </w:rPr>
              <w:t xml:space="preserve"> party and REACH authorship</w:t>
            </w:r>
          </w:p>
        </w:tc>
      </w:tr>
      <w:tr w:rsidR="0004692C" w14:paraId="59F40FEA" w14:textId="77777777" w:rsidTr="0060234D">
        <w:trPr>
          <w:gridAfter w:val="1"/>
          <w:wAfter w:w="139" w:type="dxa"/>
        </w:trPr>
        <w:tc>
          <w:tcPr>
            <w:tcW w:w="2410" w:type="dxa"/>
            <w:vMerge/>
            <w:tcBorders>
              <w:top w:val="single" w:sz="4" w:space="0" w:color="000000" w:themeColor="text1"/>
              <w:left w:val="nil"/>
              <w:bottom w:val="single" w:sz="4" w:space="0" w:color="000000" w:themeColor="text1"/>
              <w:right w:val="single" w:sz="4" w:space="0" w:color="auto"/>
            </w:tcBorders>
          </w:tcPr>
          <w:p w14:paraId="4D30D40D" w14:textId="77777777" w:rsidR="0004692C" w:rsidRPr="0094224A" w:rsidRDefault="0004692C" w:rsidP="00EC0B70">
            <w:pPr>
              <w:pStyle w:val="Paragraphe"/>
              <w:rPr>
                <w:b/>
              </w:rPr>
            </w:pPr>
          </w:p>
        </w:tc>
        <w:tc>
          <w:tcPr>
            <w:tcW w:w="7088" w:type="dxa"/>
            <w:gridSpan w:val="7"/>
            <w:tcBorders>
              <w:top w:val="nil"/>
              <w:left w:val="single" w:sz="4" w:space="0" w:color="auto"/>
              <w:bottom w:val="single" w:sz="4" w:space="0" w:color="000000" w:themeColor="text1"/>
              <w:right w:val="nil"/>
            </w:tcBorders>
          </w:tcPr>
          <w:p w14:paraId="78511734" w14:textId="0A7B49B4" w:rsidR="0004692C" w:rsidRPr="0094224A" w:rsidRDefault="0004692C" w:rsidP="00EC0B70">
            <w:pPr>
              <w:pStyle w:val="Paragraphe"/>
              <w:rPr>
                <w:i/>
              </w:rPr>
            </w:pPr>
          </w:p>
        </w:tc>
      </w:tr>
      <w:tr w:rsidR="00330F08" w14:paraId="0F05631F"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28E7BBF" w14:textId="3185A548" w:rsidR="00330F08" w:rsidRPr="0094224A" w:rsidRDefault="00330F08" w:rsidP="00EC0B70">
            <w:pPr>
              <w:pStyle w:val="Paragraphe"/>
              <w:rPr>
                <w:b/>
              </w:rPr>
            </w:pPr>
            <w:r w:rsidRPr="0094224A">
              <w:rPr>
                <w:b/>
              </w:rPr>
              <w:t>Expected Outputs</w:t>
            </w:r>
          </w:p>
        </w:tc>
        <w:tc>
          <w:tcPr>
            <w:tcW w:w="7088" w:type="dxa"/>
            <w:gridSpan w:val="7"/>
            <w:tcBorders>
              <w:top w:val="single" w:sz="4" w:space="0" w:color="000000" w:themeColor="text1"/>
              <w:left w:val="single" w:sz="4" w:space="0" w:color="auto"/>
              <w:bottom w:val="single" w:sz="4" w:space="0" w:color="000000" w:themeColor="text1"/>
              <w:right w:val="nil"/>
            </w:tcBorders>
          </w:tcPr>
          <w:p w14:paraId="140A912F" w14:textId="74FF8C1B" w:rsidR="00330F08" w:rsidRDefault="0025227E" w:rsidP="0025227E">
            <w:pPr>
              <w:pStyle w:val="Paragraphe"/>
              <w:numPr>
                <w:ilvl w:val="0"/>
                <w:numId w:val="15"/>
              </w:numPr>
            </w:pPr>
            <w:r>
              <w:t>Operational Assessment Helpdesk</w:t>
            </w:r>
          </w:p>
          <w:p w14:paraId="5F2E51CF" w14:textId="6AF3B314" w:rsidR="00D96040" w:rsidRPr="00EC0B70" w:rsidRDefault="00B86138" w:rsidP="00D1385F">
            <w:pPr>
              <w:pStyle w:val="Paragraphe"/>
              <w:numPr>
                <w:ilvl w:val="0"/>
                <w:numId w:val="15"/>
              </w:numPr>
            </w:pPr>
            <w:r>
              <w:t>Technical repository established</w:t>
            </w:r>
          </w:p>
        </w:tc>
      </w:tr>
      <w:tr w:rsidR="00330F08" w14:paraId="7CEF3171"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60BE063F" w14:textId="74A3DAC6" w:rsidR="00330F08" w:rsidRPr="0094224A" w:rsidRDefault="00330F08" w:rsidP="00EC0B70">
            <w:pPr>
              <w:pStyle w:val="Paragraphe"/>
              <w:rPr>
                <w:b/>
              </w:rPr>
            </w:pPr>
            <w:r w:rsidRPr="0094224A">
              <w:rPr>
                <w:b/>
              </w:rPr>
              <w:t>Key Resources</w:t>
            </w:r>
          </w:p>
        </w:tc>
        <w:tc>
          <w:tcPr>
            <w:tcW w:w="7088" w:type="dxa"/>
            <w:gridSpan w:val="7"/>
            <w:tcBorders>
              <w:top w:val="single" w:sz="4" w:space="0" w:color="000000" w:themeColor="text1"/>
              <w:left w:val="single" w:sz="4" w:space="0" w:color="auto"/>
              <w:bottom w:val="single" w:sz="4" w:space="0" w:color="000000" w:themeColor="text1"/>
              <w:right w:val="nil"/>
            </w:tcBorders>
          </w:tcPr>
          <w:p w14:paraId="6B4511E7" w14:textId="6F204402" w:rsidR="00330F08" w:rsidRDefault="0079372E" w:rsidP="00EC0B70">
            <w:pPr>
              <w:pStyle w:val="Paragraphe"/>
            </w:pPr>
            <w:r>
              <w:t>REACH Assessment Officer</w:t>
            </w:r>
          </w:p>
          <w:p w14:paraId="75028682" w14:textId="23183C07" w:rsidR="0079372E" w:rsidRPr="00EC0B70" w:rsidRDefault="0079372E" w:rsidP="00D1385F">
            <w:pPr>
              <w:pStyle w:val="Paragraphe"/>
            </w:pPr>
            <w:r>
              <w:t>Global Assessment Coordinator</w:t>
            </w:r>
          </w:p>
        </w:tc>
      </w:tr>
      <w:tr w:rsidR="00CD7786" w14:paraId="4ECAF331" w14:textId="77777777" w:rsidTr="0004692C">
        <w:trPr>
          <w:gridAfter w:val="1"/>
          <w:wAfter w:w="139" w:type="dxa"/>
          <w:trHeight w:val="245"/>
        </w:trPr>
        <w:tc>
          <w:tcPr>
            <w:tcW w:w="2410" w:type="dxa"/>
            <w:vMerge w:val="restart"/>
            <w:tcBorders>
              <w:top w:val="single" w:sz="4" w:space="0" w:color="000000" w:themeColor="text1"/>
              <w:left w:val="nil"/>
              <w:right w:val="single" w:sz="4" w:space="0" w:color="auto"/>
            </w:tcBorders>
          </w:tcPr>
          <w:p w14:paraId="4CBBAE4E" w14:textId="13929CCB" w:rsidR="00CD7786" w:rsidRPr="00CD7786" w:rsidRDefault="00CD7786" w:rsidP="00EC0B70">
            <w:pPr>
              <w:pStyle w:val="Paragraphe"/>
              <w:rPr>
                <w:b/>
              </w:rPr>
            </w:pPr>
            <w:r w:rsidRPr="0094224A">
              <w:rPr>
                <w:b/>
              </w:rPr>
              <w:t>Humanitarian milestones</w:t>
            </w:r>
          </w:p>
        </w:tc>
        <w:tc>
          <w:tcPr>
            <w:tcW w:w="7088" w:type="dxa"/>
            <w:gridSpan w:val="7"/>
            <w:tcBorders>
              <w:top w:val="single" w:sz="4" w:space="0" w:color="000000" w:themeColor="text1"/>
              <w:left w:val="single" w:sz="4" w:space="0" w:color="auto"/>
              <w:bottom w:val="single" w:sz="4" w:space="0" w:color="000000" w:themeColor="text1"/>
              <w:right w:val="nil"/>
            </w:tcBorders>
          </w:tcPr>
          <w:p w14:paraId="7C291300" w14:textId="5142A5B2" w:rsidR="00CD7786" w:rsidRPr="00CD7786" w:rsidRDefault="00CD7786" w:rsidP="000438DA">
            <w:pPr>
              <w:pStyle w:val="Paragraphe"/>
              <w:rPr>
                <w:i/>
                <w:sz w:val="20"/>
              </w:rPr>
            </w:pPr>
            <w:r>
              <w:rPr>
                <w:i/>
                <w:sz w:val="20"/>
              </w:rPr>
              <w:t xml:space="preserve"> </w:t>
            </w:r>
          </w:p>
        </w:tc>
      </w:tr>
      <w:tr w:rsidR="0004692C" w14:paraId="7E037032" w14:textId="77777777" w:rsidTr="0004692C">
        <w:trPr>
          <w:gridAfter w:val="1"/>
          <w:wAfter w:w="139" w:type="dxa"/>
          <w:trHeight w:val="299"/>
        </w:trPr>
        <w:tc>
          <w:tcPr>
            <w:tcW w:w="2410" w:type="dxa"/>
            <w:vMerge/>
            <w:tcBorders>
              <w:left w:val="nil"/>
              <w:right w:val="single" w:sz="4" w:space="0" w:color="auto"/>
            </w:tcBorders>
          </w:tcPr>
          <w:p w14:paraId="297ECA71" w14:textId="77777777" w:rsidR="0004692C" w:rsidRPr="0094224A" w:rsidRDefault="0004692C" w:rsidP="00EC0B70">
            <w:pPr>
              <w:pStyle w:val="Paragraphe"/>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44963310" w14:textId="2F1C4CAA" w:rsidR="0004692C" w:rsidRPr="0004692C" w:rsidRDefault="0004692C" w:rsidP="00CD7786">
            <w:pPr>
              <w:pStyle w:val="Paragraphe"/>
              <w:spacing w:line="240" w:lineRule="auto"/>
              <w:rPr>
                <w:b/>
              </w:rPr>
            </w:pPr>
            <w:r w:rsidRPr="0004692C">
              <w:rPr>
                <w:b/>
                <w:sz w:val="20"/>
              </w:rPr>
              <w:t>Milestone</w:t>
            </w:r>
          </w:p>
        </w:tc>
        <w:tc>
          <w:tcPr>
            <w:tcW w:w="4106" w:type="dxa"/>
            <w:gridSpan w:val="3"/>
            <w:tcBorders>
              <w:top w:val="single" w:sz="4" w:space="0" w:color="000000" w:themeColor="text1"/>
              <w:left w:val="single" w:sz="4" w:space="0" w:color="auto"/>
              <w:bottom w:val="single" w:sz="4" w:space="0" w:color="000000" w:themeColor="text1"/>
              <w:right w:val="nil"/>
            </w:tcBorders>
          </w:tcPr>
          <w:p w14:paraId="5131C946" w14:textId="6BB5D54B" w:rsidR="0004692C" w:rsidRPr="0004692C" w:rsidRDefault="0004692C" w:rsidP="00CD7786">
            <w:pPr>
              <w:pStyle w:val="Paragraphe"/>
              <w:spacing w:line="240" w:lineRule="auto"/>
              <w:rPr>
                <w:b/>
              </w:rPr>
            </w:pPr>
            <w:r w:rsidRPr="0004692C">
              <w:rPr>
                <w:b/>
              </w:rPr>
              <w:t>Timeframe</w:t>
            </w:r>
          </w:p>
        </w:tc>
      </w:tr>
      <w:tr w:rsidR="0004692C" w14:paraId="2B167734" w14:textId="77777777" w:rsidTr="0004692C">
        <w:trPr>
          <w:gridAfter w:val="1"/>
          <w:wAfter w:w="139" w:type="dxa"/>
          <w:trHeight w:val="340"/>
        </w:trPr>
        <w:tc>
          <w:tcPr>
            <w:tcW w:w="2410" w:type="dxa"/>
            <w:vMerge/>
            <w:tcBorders>
              <w:left w:val="nil"/>
              <w:right w:val="single" w:sz="4" w:space="0" w:color="auto"/>
            </w:tcBorders>
          </w:tcPr>
          <w:p w14:paraId="7C444D96"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91A108C" w14:textId="77777777" w:rsidR="0004692C" w:rsidRPr="00CD7786"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25C5F276" w14:textId="77777777" w:rsidR="0004692C" w:rsidRPr="00CD7786" w:rsidRDefault="0004692C" w:rsidP="00CD7786">
            <w:pPr>
              <w:pStyle w:val="Paragraphe"/>
              <w:spacing w:line="240" w:lineRule="auto"/>
            </w:pPr>
            <w:r w:rsidRPr="00CD7786">
              <w:t>Cluster</w:t>
            </w:r>
            <w:r>
              <w:t xml:space="preserve"> plan/strategy</w:t>
            </w:r>
          </w:p>
        </w:tc>
        <w:tc>
          <w:tcPr>
            <w:tcW w:w="4106" w:type="dxa"/>
            <w:gridSpan w:val="3"/>
            <w:tcBorders>
              <w:top w:val="single" w:sz="4" w:space="0" w:color="000000" w:themeColor="text1"/>
              <w:left w:val="single" w:sz="4" w:space="0" w:color="auto"/>
              <w:bottom w:val="single" w:sz="4" w:space="0" w:color="000000" w:themeColor="text1"/>
              <w:right w:val="nil"/>
            </w:tcBorders>
          </w:tcPr>
          <w:p w14:paraId="6361696D" w14:textId="04DB769C" w:rsidR="0004692C" w:rsidRPr="0004692C" w:rsidRDefault="0004692C" w:rsidP="00CD7786">
            <w:pPr>
              <w:pStyle w:val="Paragraphe"/>
              <w:spacing w:line="240" w:lineRule="auto"/>
              <w:rPr>
                <w:i/>
              </w:rPr>
            </w:pPr>
          </w:p>
        </w:tc>
      </w:tr>
      <w:tr w:rsidR="0004692C" w14:paraId="3483A55B" w14:textId="77777777" w:rsidTr="0004692C">
        <w:trPr>
          <w:gridAfter w:val="1"/>
          <w:wAfter w:w="139" w:type="dxa"/>
          <w:trHeight w:val="340"/>
        </w:trPr>
        <w:tc>
          <w:tcPr>
            <w:tcW w:w="2410" w:type="dxa"/>
            <w:vMerge/>
            <w:tcBorders>
              <w:left w:val="nil"/>
              <w:right w:val="single" w:sz="4" w:space="0" w:color="auto"/>
            </w:tcBorders>
          </w:tcPr>
          <w:p w14:paraId="7235BFDE"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1B1A195F" w14:textId="3599CD69" w:rsidR="0004692C" w:rsidRPr="00CD7786" w:rsidRDefault="009A198F" w:rsidP="00CD7786">
            <w:pPr>
              <w:pStyle w:val="Paragraphe"/>
              <w:spacing w:line="240" w:lineRule="auto"/>
            </w:pPr>
            <w: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601B3963" w14:textId="77777777" w:rsidR="0004692C" w:rsidRPr="00CD7786" w:rsidRDefault="0004692C" w:rsidP="00CD7786">
            <w:pPr>
              <w:pStyle w:val="Paragraphe"/>
              <w:spacing w:line="240" w:lineRule="auto"/>
            </w:pPr>
            <w:r w:rsidRPr="00CD7786">
              <w:t xml:space="preserve">Inter-cluster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130EA95A" w14:textId="131F1107" w:rsidR="0004692C" w:rsidRPr="00CD7786" w:rsidRDefault="0004692C" w:rsidP="00CD7786">
            <w:pPr>
              <w:pStyle w:val="Paragraphe"/>
              <w:spacing w:line="240" w:lineRule="auto"/>
            </w:pPr>
          </w:p>
        </w:tc>
      </w:tr>
      <w:tr w:rsidR="0004692C" w14:paraId="74F13141" w14:textId="77777777" w:rsidTr="0004692C">
        <w:trPr>
          <w:gridAfter w:val="1"/>
          <w:wAfter w:w="139" w:type="dxa"/>
          <w:trHeight w:val="340"/>
        </w:trPr>
        <w:tc>
          <w:tcPr>
            <w:tcW w:w="2410" w:type="dxa"/>
            <w:vMerge/>
            <w:tcBorders>
              <w:left w:val="nil"/>
              <w:right w:val="single" w:sz="4" w:space="0" w:color="auto"/>
            </w:tcBorders>
          </w:tcPr>
          <w:p w14:paraId="396B6EB9"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3CAD4FD" w14:textId="77777777" w:rsidR="0004692C" w:rsidRPr="00CD7786"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70B3759D" w14:textId="77777777" w:rsidR="0004692C" w:rsidRPr="00CD7786" w:rsidRDefault="0004692C" w:rsidP="00CD7786">
            <w:pPr>
              <w:pStyle w:val="Paragraphe"/>
              <w:spacing w:line="240" w:lineRule="auto"/>
            </w:pPr>
            <w:r w:rsidRPr="00CD7786">
              <w:t xml:space="preserve">Donor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698380CD" w14:textId="7E00686F" w:rsidR="0004692C" w:rsidRPr="00CD7786" w:rsidRDefault="0004692C" w:rsidP="00CD7786">
            <w:pPr>
              <w:pStyle w:val="Paragraphe"/>
              <w:spacing w:line="240" w:lineRule="auto"/>
            </w:pPr>
          </w:p>
        </w:tc>
      </w:tr>
      <w:tr w:rsidR="0004692C" w14:paraId="1F415AC7" w14:textId="77777777" w:rsidTr="0004692C">
        <w:trPr>
          <w:gridAfter w:val="1"/>
          <w:wAfter w:w="139" w:type="dxa"/>
          <w:trHeight w:val="340"/>
        </w:trPr>
        <w:tc>
          <w:tcPr>
            <w:tcW w:w="2410" w:type="dxa"/>
            <w:vMerge/>
            <w:tcBorders>
              <w:left w:val="nil"/>
              <w:right w:val="single" w:sz="4" w:space="0" w:color="auto"/>
            </w:tcBorders>
          </w:tcPr>
          <w:p w14:paraId="63FB8352"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415426A0" w14:textId="00653AF9" w:rsidR="0004692C" w:rsidRPr="00CD7786" w:rsidRDefault="00573C75" w:rsidP="00CD7786">
            <w:pPr>
              <w:pStyle w:val="Paragraphe"/>
              <w:spacing w:line="240" w:lineRule="auto"/>
            </w:pPr>
            <w: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570F5090" w14:textId="77777777" w:rsidR="0004692C" w:rsidRPr="00CD7786" w:rsidRDefault="0004692C" w:rsidP="00CD7786">
            <w:pPr>
              <w:pStyle w:val="Paragraphe"/>
              <w:spacing w:line="240" w:lineRule="auto"/>
            </w:pPr>
            <w:r w:rsidRPr="00CD7786">
              <w:t xml:space="preserve">NGO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42E9D29B" w14:textId="097E8DB7" w:rsidR="0004692C" w:rsidRPr="00CD7786" w:rsidRDefault="0004692C" w:rsidP="00CD7786">
            <w:pPr>
              <w:pStyle w:val="Paragraphe"/>
              <w:spacing w:line="240" w:lineRule="auto"/>
            </w:pPr>
          </w:p>
        </w:tc>
      </w:tr>
      <w:tr w:rsidR="0004692C" w14:paraId="50E9A938"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29444F4C" w14:textId="77777777" w:rsidR="0004692C" w:rsidRPr="0094224A" w:rsidRDefault="0004692C" w:rsidP="00EC0B70">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B0C451A" w14:textId="77777777" w:rsidR="0004692C" w:rsidRPr="00CD7786" w:rsidRDefault="0004692C" w:rsidP="00CD7786">
            <w:pPr>
              <w:pStyle w:val="Paragraphe"/>
              <w:spacing w:line="240" w:lineRule="auto"/>
            </w:pPr>
          </w:p>
        </w:tc>
        <w:tc>
          <w:tcPr>
            <w:tcW w:w="2557" w:type="dxa"/>
            <w:gridSpan w:val="3"/>
            <w:tcBorders>
              <w:top w:val="single" w:sz="4" w:space="0" w:color="000000" w:themeColor="text1"/>
              <w:left w:val="single" w:sz="4" w:space="0" w:color="auto"/>
              <w:bottom w:val="single" w:sz="4" w:space="0" w:color="000000" w:themeColor="text1"/>
              <w:right w:val="nil"/>
            </w:tcBorders>
          </w:tcPr>
          <w:p w14:paraId="152A6A0A" w14:textId="77777777" w:rsidR="0004692C" w:rsidRPr="00CD7786" w:rsidRDefault="0004692C" w:rsidP="00CD7786">
            <w:pPr>
              <w:pStyle w:val="Paragraphe"/>
              <w:spacing w:line="240" w:lineRule="auto"/>
            </w:pPr>
            <w:r w:rsidRPr="00CD7786">
              <w:t xml:space="preserve">Other </w:t>
            </w:r>
          </w:p>
        </w:tc>
        <w:tc>
          <w:tcPr>
            <w:tcW w:w="4106" w:type="dxa"/>
            <w:gridSpan w:val="3"/>
            <w:tcBorders>
              <w:top w:val="single" w:sz="4" w:space="0" w:color="000000" w:themeColor="text1"/>
              <w:left w:val="single" w:sz="4" w:space="0" w:color="auto"/>
              <w:bottom w:val="single" w:sz="4" w:space="0" w:color="000000" w:themeColor="text1"/>
              <w:right w:val="nil"/>
            </w:tcBorders>
          </w:tcPr>
          <w:p w14:paraId="3CA2E9A1" w14:textId="3C68A262" w:rsidR="0004692C" w:rsidRPr="00CD7786" w:rsidRDefault="0004692C" w:rsidP="00CD7786">
            <w:pPr>
              <w:pStyle w:val="Paragraphe"/>
              <w:spacing w:line="240" w:lineRule="auto"/>
            </w:pPr>
          </w:p>
        </w:tc>
      </w:tr>
      <w:tr w:rsidR="0004692C" w14:paraId="441B54CD" w14:textId="77777777" w:rsidTr="0004692C">
        <w:trPr>
          <w:gridAfter w:val="1"/>
          <w:wAfter w:w="139" w:type="dxa"/>
          <w:trHeight w:val="211"/>
        </w:trPr>
        <w:tc>
          <w:tcPr>
            <w:tcW w:w="2410" w:type="dxa"/>
            <w:vMerge w:val="restart"/>
            <w:tcBorders>
              <w:top w:val="single" w:sz="4" w:space="0" w:color="000000" w:themeColor="text1"/>
              <w:left w:val="nil"/>
              <w:right w:val="single" w:sz="4" w:space="0" w:color="auto"/>
            </w:tcBorders>
          </w:tcPr>
          <w:p w14:paraId="5AE072F2" w14:textId="77777777" w:rsidR="0004692C" w:rsidRPr="0094224A" w:rsidRDefault="0004692C" w:rsidP="00EC0B70">
            <w:pPr>
              <w:pStyle w:val="Paragraphe"/>
              <w:rPr>
                <w:b/>
              </w:rPr>
            </w:pPr>
            <w:r w:rsidRPr="0094224A">
              <w:rPr>
                <w:b/>
              </w:rPr>
              <w:t>Audience</w:t>
            </w:r>
          </w:p>
          <w:p w14:paraId="6FA68713" w14:textId="59B4D08B" w:rsidR="0004692C" w:rsidRPr="0094224A" w:rsidRDefault="0004692C" w:rsidP="00EC0B70">
            <w:pPr>
              <w:pStyle w:val="Paragraphe"/>
              <w:rPr>
                <w: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6B26A1D5" w14:textId="3051A779" w:rsidR="0004692C" w:rsidRPr="0004692C" w:rsidRDefault="0004692C" w:rsidP="000438DA">
            <w:pPr>
              <w:pStyle w:val="Paragraphe"/>
              <w:rPr>
                <w:i/>
                <w:sz w:val="20"/>
              </w:rPr>
            </w:pPr>
          </w:p>
        </w:tc>
      </w:tr>
      <w:tr w:rsidR="0004692C" w14:paraId="48A16C87" w14:textId="77777777" w:rsidTr="0004692C">
        <w:trPr>
          <w:gridAfter w:val="1"/>
          <w:wAfter w:w="139" w:type="dxa"/>
          <w:trHeight w:val="340"/>
        </w:trPr>
        <w:tc>
          <w:tcPr>
            <w:tcW w:w="2410" w:type="dxa"/>
            <w:vMerge/>
            <w:tcBorders>
              <w:left w:val="nil"/>
              <w:right w:val="single" w:sz="4" w:space="0" w:color="auto"/>
            </w:tcBorders>
          </w:tcPr>
          <w:p w14:paraId="68CA46C2" w14:textId="77777777" w:rsidR="0004692C" w:rsidRPr="0094224A" w:rsidRDefault="0004692C" w:rsidP="0004692C">
            <w:pPr>
              <w:pStyle w:val="Paragraphe"/>
              <w:rPr>
                <w:b/>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0CB1BADF" w14:textId="362DB0D1" w:rsidR="0004692C" w:rsidRPr="0004692C" w:rsidRDefault="0004692C" w:rsidP="0004692C">
            <w:pPr>
              <w:pStyle w:val="Paragraphe"/>
              <w:spacing w:line="240" w:lineRule="auto"/>
              <w:rPr>
                <w:b/>
              </w:rPr>
            </w:pPr>
            <w:r w:rsidRPr="0004692C">
              <w:rPr>
                <w:b/>
              </w:rPr>
              <w:t>Audience type</w:t>
            </w:r>
          </w:p>
        </w:tc>
        <w:tc>
          <w:tcPr>
            <w:tcW w:w="4106" w:type="dxa"/>
            <w:gridSpan w:val="3"/>
            <w:tcBorders>
              <w:top w:val="single" w:sz="4" w:space="0" w:color="000000" w:themeColor="text1"/>
              <w:left w:val="single" w:sz="4" w:space="0" w:color="auto"/>
              <w:bottom w:val="single" w:sz="4" w:space="0" w:color="000000" w:themeColor="text1"/>
              <w:right w:val="nil"/>
            </w:tcBorders>
          </w:tcPr>
          <w:p w14:paraId="195ABA15" w14:textId="2ED56AB9" w:rsidR="0004692C" w:rsidRPr="0004692C" w:rsidRDefault="0004692C" w:rsidP="0004692C">
            <w:pPr>
              <w:pStyle w:val="Paragraphe"/>
              <w:spacing w:line="240" w:lineRule="auto"/>
              <w:rPr>
                <w:b/>
              </w:rPr>
            </w:pPr>
            <w:r w:rsidRPr="0004692C">
              <w:rPr>
                <w:b/>
              </w:rPr>
              <w:t>Specific actors</w:t>
            </w:r>
          </w:p>
        </w:tc>
      </w:tr>
      <w:tr w:rsidR="0004692C" w14:paraId="466CF2F0" w14:textId="77777777" w:rsidTr="0004692C">
        <w:trPr>
          <w:gridAfter w:val="1"/>
          <w:wAfter w:w="139" w:type="dxa"/>
          <w:trHeight w:val="340"/>
        </w:trPr>
        <w:tc>
          <w:tcPr>
            <w:tcW w:w="2410" w:type="dxa"/>
            <w:vMerge/>
            <w:tcBorders>
              <w:left w:val="nil"/>
              <w:right w:val="single" w:sz="4" w:space="0" w:color="auto"/>
            </w:tcBorders>
          </w:tcPr>
          <w:p w14:paraId="18935ED2"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00126BE4" w14:textId="5708E040" w:rsidR="0004692C" w:rsidRPr="0094224A" w:rsidRDefault="009A198F" w:rsidP="0004692C">
            <w:pPr>
              <w:pStyle w:val="Paragraphe"/>
              <w:spacing w:line="240" w:lineRule="auto"/>
              <w:rPr>
                <w:b/>
                <w:i/>
                <w:sz w:val="20"/>
              </w:rPr>
            </w:pPr>
            <w:r>
              <w:rPr>
                <w:b/>
                <w:i/>
                <w:sz w:val="20"/>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5DC1C7CB" w14:textId="445C9BB3" w:rsidR="0004692C" w:rsidRPr="0004692C" w:rsidRDefault="0004692C" w:rsidP="0004692C">
            <w:pPr>
              <w:pStyle w:val="Paragraphe"/>
              <w:spacing w:line="240" w:lineRule="auto"/>
              <w:rPr>
                <w:sz w:val="20"/>
              </w:rPr>
            </w:pPr>
            <w:r w:rsidRPr="0004692C">
              <w:rPr>
                <w:sz w:val="20"/>
              </w:rPr>
              <w:t>Operational</w:t>
            </w:r>
          </w:p>
        </w:tc>
        <w:tc>
          <w:tcPr>
            <w:tcW w:w="4106" w:type="dxa"/>
            <w:gridSpan w:val="3"/>
            <w:tcBorders>
              <w:top w:val="single" w:sz="4" w:space="0" w:color="000000" w:themeColor="text1"/>
              <w:left w:val="single" w:sz="4" w:space="0" w:color="auto"/>
              <w:bottom w:val="single" w:sz="4" w:space="0" w:color="000000" w:themeColor="text1"/>
              <w:right w:val="nil"/>
            </w:tcBorders>
          </w:tcPr>
          <w:p w14:paraId="68A96AA4" w14:textId="2D05FDB6" w:rsidR="0004692C" w:rsidRPr="0004692C" w:rsidRDefault="00AF0979" w:rsidP="0004692C">
            <w:pPr>
              <w:pStyle w:val="Paragraphe"/>
              <w:spacing w:line="240" w:lineRule="auto"/>
              <w:rPr>
                <w:i/>
                <w:sz w:val="20"/>
              </w:rPr>
            </w:pPr>
            <w:r>
              <w:rPr>
                <w:i/>
                <w:sz w:val="20"/>
              </w:rPr>
              <w:t>NGOs</w:t>
            </w:r>
          </w:p>
        </w:tc>
      </w:tr>
      <w:tr w:rsidR="0004692C" w14:paraId="01AA4E45" w14:textId="77777777" w:rsidTr="0004692C">
        <w:trPr>
          <w:gridAfter w:val="1"/>
          <w:wAfter w:w="139" w:type="dxa"/>
          <w:trHeight w:val="340"/>
        </w:trPr>
        <w:tc>
          <w:tcPr>
            <w:tcW w:w="2410" w:type="dxa"/>
            <w:vMerge/>
            <w:tcBorders>
              <w:left w:val="nil"/>
              <w:right w:val="single" w:sz="4" w:space="0" w:color="auto"/>
            </w:tcBorders>
          </w:tcPr>
          <w:p w14:paraId="5F229591"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5D22B088" w14:textId="23E6EF24" w:rsidR="0004692C" w:rsidRPr="0094224A" w:rsidRDefault="00AF0979" w:rsidP="0004692C">
            <w:pPr>
              <w:pStyle w:val="Paragraphe"/>
              <w:spacing w:line="240" w:lineRule="auto"/>
              <w:rPr>
                <w:b/>
                <w:i/>
                <w:sz w:val="20"/>
              </w:rPr>
            </w:pPr>
            <w:r>
              <w:rPr>
                <w:b/>
                <w:i/>
                <w:sz w:val="20"/>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16DB2FAB" w14:textId="6CF58694" w:rsidR="0004692C" w:rsidRPr="0004692C" w:rsidRDefault="0004692C" w:rsidP="0004692C">
            <w:pPr>
              <w:pStyle w:val="Paragraphe"/>
              <w:spacing w:line="240" w:lineRule="auto"/>
              <w:rPr>
                <w:sz w:val="20"/>
              </w:rPr>
            </w:pPr>
            <w:r w:rsidRPr="0004692C">
              <w:rPr>
                <w:sz w:val="20"/>
              </w:rPr>
              <w:t>Programmatic</w:t>
            </w:r>
          </w:p>
        </w:tc>
        <w:tc>
          <w:tcPr>
            <w:tcW w:w="4106" w:type="dxa"/>
            <w:gridSpan w:val="3"/>
            <w:tcBorders>
              <w:top w:val="single" w:sz="4" w:space="0" w:color="000000" w:themeColor="text1"/>
              <w:left w:val="single" w:sz="4" w:space="0" w:color="auto"/>
              <w:bottom w:val="single" w:sz="4" w:space="0" w:color="000000" w:themeColor="text1"/>
              <w:right w:val="nil"/>
            </w:tcBorders>
          </w:tcPr>
          <w:p w14:paraId="4CD0CF37" w14:textId="24093315" w:rsidR="0004692C" w:rsidRPr="00AF0979" w:rsidRDefault="00AF0979" w:rsidP="0004692C">
            <w:pPr>
              <w:pStyle w:val="Paragraphe"/>
              <w:spacing w:line="240" w:lineRule="auto"/>
              <w:rPr>
                <w:bCs/>
                <w:i/>
                <w:sz w:val="20"/>
              </w:rPr>
            </w:pPr>
            <w:r>
              <w:rPr>
                <w:bCs/>
                <w:i/>
                <w:sz w:val="20"/>
              </w:rPr>
              <w:t>NGOs, UN</w:t>
            </w:r>
          </w:p>
        </w:tc>
      </w:tr>
      <w:tr w:rsidR="0004692C" w14:paraId="03C136A6" w14:textId="77777777" w:rsidTr="0004692C">
        <w:trPr>
          <w:gridAfter w:val="1"/>
          <w:wAfter w:w="139" w:type="dxa"/>
          <w:trHeight w:val="340"/>
        </w:trPr>
        <w:tc>
          <w:tcPr>
            <w:tcW w:w="2410" w:type="dxa"/>
            <w:vMerge/>
            <w:tcBorders>
              <w:left w:val="nil"/>
              <w:right w:val="single" w:sz="4" w:space="0" w:color="auto"/>
            </w:tcBorders>
          </w:tcPr>
          <w:p w14:paraId="7D896602"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9449507" w14:textId="6CED82EC" w:rsidR="0004692C" w:rsidRPr="0094224A" w:rsidRDefault="0004692C" w:rsidP="0004692C">
            <w:pPr>
              <w:pStyle w:val="Paragraphe"/>
              <w:spacing w:line="240" w:lineRule="auto"/>
              <w:rPr>
                <w:b/>
                <w:i/>
                <w:sz w:val="20"/>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1715FB3F" w14:textId="2238C963" w:rsidR="0004692C" w:rsidRPr="0004692C" w:rsidRDefault="0004692C" w:rsidP="0004692C">
            <w:pPr>
              <w:pStyle w:val="Paragraphe"/>
              <w:spacing w:line="240" w:lineRule="auto"/>
              <w:rPr>
                <w:sz w:val="20"/>
              </w:rPr>
            </w:pPr>
            <w:r w:rsidRPr="0004692C">
              <w:rPr>
                <w:sz w:val="20"/>
              </w:rPr>
              <w:t>Strategic</w:t>
            </w:r>
          </w:p>
        </w:tc>
        <w:tc>
          <w:tcPr>
            <w:tcW w:w="4106" w:type="dxa"/>
            <w:gridSpan w:val="3"/>
            <w:tcBorders>
              <w:top w:val="single" w:sz="4" w:space="0" w:color="000000" w:themeColor="text1"/>
              <w:left w:val="single" w:sz="4" w:space="0" w:color="auto"/>
              <w:bottom w:val="single" w:sz="4" w:space="0" w:color="000000" w:themeColor="text1"/>
              <w:right w:val="nil"/>
            </w:tcBorders>
          </w:tcPr>
          <w:p w14:paraId="1B1B5CBB" w14:textId="2A23C4E0" w:rsidR="0004692C" w:rsidRPr="0094224A" w:rsidRDefault="0004692C" w:rsidP="0004692C">
            <w:pPr>
              <w:pStyle w:val="Paragraphe"/>
              <w:spacing w:line="240" w:lineRule="auto"/>
              <w:rPr>
                <w:b/>
                <w:i/>
                <w:sz w:val="20"/>
              </w:rPr>
            </w:pPr>
          </w:p>
        </w:tc>
      </w:tr>
      <w:tr w:rsidR="0004692C" w14:paraId="06480D4B"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265A2113" w14:textId="77777777"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5C63F8F2" w14:textId="6EC480DB" w:rsidR="0004692C" w:rsidRPr="0094224A" w:rsidRDefault="0004692C" w:rsidP="0004692C">
            <w:pPr>
              <w:pStyle w:val="Paragraphe"/>
              <w:spacing w:line="240" w:lineRule="auto"/>
              <w:rPr>
                <w:b/>
                <w:i/>
                <w:sz w:val="20"/>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02524B6A" w14:textId="7792AAE9" w:rsidR="0004692C" w:rsidRPr="0004692C" w:rsidRDefault="0004692C" w:rsidP="0004692C">
            <w:pPr>
              <w:pStyle w:val="Paragraphe"/>
              <w:spacing w:line="240" w:lineRule="auto"/>
              <w:rPr>
                <w:sz w:val="20"/>
              </w:rPr>
            </w:pPr>
            <w:r w:rsidRPr="0004692C">
              <w:rPr>
                <w:sz w:val="20"/>
              </w:rPr>
              <w:t>Other</w:t>
            </w:r>
          </w:p>
        </w:tc>
        <w:tc>
          <w:tcPr>
            <w:tcW w:w="4106" w:type="dxa"/>
            <w:gridSpan w:val="3"/>
            <w:tcBorders>
              <w:top w:val="single" w:sz="4" w:space="0" w:color="000000" w:themeColor="text1"/>
              <w:left w:val="single" w:sz="4" w:space="0" w:color="auto"/>
              <w:bottom w:val="single" w:sz="4" w:space="0" w:color="000000" w:themeColor="text1"/>
              <w:right w:val="nil"/>
            </w:tcBorders>
          </w:tcPr>
          <w:p w14:paraId="6AB3942A" w14:textId="012AA762" w:rsidR="0004692C" w:rsidRPr="0094224A" w:rsidRDefault="0004692C" w:rsidP="0004692C">
            <w:pPr>
              <w:pStyle w:val="Paragraphe"/>
              <w:spacing w:line="240" w:lineRule="auto"/>
              <w:rPr>
                <w:b/>
                <w:i/>
                <w:sz w:val="20"/>
              </w:rPr>
            </w:pPr>
          </w:p>
        </w:tc>
      </w:tr>
      <w:tr w:rsidR="0004692C" w14:paraId="52FB0B04" w14:textId="77777777" w:rsidTr="0004692C">
        <w:trPr>
          <w:gridAfter w:val="1"/>
          <w:wAfter w:w="139" w:type="dxa"/>
          <w:trHeight w:val="340"/>
        </w:trPr>
        <w:tc>
          <w:tcPr>
            <w:tcW w:w="2410" w:type="dxa"/>
            <w:vMerge w:val="restart"/>
            <w:tcBorders>
              <w:top w:val="single" w:sz="4" w:space="0" w:color="000000" w:themeColor="text1"/>
              <w:left w:val="nil"/>
              <w:right w:val="single" w:sz="4" w:space="0" w:color="auto"/>
            </w:tcBorders>
          </w:tcPr>
          <w:p w14:paraId="550C23C6" w14:textId="77777777" w:rsidR="0004692C" w:rsidRDefault="0004692C" w:rsidP="0004692C">
            <w:pPr>
              <w:pStyle w:val="Paragraphe"/>
              <w:rPr>
                <w:b/>
              </w:rPr>
            </w:pPr>
            <w:r>
              <w:rPr>
                <w:b/>
              </w:rPr>
              <w:t>Access</w:t>
            </w:r>
          </w:p>
          <w:p w14:paraId="4DC53A85" w14:textId="557E79D6" w:rsidR="0004692C" w:rsidRPr="0094224A" w:rsidRDefault="0004692C" w:rsidP="0004692C">
            <w:pPr>
              <w:pStyle w:val="Paragraphe"/>
              <w:rPr>
                <w:b/>
              </w:rPr>
            </w:pPr>
            <w:r w:rsidRPr="00EC0B70">
              <w:t xml:space="preserve">      </w:t>
            </w:r>
          </w:p>
          <w:p w14:paraId="67911004" w14:textId="27EF76CD" w:rsidR="0004692C" w:rsidRPr="0094224A"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2ECB26B1" w14:textId="06A8A0FF" w:rsidR="0004692C" w:rsidRDefault="009A198F" w:rsidP="0004692C">
            <w:pPr>
              <w:pStyle w:val="Paragraphe"/>
              <w:spacing w:line="240" w:lineRule="auto"/>
            </w:pPr>
            <w:r>
              <w:t>X</w:t>
            </w:r>
          </w:p>
          <w:p w14:paraId="6C292C2E" w14:textId="36256E7B" w:rsidR="0004692C" w:rsidRPr="00EC0B70" w:rsidRDefault="0004692C" w:rsidP="0004692C">
            <w:pPr>
              <w:pStyle w:val="Paragraphe"/>
              <w:spacing w:line="240" w:lineRule="auto"/>
            </w:pPr>
          </w:p>
        </w:tc>
        <w:tc>
          <w:tcPr>
            <w:tcW w:w="6663" w:type="dxa"/>
            <w:gridSpan w:val="6"/>
            <w:tcBorders>
              <w:top w:val="single" w:sz="4" w:space="0" w:color="000000" w:themeColor="text1"/>
              <w:left w:val="single" w:sz="4" w:space="0" w:color="auto"/>
              <w:bottom w:val="single" w:sz="4" w:space="0" w:color="000000" w:themeColor="text1"/>
              <w:right w:val="nil"/>
            </w:tcBorders>
          </w:tcPr>
          <w:p w14:paraId="4456DA21" w14:textId="05E56AF0" w:rsidR="0004692C" w:rsidRPr="00EC0B70" w:rsidRDefault="0004692C" w:rsidP="0004692C">
            <w:pPr>
              <w:pStyle w:val="Paragraphe"/>
              <w:spacing w:line="240" w:lineRule="auto"/>
            </w:pPr>
            <w:r w:rsidRPr="00EC0B70">
              <w:t xml:space="preserve"> Public (available on REACH research center and other humanitarian platforms)</w:t>
            </w:r>
            <w:r>
              <w:t xml:space="preserve">    </w:t>
            </w:r>
          </w:p>
        </w:tc>
      </w:tr>
      <w:tr w:rsidR="0004692C" w14:paraId="67AF3C83" w14:textId="77777777" w:rsidTr="0004692C">
        <w:trPr>
          <w:gridAfter w:val="1"/>
          <w:wAfter w:w="139" w:type="dxa"/>
          <w:trHeight w:val="340"/>
        </w:trPr>
        <w:tc>
          <w:tcPr>
            <w:tcW w:w="2410" w:type="dxa"/>
            <w:vMerge/>
            <w:tcBorders>
              <w:left w:val="nil"/>
              <w:right w:val="single" w:sz="4" w:space="0" w:color="auto"/>
            </w:tcBorders>
          </w:tcPr>
          <w:p w14:paraId="381AF846" w14:textId="77777777" w:rsidR="0004692C"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1A70D15E" w14:textId="77777777" w:rsidR="0004692C" w:rsidRDefault="0004692C" w:rsidP="0004692C">
            <w:pPr>
              <w:pStyle w:val="Paragraphe"/>
              <w:spacing w:line="240" w:lineRule="auto"/>
            </w:pPr>
          </w:p>
        </w:tc>
        <w:tc>
          <w:tcPr>
            <w:tcW w:w="6663" w:type="dxa"/>
            <w:gridSpan w:val="6"/>
            <w:tcBorders>
              <w:top w:val="single" w:sz="4" w:space="0" w:color="000000" w:themeColor="text1"/>
              <w:left w:val="single" w:sz="4" w:space="0" w:color="auto"/>
              <w:bottom w:val="single" w:sz="4" w:space="0" w:color="000000" w:themeColor="text1"/>
              <w:right w:val="nil"/>
            </w:tcBorders>
          </w:tcPr>
          <w:p w14:paraId="7DB36ED1" w14:textId="3DC022EF" w:rsidR="0004692C" w:rsidRDefault="0004692C" w:rsidP="0004692C">
            <w:pPr>
              <w:pStyle w:val="Paragraphe"/>
              <w:spacing w:line="240" w:lineRule="auto"/>
            </w:pPr>
            <w:r w:rsidRPr="00EC0B70">
              <w:t>Restricted (bilateral dissemination only upon agreed dissemination list, no publication on REACH or other platforms)</w:t>
            </w:r>
          </w:p>
        </w:tc>
      </w:tr>
      <w:tr w:rsidR="0004692C" w14:paraId="4CF1DCD1"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48B15FB5" w14:textId="77777777" w:rsidR="0004692C" w:rsidRDefault="0004692C" w:rsidP="0004692C">
            <w:pPr>
              <w:pStyle w:val="Paragraphe"/>
              <w:rPr>
                <w:b/>
              </w:rPr>
            </w:pPr>
          </w:p>
        </w:tc>
        <w:tc>
          <w:tcPr>
            <w:tcW w:w="425" w:type="dxa"/>
            <w:tcBorders>
              <w:top w:val="single" w:sz="4" w:space="0" w:color="000000" w:themeColor="text1"/>
              <w:left w:val="single" w:sz="4" w:space="0" w:color="auto"/>
              <w:bottom w:val="single" w:sz="4" w:space="0" w:color="000000" w:themeColor="text1"/>
              <w:right w:val="nil"/>
            </w:tcBorders>
          </w:tcPr>
          <w:p w14:paraId="3205CC70" w14:textId="77777777" w:rsidR="0004692C" w:rsidRDefault="0004692C" w:rsidP="0004692C">
            <w:pPr>
              <w:pStyle w:val="Paragraphe"/>
              <w:spacing w:line="240" w:lineRule="auto"/>
            </w:pPr>
          </w:p>
        </w:tc>
        <w:tc>
          <w:tcPr>
            <w:tcW w:w="6663" w:type="dxa"/>
            <w:gridSpan w:val="6"/>
            <w:tcBorders>
              <w:top w:val="single" w:sz="4" w:space="0" w:color="000000" w:themeColor="text1"/>
              <w:left w:val="single" w:sz="4" w:space="0" w:color="auto"/>
              <w:bottom w:val="single" w:sz="4" w:space="0" w:color="000000" w:themeColor="text1"/>
              <w:right w:val="nil"/>
            </w:tcBorders>
          </w:tcPr>
          <w:p w14:paraId="57B16EBB" w14:textId="16B2D232" w:rsidR="0004692C" w:rsidRDefault="000438DA" w:rsidP="0004692C">
            <w:pPr>
              <w:pStyle w:val="Paragraphe"/>
              <w:spacing w:line="240" w:lineRule="auto"/>
            </w:pPr>
            <w:r>
              <w:t xml:space="preserve">Other </w:t>
            </w:r>
          </w:p>
        </w:tc>
      </w:tr>
      <w:tr w:rsidR="0004692C" w14:paraId="6E71E5B7" w14:textId="77777777" w:rsidTr="006F593F">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3E268EE" w14:textId="77777777" w:rsidR="0004692C" w:rsidRPr="0094224A" w:rsidRDefault="0004692C" w:rsidP="0004692C">
            <w:pPr>
              <w:pStyle w:val="Paragraphe"/>
              <w:rPr>
                <w:b/>
              </w:rPr>
            </w:pPr>
            <w:r w:rsidRPr="0094224A">
              <w:rPr>
                <w:b/>
              </w:rPr>
              <w:t>Visibility</w:t>
            </w:r>
          </w:p>
          <w:p w14:paraId="1FE02916" w14:textId="5BF086CE" w:rsidR="0004692C" w:rsidRPr="0094224A" w:rsidRDefault="0004692C" w:rsidP="0004692C">
            <w:pPr>
              <w:pStyle w:val="Paragraphe"/>
              <w:rPr>
                <w:b/>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7594F46D" w14:textId="73F9BFF7" w:rsidR="0004692C" w:rsidRPr="0094224A" w:rsidRDefault="009A198F" w:rsidP="0004692C">
            <w:pPr>
              <w:pStyle w:val="Paragraphe"/>
              <w:rPr>
                <w:i/>
              </w:rPr>
            </w:pPr>
            <w:r>
              <w:rPr>
                <w:i/>
              </w:rPr>
              <w:t>REACH and/ or IMPACT branding on all communications, resources and web platforms</w:t>
            </w:r>
          </w:p>
        </w:tc>
      </w:tr>
      <w:tr w:rsidR="0004692C" w14:paraId="0033FD45" w14:textId="77777777" w:rsidTr="006F593F">
        <w:trPr>
          <w:gridAfter w:val="1"/>
          <w:wAfter w:w="139" w:type="dxa"/>
        </w:trPr>
        <w:tc>
          <w:tcPr>
            <w:tcW w:w="2410" w:type="dxa"/>
            <w:tcBorders>
              <w:top w:val="single" w:sz="4" w:space="0" w:color="000000" w:themeColor="text1"/>
              <w:left w:val="nil"/>
              <w:bottom w:val="single" w:sz="4" w:space="0" w:color="auto"/>
              <w:right w:val="single" w:sz="4" w:space="0" w:color="auto"/>
            </w:tcBorders>
          </w:tcPr>
          <w:p w14:paraId="2286A1E2" w14:textId="77777777" w:rsidR="0004692C" w:rsidRPr="0094224A" w:rsidRDefault="0004692C" w:rsidP="0004692C">
            <w:pPr>
              <w:pStyle w:val="Paragraphe"/>
              <w:rPr>
                <w:b/>
              </w:rPr>
            </w:pPr>
            <w:r w:rsidRPr="0094224A">
              <w:rPr>
                <w:b/>
              </w:rPr>
              <w:t xml:space="preserve">Dissemination </w:t>
            </w:r>
          </w:p>
          <w:p w14:paraId="21FD0D15" w14:textId="733C9C9B" w:rsidR="0004692C" w:rsidRPr="00EC0B70" w:rsidRDefault="0004692C" w:rsidP="0004692C">
            <w:pPr>
              <w:pStyle w:val="Paragraphe"/>
            </w:pPr>
          </w:p>
        </w:tc>
        <w:tc>
          <w:tcPr>
            <w:tcW w:w="7088" w:type="dxa"/>
            <w:gridSpan w:val="7"/>
            <w:tcBorders>
              <w:top w:val="single" w:sz="4" w:space="0" w:color="000000" w:themeColor="text1"/>
              <w:left w:val="single" w:sz="4" w:space="0" w:color="auto"/>
              <w:bottom w:val="single" w:sz="4" w:space="0" w:color="auto"/>
              <w:right w:val="nil"/>
            </w:tcBorders>
          </w:tcPr>
          <w:p w14:paraId="43D70928" w14:textId="77777777" w:rsidR="0004692C" w:rsidRDefault="00032903" w:rsidP="0004692C">
            <w:pPr>
              <w:pStyle w:val="Paragraphe"/>
              <w:rPr>
                <w:i/>
              </w:rPr>
            </w:pPr>
            <w:r>
              <w:rPr>
                <w:b/>
                <w:bCs/>
                <w:i/>
              </w:rPr>
              <w:t xml:space="preserve">Resources: </w:t>
            </w:r>
            <w:r>
              <w:rPr>
                <w:i/>
              </w:rPr>
              <w:t>All resources uploaded onto REACH Resource Centre</w:t>
            </w:r>
          </w:p>
          <w:p w14:paraId="546FEF9A" w14:textId="77777777" w:rsidR="004B31CB" w:rsidRDefault="00032903" w:rsidP="0004692C">
            <w:pPr>
              <w:pStyle w:val="Paragraphe"/>
              <w:rPr>
                <w:b/>
                <w:bCs/>
                <w:i/>
              </w:rPr>
            </w:pPr>
            <w:r>
              <w:rPr>
                <w:b/>
                <w:bCs/>
                <w:i/>
              </w:rPr>
              <w:t xml:space="preserve">Static advertising: </w:t>
            </w:r>
          </w:p>
          <w:p w14:paraId="218443B5" w14:textId="0AAEDF06" w:rsidR="004B31CB" w:rsidRDefault="00032903" w:rsidP="0025227E">
            <w:pPr>
              <w:pStyle w:val="Paragraphe"/>
              <w:numPr>
                <w:ilvl w:val="0"/>
                <w:numId w:val="16"/>
              </w:numPr>
              <w:rPr>
                <w:i/>
              </w:rPr>
            </w:pPr>
            <w:r>
              <w:rPr>
                <w:i/>
              </w:rPr>
              <w:t>Page created on REACH Web page;</w:t>
            </w:r>
          </w:p>
          <w:p w14:paraId="3896594C" w14:textId="07504FEE" w:rsidR="00032903" w:rsidRDefault="004B31CB" w:rsidP="0095587C">
            <w:pPr>
              <w:pStyle w:val="Paragraphe"/>
              <w:numPr>
                <w:ilvl w:val="0"/>
                <w:numId w:val="16"/>
              </w:numPr>
              <w:rPr>
                <w:i/>
              </w:rPr>
            </w:pPr>
            <w:r>
              <w:rPr>
                <w:i/>
              </w:rPr>
              <w:t>R</w:t>
            </w:r>
            <w:r w:rsidR="00032903">
              <w:rPr>
                <w:i/>
              </w:rPr>
              <w:t>equest buttons/ links established on REACH web page, Hr.info/Yemen, REACH Yemen generic and personal email signatures</w:t>
            </w:r>
          </w:p>
          <w:p w14:paraId="7935D1D2" w14:textId="77777777" w:rsidR="004B31CB" w:rsidRDefault="00032903" w:rsidP="0004692C">
            <w:pPr>
              <w:pStyle w:val="Paragraphe"/>
              <w:rPr>
                <w:b/>
                <w:bCs/>
                <w:i/>
              </w:rPr>
            </w:pPr>
            <w:r>
              <w:rPr>
                <w:b/>
                <w:bCs/>
                <w:i/>
              </w:rPr>
              <w:t xml:space="preserve">Specific advertising: </w:t>
            </w:r>
          </w:p>
          <w:p w14:paraId="7046E944" w14:textId="2BAE1F34" w:rsidR="004B31CB" w:rsidRDefault="00032903" w:rsidP="0095587C">
            <w:pPr>
              <w:pStyle w:val="Paragraphe"/>
              <w:numPr>
                <w:ilvl w:val="0"/>
                <w:numId w:val="16"/>
              </w:numPr>
              <w:rPr>
                <w:i/>
              </w:rPr>
            </w:pPr>
            <w:r>
              <w:rPr>
                <w:i/>
              </w:rPr>
              <w:t>Email dissemination on launch, and regular re-advertising thereafter;</w:t>
            </w:r>
          </w:p>
          <w:p w14:paraId="03EB9807" w14:textId="2497D804" w:rsidR="00032903" w:rsidRPr="00032903" w:rsidRDefault="00032903" w:rsidP="0095587C">
            <w:pPr>
              <w:pStyle w:val="Paragraphe"/>
              <w:numPr>
                <w:ilvl w:val="0"/>
                <w:numId w:val="16"/>
              </w:numPr>
              <w:rPr>
                <w:i/>
              </w:rPr>
            </w:pPr>
            <w:r>
              <w:rPr>
                <w:i/>
              </w:rPr>
              <w:t>Oral dissemination during cluster coordination meetings, Assessment Working Group, bilateral meetings and other coordination platforms</w:t>
            </w:r>
          </w:p>
        </w:tc>
      </w:tr>
      <w:tr w:rsidR="006F593F" w14:paraId="1DD54779" w14:textId="77777777" w:rsidTr="006F593F">
        <w:trPr>
          <w:gridAfter w:val="1"/>
          <w:wAfter w:w="139" w:type="dxa"/>
        </w:trPr>
        <w:tc>
          <w:tcPr>
            <w:tcW w:w="2410" w:type="dxa"/>
            <w:tcBorders>
              <w:top w:val="single" w:sz="4" w:space="0" w:color="auto"/>
              <w:left w:val="nil"/>
              <w:bottom w:val="nil"/>
              <w:right w:val="nil"/>
            </w:tcBorders>
          </w:tcPr>
          <w:p w14:paraId="2FCA9BE0" w14:textId="77777777" w:rsidR="006F593F" w:rsidRPr="0094224A" w:rsidRDefault="006F593F" w:rsidP="0004692C">
            <w:pPr>
              <w:pStyle w:val="Paragraphe"/>
              <w:rPr>
                <w:b/>
              </w:rPr>
            </w:pPr>
          </w:p>
        </w:tc>
        <w:tc>
          <w:tcPr>
            <w:tcW w:w="7088" w:type="dxa"/>
            <w:gridSpan w:val="7"/>
            <w:tcBorders>
              <w:top w:val="single" w:sz="4" w:space="0" w:color="auto"/>
              <w:left w:val="nil"/>
              <w:bottom w:val="nil"/>
              <w:right w:val="nil"/>
            </w:tcBorders>
          </w:tcPr>
          <w:p w14:paraId="0ACAB6D9" w14:textId="77777777" w:rsidR="006F593F" w:rsidRDefault="006F593F" w:rsidP="0004692C">
            <w:pPr>
              <w:pStyle w:val="Paragraphe"/>
              <w:rPr>
                <w:b/>
                <w:bCs/>
                <w:i/>
              </w:rPr>
            </w:pPr>
          </w:p>
        </w:tc>
      </w:tr>
    </w:tbl>
    <w:p w14:paraId="3347DCAC" w14:textId="1655786A" w:rsidR="006F3E44" w:rsidRPr="003B073A" w:rsidRDefault="008A2287" w:rsidP="00EC0B70">
      <w:pPr>
        <w:pStyle w:val="Heading1"/>
        <w:rPr>
          <w:lang w:val="en-US"/>
        </w:rPr>
      </w:pPr>
      <w:r w:rsidRPr="003B073A">
        <w:rPr>
          <w:lang w:val="en-US"/>
        </w:rPr>
        <w:t xml:space="preserve">2. </w:t>
      </w:r>
      <w:r w:rsidR="009325B8" w:rsidRPr="003B073A">
        <w:rPr>
          <w:lang w:val="en-US"/>
        </w:rPr>
        <w:t>Background &amp;</w:t>
      </w:r>
      <w:r w:rsidR="00FF3703" w:rsidRPr="003B073A">
        <w:rPr>
          <w:lang w:val="en-US"/>
        </w:rPr>
        <w:t xml:space="preserve"> Rationale</w:t>
      </w:r>
    </w:p>
    <w:p w14:paraId="7BC929A8" w14:textId="471C435A" w:rsidR="00032903" w:rsidRPr="003B073A" w:rsidRDefault="00032903" w:rsidP="00032903">
      <w:pPr>
        <w:pStyle w:val="Paragraphe"/>
        <w:rPr>
          <w:lang w:val="en-US" w:eastAsia="fr-FR"/>
        </w:rPr>
      </w:pPr>
      <w:r w:rsidRPr="003B073A">
        <w:rPr>
          <w:lang w:val="en-US" w:eastAsia="fr-FR"/>
        </w:rPr>
        <w:t>The highly volatile security situation and political instability which has been affecting Yemen since March 2015 has caused over the past year large waves of internal displacement and migration toward other countries. Armed conflict has spread rapidly, with devastating consequences for civilians. It is estimated that 21.2 million people – 82 per cent of the population – require some form of humanitarian or protection assistance. This represents one third increases in needs since the conflict escalated in March 2015. While over 11 million women, men, girls and boys have received some form of protection and assistance between March and September 2015, many remain in dire needs. With ongoing displacement has come a range of concerns for protection and basic needs, both for the displaced and the hosting communities across the country. Lack of water and sanitation and in some cases overcrowded shelters, expose displaced people to serious risks of disease and gender-based violence.</w:t>
      </w:r>
    </w:p>
    <w:p w14:paraId="22509C61" w14:textId="77777777" w:rsidR="00032903" w:rsidRPr="003B073A" w:rsidRDefault="00032903" w:rsidP="00032903">
      <w:pPr>
        <w:pStyle w:val="Paragraphe"/>
        <w:rPr>
          <w:lang w:val="en-US" w:eastAsia="fr-FR"/>
        </w:rPr>
      </w:pPr>
    </w:p>
    <w:p w14:paraId="6F5013BB" w14:textId="23B6B395" w:rsidR="00032903" w:rsidRPr="003B073A" w:rsidRDefault="00032903" w:rsidP="00032903">
      <w:pPr>
        <w:pStyle w:val="Paragraphe"/>
        <w:rPr>
          <w:lang w:val="en-US" w:eastAsia="fr-FR"/>
        </w:rPr>
      </w:pPr>
      <w:r w:rsidRPr="003B073A">
        <w:rPr>
          <w:lang w:val="en-US" w:eastAsia="fr-FR"/>
        </w:rPr>
        <w:t>The humanitarian response to these needs has been limited by many factors including insecurity and access due to conflict, which further hamper the capacity of stakeholders to access reliable information, monitor needs on a regular basis and address gaps.</w:t>
      </w:r>
    </w:p>
    <w:p w14:paraId="33142622" w14:textId="77777777" w:rsidR="00032903" w:rsidRPr="003B073A" w:rsidRDefault="00032903" w:rsidP="00032903">
      <w:pPr>
        <w:pStyle w:val="Paragraphe"/>
        <w:rPr>
          <w:lang w:val="en-US" w:eastAsia="fr-FR"/>
        </w:rPr>
      </w:pPr>
    </w:p>
    <w:p w14:paraId="6E11D6F4" w14:textId="5780DF15" w:rsidR="00032903" w:rsidRPr="003B073A" w:rsidRDefault="00032903" w:rsidP="00032903">
      <w:pPr>
        <w:pStyle w:val="Paragraphe"/>
        <w:rPr>
          <w:lang w:val="en-US" w:eastAsia="fr-FR"/>
        </w:rPr>
      </w:pPr>
      <w:r w:rsidRPr="003B073A">
        <w:rPr>
          <w:lang w:val="en-US" w:eastAsia="fr-FR"/>
        </w:rPr>
        <w:t>Today, existing initiatives are in place to monitor needs, promote and coordinate joint assessments to support the identification of humanitarian priorities against evidence based needs and inform key humanitarian milestones, and, overall facilitate the humanitarian response in Yemen as well as provide a basis for planning. Among them, the setting up of an assessment working group effectively contributed to collectively gather and analyse existing data and contributes to moving closer towards closing the current information gap. Also, the Task Force for Population Movement (TFPM) provides quarterly analysis on displacement trends by coordinating and systematizing the collection of displacement statistics by operational partners for the purpose of analysis and triangulation of the data with regard to displacement trends.</w:t>
      </w:r>
    </w:p>
    <w:p w14:paraId="2C5FF161" w14:textId="5AC51093" w:rsidR="00032903" w:rsidRPr="003B073A" w:rsidRDefault="00032903" w:rsidP="00032903">
      <w:pPr>
        <w:pStyle w:val="Paragraphe"/>
        <w:rPr>
          <w:lang w:val="en-US" w:eastAsia="fr-FR"/>
        </w:rPr>
      </w:pPr>
    </w:p>
    <w:p w14:paraId="70B0C633" w14:textId="3D704FBE" w:rsidR="008D52F7" w:rsidRDefault="00032903" w:rsidP="00032903">
      <w:pPr>
        <w:pStyle w:val="Paragraphe"/>
        <w:rPr>
          <w:lang w:val="en-US" w:eastAsia="fr-FR"/>
        </w:rPr>
      </w:pPr>
      <w:r w:rsidRPr="003B073A">
        <w:rPr>
          <w:lang w:val="en-US" w:eastAsia="fr-FR"/>
        </w:rPr>
        <w:t>Still, the humanitarian situation as well as the upcoming key humanitarian milestones show the need to further support and develop more inter sectorial analysis to increase cooperation and ensure priority needs and interventions are determined according to more reliable and evidence based data available and analysed.</w:t>
      </w:r>
    </w:p>
    <w:p w14:paraId="22FCC088" w14:textId="77777777" w:rsidR="00DB47B0" w:rsidRDefault="00DB47B0" w:rsidP="00032903">
      <w:pPr>
        <w:pStyle w:val="Paragraphe"/>
        <w:rPr>
          <w:lang w:val="en-US" w:eastAsia="fr-FR"/>
        </w:rPr>
      </w:pPr>
    </w:p>
    <w:p w14:paraId="5572E344" w14:textId="462B69B6" w:rsidR="00DB47B0" w:rsidRDefault="00DB47B0" w:rsidP="00DD1B07">
      <w:pPr>
        <w:pStyle w:val="Paragraphe"/>
      </w:pPr>
      <w:r w:rsidRPr="00D412DD">
        <w:rPr>
          <w:lang w:val="en-US" w:eastAsia="fr-FR"/>
        </w:rPr>
        <w:t xml:space="preserve">REACH is well positioned to respond remotely to these need for further support in </w:t>
      </w:r>
      <w:r w:rsidRPr="00D412DD">
        <w:t>humanitarian data collection, analysis and best practice sharing in Yemen given its experience with providing similar remote technical support to other countries such as Syria and Libya. REACH has strong partnerships with coordination agencies and mechanisms such as OCHA and sector</w:t>
      </w:r>
      <w:r w:rsidR="00DD1B07" w:rsidRPr="00D412DD">
        <w:t>al Clusters at the global-level and is strengthening its in-country expertise and partnerships through its activities as part of the Humanitarian Needs Overview framework and Humanitarian Country Team initiatives such as the Assessment and Monitoring Working Group (AMWG) and Cash and Market Working Group (CMWG).</w:t>
      </w:r>
    </w:p>
    <w:p w14:paraId="38247DFF" w14:textId="77777777" w:rsidR="00274B73" w:rsidRDefault="00274B73" w:rsidP="00DD1B07">
      <w:pPr>
        <w:pStyle w:val="Paragraphe"/>
      </w:pPr>
    </w:p>
    <w:p w14:paraId="6B026D09" w14:textId="24E251CD" w:rsidR="00274B73" w:rsidRDefault="00274B73" w:rsidP="00DD1B07">
      <w:pPr>
        <w:pStyle w:val="Paragraphe"/>
        <w:rPr>
          <w:lang w:val="en-US" w:eastAsia="fr-FR"/>
        </w:rPr>
      </w:pPr>
      <w:r>
        <w:t xml:space="preserve">The Assessment Helpdesk </w:t>
      </w:r>
      <w:r w:rsidR="00D1385F">
        <w:t>should</w:t>
      </w:r>
      <w:r>
        <w:t xml:space="preserve"> be established under the 15CRB project, by the end of January 2018</w:t>
      </w:r>
      <w:r w:rsidR="00D1385F">
        <w:t xml:space="preserve"> after NCE</w:t>
      </w:r>
      <w:r>
        <w:t>. It will be subsequently fund</w:t>
      </w:r>
      <w:r w:rsidR="00D1385F">
        <w:t>e</w:t>
      </w:r>
      <w:r>
        <w:t>d through other ongoing projects, namely 15DBU and 15DC</w:t>
      </w:r>
      <w:r w:rsidR="00D1385F">
        <w:t>I</w:t>
      </w:r>
      <w:r>
        <w:t xml:space="preserve">, as well as future and as yet unconfirmed funding. </w:t>
      </w:r>
    </w:p>
    <w:p w14:paraId="18424478" w14:textId="77777777" w:rsidR="00A46298" w:rsidRPr="003B073A" w:rsidRDefault="00A46298" w:rsidP="00032903">
      <w:pPr>
        <w:pStyle w:val="Paragraphe"/>
        <w:rPr>
          <w:lang w:val="en-US" w:eastAsia="fr-FR"/>
        </w:rPr>
      </w:pPr>
    </w:p>
    <w:p w14:paraId="14879F73" w14:textId="49E4C145" w:rsidR="00FF3703" w:rsidRPr="003B073A" w:rsidRDefault="008A2287" w:rsidP="00EC0B70">
      <w:pPr>
        <w:pStyle w:val="Heading1"/>
        <w:rPr>
          <w:lang w:val="en-US"/>
        </w:rPr>
      </w:pPr>
      <w:r w:rsidRPr="003B073A">
        <w:rPr>
          <w:lang w:val="en-US"/>
        </w:rPr>
        <w:t xml:space="preserve">3. </w:t>
      </w:r>
      <w:r w:rsidR="00FF3703" w:rsidRPr="003B073A">
        <w:rPr>
          <w:lang w:val="en-US"/>
        </w:rPr>
        <w:t>Objectives</w:t>
      </w:r>
    </w:p>
    <w:p w14:paraId="48B08CF6" w14:textId="798CC262" w:rsidR="008D52F7" w:rsidRDefault="00032903" w:rsidP="00313DDA">
      <w:pPr>
        <w:pStyle w:val="Paragraphe"/>
        <w:rPr>
          <w:lang w:val="en-US" w:eastAsia="fr-FR"/>
        </w:rPr>
      </w:pPr>
      <w:r w:rsidRPr="003B073A">
        <w:rPr>
          <w:b/>
          <w:bCs/>
          <w:lang w:val="en-US" w:eastAsia="fr-FR"/>
        </w:rPr>
        <w:t>Overall :</w:t>
      </w:r>
      <w:r w:rsidRPr="003B073A">
        <w:rPr>
          <w:lang w:val="en-US" w:eastAsia="fr-FR"/>
        </w:rPr>
        <w:t xml:space="preserve"> </w:t>
      </w:r>
      <w:r w:rsidR="00DB47B0">
        <w:t>To contribute to better h</w:t>
      </w:r>
      <w:r w:rsidR="00313DDA">
        <w:t>umanitarian data collection and analysis in Yemen and to strengthen data sharing practices between humanitarian actors in Yemen</w:t>
      </w:r>
    </w:p>
    <w:p w14:paraId="7AA02594" w14:textId="77777777" w:rsidR="003B073A" w:rsidRPr="003B073A" w:rsidRDefault="003B073A" w:rsidP="00032903">
      <w:pPr>
        <w:pStyle w:val="Paragraphe"/>
        <w:rPr>
          <w:lang w:val="en-US" w:eastAsia="fr-FR"/>
        </w:rPr>
      </w:pPr>
    </w:p>
    <w:p w14:paraId="378584BE" w14:textId="46D7A8A1" w:rsidR="00A46298" w:rsidRDefault="00032903" w:rsidP="00032903">
      <w:pPr>
        <w:pStyle w:val="Paragraphe"/>
        <w:rPr>
          <w:lang w:val="en-US" w:eastAsia="fr-FR"/>
        </w:rPr>
      </w:pPr>
      <w:r w:rsidRPr="003B073A">
        <w:rPr>
          <w:b/>
          <w:bCs/>
          <w:lang w:val="en-US" w:eastAsia="fr-FR"/>
        </w:rPr>
        <w:t>Specific</w:t>
      </w:r>
      <w:r w:rsidR="0079372E">
        <w:rPr>
          <w:b/>
          <w:bCs/>
          <w:lang w:val="en-US" w:eastAsia="fr-FR"/>
        </w:rPr>
        <w:t>ally</w:t>
      </w:r>
      <w:r w:rsidRPr="003B073A">
        <w:rPr>
          <w:b/>
          <w:bCs/>
          <w:lang w:val="en-US" w:eastAsia="fr-FR"/>
        </w:rPr>
        <w:t xml:space="preserve">: </w:t>
      </w:r>
    </w:p>
    <w:p w14:paraId="5330F870" w14:textId="1D831AA9" w:rsidR="0079372E" w:rsidRDefault="0079372E" w:rsidP="0079372E">
      <w:pPr>
        <w:pStyle w:val="Paragraphe"/>
        <w:numPr>
          <w:ilvl w:val="0"/>
          <w:numId w:val="14"/>
        </w:numPr>
      </w:pPr>
      <w:r>
        <w:t>To increase the capacity of humanitarian actors operating in Yemen to design</w:t>
      </w:r>
      <w:r w:rsidR="00B86138">
        <w:t xml:space="preserve"> and implement</w:t>
      </w:r>
      <w:r>
        <w:t xml:space="preserve"> quality assessments</w:t>
      </w:r>
    </w:p>
    <w:p w14:paraId="654996F4" w14:textId="2D517B43" w:rsidR="0079372E" w:rsidRPr="003B073A" w:rsidRDefault="0079372E" w:rsidP="0025227E">
      <w:pPr>
        <w:pStyle w:val="Paragraphe"/>
        <w:numPr>
          <w:ilvl w:val="0"/>
          <w:numId w:val="14"/>
        </w:numPr>
        <w:rPr>
          <w:lang w:val="en-US" w:eastAsia="fr-FR"/>
        </w:rPr>
      </w:pPr>
      <w:r>
        <w:t>To increase the use of aligned, harmonised and/ or joint assessment tools and methodologies in Yemen</w:t>
      </w:r>
    </w:p>
    <w:p w14:paraId="649FF2B3" w14:textId="28FD5A3E" w:rsidR="006F3E44" w:rsidRPr="003B073A" w:rsidRDefault="003B073A" w:rsidP="00EC0B70">
      <w:pPr>
        <w:pStyle w:val="Heading1"/>
        <w:rPr>
          <w:lang w:val="en-US"/>
        </w:rPr>
      </w:pPr>
      <w:bookmarkStart w:id="1" w:name="_Toc377979130"/>
      <w:bookmarkStart w:id="2" w:name="_Toc377995760"/>
      <w:bookmarkStart w:id="3" w:name="_Toc378417934"/>
      <w:bookmarkStart w:id="4" w:name="_Toc378690950"/>
      <w:bookmarkStart w:id="5" w:name="_Toc378691225"/>
      <w:bookmarkStart w:id="6" w:name="_Toc379293745"/>
      <w:bookmarkStart w:id="7" w:name="_Toc379293806"/>
      <w:bookmarkStart w:id="8" w:name="_Toc379315699"/>
      <w:bookmarkStart w:id="9" w:name="_Toc379315733"/>
      <w:bookmarkStart w:id="10" w:name="_Toc379315853"/>
      <w:bookmarkStart w:id="11" w:name="_Toc379316069"/>
      <w:bookmarkStart w:id="12" w:name="_Toc379316390"/>
      <w:bookmarkStart w:id="13" w:name="_Toc379317092"/>
      <w:bookmarkStart w:id="14" w:name="_Toc392670707"/>
      <w:r>
        <w:rPr>
          <w:lang w:val="en-US"/>
        </w:rPr>
        <w:t>4</w:t>
      </w:r>
      <w:r w:rsidR="008A2287" w:rsidRPr="003B073A">
        <w:rPr>
          <w:lang w:val="en-US"/>
        </w:rPr>
        <w:t xml:space="preserve">. </w:t>
      </w:r>
      <w:r w:rsidR="00543CAD" w:rsidRPr="003B073A">
        <w:rPr>
          <w:lang w:val="en-US"/>
        </w:rPr>
        <w:t>Methodology</w:t>
      </w:r>
      <w:bookmarkEnd w:id="1"/>
      <w:bookmarkEnd w:id="2"/>
      <w:bookmarkEnd w:id="3"/>
      <w:bookmarkEnd w:id="4"/>
      <w:bookmarkEnd w:id="5"/>
      <w:bookmarkEnd w:id="6"/>
      <w:bookmarkEnd w:id="7"/>
      <w:bookmarkEnd w:id="8"/>
      <w:bookmarkEnd w:id="9"/>
      <w:bookmarkEnd w:id="10"/>
      <w:bookmarkEnd w:id="11"/>
      <w:bookmarkEnd w:id="12"/>
      <w:bookmarkEnd w:id="13"/>
      <w:bookmarkEnd w:id="14"/>
    </w:p>
    <w:p w14:paraId="02450D7E" w14:textId="3C9D0FD2" w:rsidR="002F7B7E" w:rsidRPr="008D52F7" w:rsidRDefault="003B073A" w:rsidP="0099480C">
      <w:pPr>
        <w:pStyle w:val="Heading5"/>
        <w:spacing w:before="120"/>
      </w:pPr>
      <w:r>
        <w:t>4</w:t>
      </w:r>
      <w:r w:rsidR="008D52F7">
        <w:t>.1</w:t>
      </w:r>
      <w:r w:rsidR="00130C80">
        <w:t>.</w:t>
      </w:r>
      <w:r w:rsidR="008D52F7">
        <w:t xml:space="preserve"> </w:t>
      </w:r>
      <w:r w:rsidR="002F7B7E" w:rsidRPr="008D52F7">
        <w:t>Methodology overview</w:t>
      </w:r>
      <w:r w:rsidR="000E34EF" w:rsidRPr="008D52F7">
        <w:t xml:space="preserve"> </w:t>
      </w:r>
    </w:p>
    <w:p w14:paraId="5DC7201A" w14:textId="230FB785" w:rsidR="006C39CB" w:rsidRDefault="006C39CB" w:rsidP="00DA1528">
      <w:pPr>
        <w:spacing w:after="0" w:line="360" w:lineRule="auto"/>
        <w:ind w:left="66"/>
        <w:rPr>
          <w:rFonts w:cs="Arial"/>
        </w:rPr>
      </w:pPr>
      <w:r>
        <w:rPr>
          <w:rFonts w:cs="Arial"/>
        </w:rPr>
        <w:t xml:space="preserve">The support to primary data collection in the humanitarian system comprises </w:t>
      </w:r>
      <w:r w:rsidR="00D1385F">
        <w:rPr>
          <w:rFonts w:cs="Arial"/>
        </w:rPr>
        <w:t>2</w:t>
      </w:r>
      <w:r>
        <w:rPr>
          <w:rFonts w:cs="Arial"/>
        </w:rPr>
        <w:t xml:space="preserve"> element: an </w:t>
      </w:r>
      <w:r w:rsidR="004736F7">
        <w:rPr>
          <w:rFonts w:cs="Arial"/>
        </w:rPr>
        <w:t xml:space="preserve">assessment helpdesk, </w:t>
      </w:r>
      <w:r>
        <w:rPr>
          <w:rFonts w:cs="Arial"/>
        </w:rPr>
        <w:t xml:space="preserve">and the release of </w:t>
      </w:r>
      <w:r w:rsidR="00DA1528">
        <w:rPr>
          <w:rFonts w:cs="Arial"/>
        </w:rPr>
        <w:t>training resources</w:t>
      </w:r>
      <w:r>
        <w:rPr>
          <w:rFonts w:cs="Arial"/>
        </w:rPr>
        <w:t xml:space="preserve"> on assessment methodologies relevant to the Yemeni context. </w:t>
      </w:r>
    </w:p>
    <w:p w14:paraId="05A4428D" w14:textId="321D9E76" w:rsidR="006C39CB" w:rsidRPr="00274B73" w:rsidRDefault="006C39CB" w:rsidP="00D1385F">
      <w:pPr>
        <w:spacing w:after="0" w:line="360" w:lineRule="auto"/>
        <w:ind w:left="66"/>
        <w:rPr>
          <w:b/>
          <w:bCs/>
          <w:sz w:val="24"/>
          <w:szCs w:val="24"/>
        </w:rPr>
      </w:pPr>
      <w:r w:rsidRPr="00274B73">
        <w:rPr>
          <w:b/>
          <w:bCs/>
          <w:sz w:val="24"/>
          <w:szCs w:val="24"/>
        </w:rPr>
        <w:t>Assessment Helpdesk</w:t>
      </w:r>
    </w:p>
    <w:p w14:paraId="02AFE045" w14:textId="629580E1" w:rsidR="00903947" w:rsidRPr="0025227E" w:rsidRDefault="001D2ECE" w:rsidP="004C6715">
      <w:pPr>
        <w:spacing w:after="0" w:line="360" w:lineRule="auto"/>
        <w:rPr>
          <w:rFonts w:cs="Arial"/>
        </w:rPr>
      </w:pPr>
      <w:r w:rsidRPr="00274B73">
        <w:rPr>
          <w:rFonts w:cs="Arial"/>
        </w:rPr>
        <w:t>The assessment helpde</w:t>
      </w:r>
      <w:r w:rsidR="0009078A">
        <w:rPr>
          <w:rFonts w:cs="Arial"/>
        </w:rPr>
        <w:t>sk component of the project is</w:t>
      </w:r>
      <w:r w:rsidRPr="00274B73">
        <w:rPr>
          <w:rFonts w:cs="Arial"/>
        </w:rPr>
        <w:t xml:space="preserve"> </w:t>
      </w:r>
      <w:r w:rsidR="0009078A">
        <w:rPr>
          <w:rFonts w:cs="Arial"/>
        </w:rPr>
        <w:t xml:space="preserve">a </w:t>
      </w:r>
      <w:r w:rsidRPr="00274B73">
        <w:rPr>
          <w:rFonts w:cs="Arial"/>
        </w:rPr>
        <w:t>remote support</w:t>
      </w:r>
      <w:r w:rsidR="0009078A">
        <w:rPr>
          <w:rFonts w:cs="Arial"/>
        </w:rPr>
        <w:t xml:space="preserve"> unit</w:t>
      </w:r>
      <w:r w:rsidRPr="00274B73">
        <w:rPr>
          <w:rFonts w:cs="Arial"/>
        </w:rPr>
        <w:t xml:space="preserve"> to humanitarian actors in planning, designing, implementing and analysing assessments in Yemen. </w:t>
      </w:r>
      <w:r w:rsidR="00C1380E" w:rsidRPr="0025227E">
        <w:rPr>
          <w:rFonts w:cs="Arial"/>
        </w:rPr>
        <w:t>Requests can take multiple forms</w:t>
      </w:r>
      <w:r w:rsidR="00903947" w:rsidRPr="0025227E">
        <w:rPr>
          <w:rFonts w:cs="Arial"/>
        </w:rPr>
        <w:t xml:space="preserve">. Less resource heavy requests such as </w:t>
      </w:r>
      <w:r w:rsidR="00C1380E" w:rsidRPr="0025227E">
        <w:rPr>
          <w:rFonts w:cs="Arial"/>
        </w:rPr>
        <w:t xml:space="preserve">the review of an assessment TOR or basic analyses, </w:t>
      </w:r>
      <w:r w:rsidR="00903947" w:rsidRPr="0025227E">
        <w:rPr>
          <w:rFonts w:cs="Arial"/>
        </w:rPr>
        <w:t xml:space="preserve">will be reviewed and responded to by the REACH Yemen team . More resource heavy requests such as in-depth reviews or technical queries for large scale samples may be referred to </w:t>
      </w:r>
      <w:r w:rsidR="00C1380E" w:rsidRPr="0025227E">
        <w:rPr>
          <w:rFonts w:cs="Arial"/>
        </w:rPr>
        <w:t xml:space="preserve">the Global Assessment Coordinator and REACH staff from other </w:t>
      </w:r>
      <w:r w:rsidR="00573C75" w:rsidRPr="0025227E">
        <w:rPr>
          <w:rFonts w:cs="Arial"/>
        </w:rPr>
        <w:t>missions</w:t>
      </w:r>
      <w:r w:rsidR="00C1380E" w:rsidRPr="0025227E">
        <w:rPr>
          <w:rFonts w:cs="Arial"/>
        </w:rPr>
        <w:t>.</w:t>
      </w:r>
      <w:r w:rsidR="00DB47B0" w:rsidRPr="0025227E">
        <w:rPr>
          <w:rFonts w:cs="Arial"/>
        </w:rPr>
        <w:t xml:space="preserve"> </w:t>
      </w:r>
      <w:r w:rsidR="00903947" w:rsidRPr="0025227E">
        <w:rPr>
          <w:rFonts w:cs="Arial"/>
        </w:rPr>
        <w:t xml:space="preserve">It should be emphasised that the Assessment Helpdesk will not design research projects for users, and </w:t>
      </w:r>
      <w:r w:rsidR="00627502" w:rsidRPr="0025227E">
        <w:rPr>
          <w:rFonts w:cs="Arial"/>
        </w:rPr>
        <w:t>instead should act as a point of guidance and feedback.</w:t>
      </w:r>
    </w:p>
    <w:p w14:paraId="6F9EC8C2" w14:textId="77777777" w:rsidR="00903947" w:rsidRPr="00274B73" w:rsidRDefault="00903947">
      <w:pPr>
        <w:spacing w:after="0" w:line="360" w:lineRule="auto"/>
        <w:rPr>
          <w:rFonts w:cs="Arial"/>
        </w:rPr>
      </w:pPr>
    </w:p>
    <w:p w14:paraId="3A28B6DC" w14:textId="74B7E3D2" w:rsidR="008D52F7" w:rsidRPr="00274B73" w:rsidRDefault="00DB47B0">
      <w:pPr>
        <w:spacing w:after="0" w:line="360" w:lineRule="auto"/>
        <w:rPr>
          <w:rFonts w:cs="Arial"/>
        </w:rPr>
      </w:pPr>
      <w:r w:rsidRPr="00274B73">
        <w:rPr>
          <w:rFonts w:cs="Arial"/>
        </w:rPr>
        <w:t xml:space="preserve">The nature of the requests will affect the response time (see </w:t>
      </w:r>
      <w:r w:rsidRPr="00274B73">
        <w:rPr>
          <w:rFonts w:cs="Arial"/>
          <w:b/>
          <w:bCs/>
        </w:rPr>
        <w:t>Response/referral mechanism</w:t>
      </w:r>
      <w:r w:rsidRPr="00274B73">
        <w:rPr>
          <w:rFonts w:cs="Arial"/>
        </w:rPr>
        <w:t>). The objective of the helpdesk is to respond to all possible relevant requests in a timely manner and should there be multiple requests affecting the desired responsiveness of the helpdesk, the helpdesk request send</w:t>
      </w:r>
      <w:r w:rsidR="00D412DD" w:rsidRPr="00274B73">
        <w:rPr>
          <w:rFonts w:cs="Arial"/>
        </w:rPr>
        <w:t xml:space="preserve">er will be duly informed and a </w:t>
      </w:r>
      <w:r w:rsidRPr="00274B73">
        <w:rPr>
          <w:rFonts w:cs="Arial"/>
        </w:rPr>
        <w:t xml:space="preserve">response time can be mutually agreed upon. </w:t>
      </w:r>
    </w:p>
    <w:p w14:paraId="5DA5C7B3" w14:textId="77777777" w:rsidR="00837723" w:rsidRPr="00274B73" w:rsidRDefault="00837723" w:rsidP="008D52F7">
      <w:pPr>
        <w:spacing w:after="0" w:line="360" w:lineRule="auto"/>
        <w:ind w:left="66"/>
        <w:rPr>
          <w:rFonts w:cs="Arial"/>
          <w:b/>
          <w:bCs/>
        </w:rPr>
      </w:pPr>
    </w:p>
    <w:p w14:paraId="6F38FB90" w14:textId="4DB8BCF1" w:rsidR="004736F7" w:rsidRPr="00274B73" w:rsidRDefault="007D54F5" w:rsidP="004736F7">
      <w:pPr>
        <w:spacing w:after="0" w:line="360" w:lineRule="auto"/>
        <w:rPr>
          <w:rFonts w:cs="Arial"/>
        </w:rPr>
      </w:pPr>
      <w:r w:rsidRPr="00274B73">
        <w:rPr>
          <w:rFonts w:cs="Arial"/>
          <w:b/>
          <w:bCs/>
        </w:rPr>
        <w:t>Eligible Users</w:t>
      </w:r>
      <w:r w:rsidR="00313DDA" w:rsidRPr="00274B73">
        <w:rPr>
          <w:rFonts w:cs="Arial"/>
          <w:b/>
          <w:bCs/>
        </w:rPr>
        <w:t>:</w:t>
      </w:r>
      <w:r w:rsidR="004736F7" w:rsidRPr="00274B73">
        <w:rPr>
          <w:rFonts w:cs="Arial"/>
          <w:b/>
          <w:bCs/>
        </w:rPr>
        <w:t xml:space="preserve"> </w:t>
      </w:r>
      <w:r w:rsidR="004736F7" w:rsidRPr="00274B73">
        <w:rPr>
          <w:rFonts w:cs="Arial"/>
        </w:rPr>
        <w:t xml:space="preserve">Humanitarian actors working in Yemen </w:t>
      </w:r>
      <w:r w:rsidR="00006879" w:rsidRPr="00274B73">
        <w:rPr>
          <w:rFonts w:cs="Arial"/>
        </w:rPr>
        <w:t>interested in carrying out or</w:t>
      </w:r>
      <w:r w:rsidR="004736F7" w:rsidRPr="00274B73">
        <w:rPr>
          <w:rFonts w:cs="Arial"/>
        </w:rPr>
        <w:t xml:space="preserve"> improving assessments within their organisation.</w:t>
      </w:r>
    </w:p>
    <w:p w14:paraId="330BCC69" w14:textId="77777777" w:rsidR="0056019E" w:rsidRPr="00274B73" w:rsidRDefault="0056019E" w:rsidP="0056019E">
      <w:pPr>
        <w:spacing w:after="0" w:line="360" w:lineRule="auto"/>
        <w:rPr>
          <w:rFonts w:cs="Arial"/>
          <w:b/>
          <w:bCs/>
        </w:rPr>
      </w:pPr>
    </w:p>
    <w:p w14:paraId="402FA9D2" w14:textId="77777777" w:rsidR="00C1380E" w:rsidRPr="00274B73" w:rsidRDefault="007D54F5" w:rsidP="00C1380E">
      <w:pPr>
        <w:spacing w:after="0" w:line="360" w:lineRule="auto"/>
        <w:rPr>
          <w:rFonts w:cs="Arial"/>
        </w:rPr>
      </w:pPr>
      <w:r w:rsidRPr="00274B73">
        <w:rPr>
          <w:rFonts w:cs="Arial"/>
          <w:b/>
          <w:bCs/>
        </w:rPr>
        <w:lastRenderedPageBreak/>
        <w:t>Eligible requests</w:t>
      </w:r>
      <w:r w:rsidR="00313DDA" w:rsidRPr="00274B73">
        <w:rPr>
          <w:rFonts w:cs="Arial"/>
          <w:b/>
          <w:bCs/>
        </w:rPr>
        <w:t>:</w:t>
      </w:r>
      <w:r w:rsidR="004B6C37" w:rsidRPr="00274B73">
        <w:rPr>
          <w:rFonts w:cs="Arial"/>
          <w:b/>
          <w:bCs/>
        </w:rPr>
        <w:t xml:space="preserve"> </w:t>
      </w:r>
      <w:r w:rsidR="00C1380E" w:rsidRPr="00274B73">
        <w:rPr>
          <w:rFonts w:cs="Arial"/>
        </w:rPr>
        <w:t xml:space="preserve">Any humanitarian assessment-related technical assistance requests, including but not limited to: </w:t>
      </w:r>
    </w:p>
    <w:p w14:paraId="13131F4D" w14:textId="349360C3" w:rsidR="00C1380E" w:rsidRPr="00274B73" w:rsidRDefault="00C1380E" w:rsidP="00C1380E">
      <w:pPr>
        <w:pStyle w:val="ListParagraph"/>
        <w:numPr>
          <w:ilvl w:val="0"/>
          <w:numId w:val="20"/>
        </w:numPr>
        <w:spacing w:after="0" w:line="360" w:lineRule="auto"/>
        <w:rPr>
          <w:rFonts w:cs="Arial"/>
        </w:rPr>
      </w:pPr>
      <w:r w:rsidRPr="00274B73">
        <w:rPr>
          <w:rFonts w:cs="Arial"/>
        </w:rPr>
        <w:t xml:space="preserve">review of assessment TOR, </w:t>
      </w:r>
      <w:r w:rsidR="00B77D9E" w:rsidRPr="00274B73">
        <w:rPr>
          <w:rFonts w:cs="Arial"/>
        </w:rPr>
        <w:t>research process design, SOP, tool</w:t>
      </w:r>
      <w:r w:rsidRPr="00274B73">
        <w:rPr>
          <w:rFonts w:cs="Arial"/>
        </w:rPr>
        <w:t>, analysis</w:t>
      </w:r>
      <w:r w:rsidR="00B77D9E" w:rsidRPr="00274B73">
        <w:rPr>
          <w:rFonts w:cs="Arial"/>
        </w:rPr>
        <w:t xml:space="preserve"> of collected data</w:t>
      </w:r>
      <w:r w:rsidRPr="00274B73">
        <w:rPr>
          <w:rFonts w:cs="Arial"/>
        </w:rPr>
        <w:t xml:space="preserve">, reports; </w:t>
      </w:r>
    </w:p>
    <w:p w14:paraId="0DEF8FBE" w14:textId="6CC280A2" w:rsidR="00C1380E" w:rsidRPr="00274B73" w:rsidRDefault="00C1380E" w:rsidP="00C1380E">
      <w:pPr>
        <w:pStyle w:val="ListParagraph"/>
        <w:numPr>
          <w:ilvl w:val="0"/>
          <w:numId w:val="20"/>
        </w:numPr>
        <w:spacing w:after="0" w:line="360" w:lineRule="auto"/>
        <w:rPr>
          <w:rFonts w:cs="Arial"/>
        </w:rPr>
      </w:pPr>
      <w:r w:rsidRPr="00274B73">
        <w:rPr>
          <w:rFonts w:cs="Arial"/>
        </w:rPr>
        <w:t>sharing of relevant guidance, re</w:t>
      </w:r>
      <w:r w:rsidR="00D412DD" w:rsidRPr="00274B73">
        <w:rPr>
          <w:rFonts w:cs="Arial"/>
        </w:rPr>
        <w:t>sources and best practices.</w:t>
      </w:r>
    </w:p>
    <w:p w14:paraId="55543909" w14:textId="77777777" w:rsidR="0030585F" w:rsidRDefault="0030585F" w:rsidP="00837723">
      <w:pPr>
        <w:spacing w:after="0" w:line="360" w:lineRule="auto"/>
        <w:rPr>
          <w:rFonts w:cs="Arial"/>
          <w:b/>
          <w:bCs/>
        </w:rPr>
      </w:pPr>
    </w:p>
    <w:p w14:paraId="5F7FE3D6" w14:textId="3AFD7B97" w:rsidR="00837723" w:rsidRDefault="00837723" w:rsidP="00837723">
      <w:pPr>
        <w:spacing w:after="0" w:line="360" w:lineRule="auto"/>
        <w:rPr>
          <w:rFonts w:cs="Arial"/>
        </w:rPr>
      </w:pPr>
      <w:r>
        <w:rPr>
          <w:rFonts w:cs="Arial"/>
          <w:b/>
          <w:bCs/>
        </w:rPr>
        <w:t xml:space="preserve">Contact mechanism: </w:t>
      </w:r>
      <w:r>
        <w:rPr>
          <w:rFonts w:cs="Arial"/>
        </w:rPr>
        <w:t xml:space="preserve">As the helpdesk is not a physical location, the contact point will be online. Initially a </w:t>
      </w:r>
      <w:r w:rsidR="0079372E">
        <w:rPr>
          <w:rFonts w:cs="Arial"/>
        </w:rPr>
        <w:t xml:space="preserve">dedicated </w:t>
      </w:r>
      <w:r>
        <w:rPr>
          <w:rFonts w:cs="Arial"/>
        </w:rPr>
        <w:t xml:space="preserve">email address (the </w:t>
      </w:r>
      <w:hyperlink r:id="rId9" w:history="1">
        <w:r w:rsidRPr="003F7419">
          <w:rPr>
            <w:rStyle w:val="Hyperlink"/>
            <w:rFonts w:cs="Arial"/>
          </w:rPr>
          <w:t>yemen@reach-initiative.org</w:t>
        </w:r>
      </w:hyperlink>
      <w:r>
        <w:rPr>
          <w:rFonts w:cs="Arial"/>
        </w:rPr>
        <w:t xml:space="preserve"> account) will be used. If the uptake is strong then a contact form can be established. The contact will need to be heavily advertised to encourage uptake. The following dissemination points should be established:</w:t>
      </w:r>
    </w:p>
    <w:p w14:paraId="3AAE6045" w14:textId="7F89028C" w:rsidR="00837723" w:rsidRDefault="00837723" w:rsidP="00837723">
      <w:pPr>
        <w:pStyle w:val="ListParagraph"/>
        <w:numPr>
          <w:ilvl w:val="0"/>
          <w:numId w:val="10"/>
        </w:numPr>
        <w:spacing w:after="0" w:line="360" w:lineRule="auto"/>
        <w:rPr>
          <w:rFonts w:cs="Arial"/>
        </w:rPr>
      </w:pPr>
      <w:r>
        <w:rPr>
          <w:rFonts w:cs="Arial"/>
        </w:rPr>
        <w:t>Linked on the following sites:</w:t>
      </w:r>
    </w:p>
    <w:p w14:paraId="72602984" w14:textId="4BFBED11" w:rsidR="00837723" w:rsidRDefault="00016439" w:rsidP="00837723">
      <w:pPr>
        <w:pStyle w:val="ListParagraph"/>
        <w:numPr>
          <w:ilvl w:val="1"/>
          <w:numId w:val="10"/>
        </w:numPr>
        <w:spacing w:after="0" w:line="360" w:lineRule="auto"/>
        <w:rPr>
          <w:rFonts w:cs="Arial"/>
        </w:rPr>
      </w:pPr>
      <w:hyperlink r:id="rId10" w:history="1">
        <w:r w:rsidR="00837723" w:rsidRPr="003F7419">
          <w:rPr>
            <w:rStyle w:val="Hyperlink"/>
            <w:rFonts w:cs="Arial"/>
          </w:rPr>
          <w:t>www.reach-initiative.org/yemen</w:t>
        </w:r>
      </w:hyperlink>
    </w:p>
    <w:p w14:paraId="1AC2743A" w14:textId="15E8DF58" w:rsidR="00837723" w:rsidRDefault="00016439" w:rsidP="00837723">
      <w:pPr>
        <w:pStyle w:val="ListParagraph"/>
        <w:numPr>
          <w:ilvl w:val="1"/>
          <w:numId w:val="10"/>
        </w:numPr>
        <w:spacing w:after="0" w:line="360" w:lineRule="auto"/>
        <w:rPr>
          <w:rFonts w:cs="Arial"/>
        </w:rPr>
      </w:pPr>
      <w:hyperlink r:id="rId11" w:history="1">
        <w:r w:rsidR="004A5EBF" w:rsidRPr="003F7419">
          <w:rPr>
            <w:rStyle w:val="Hyperlink"/>
            <w:rFonts w:cs="Arial"/>
          </w:rPr>
          <w:t>www.humanitarianresponse.info/operations/yemen</w:t>
        </w:r>
      </w:hyperlink>
      <w:r w:rsidR="004A5EBF">
        <w:rPr>
          <w:rFonts w:cs="Arial"/>
        </w:rPr>
        <w:t xml:space="preserve"> </w:t>
      </w:r>
    </w:p>
    <w:p w14:paraId="12345234" w14:textId="2772ADB9" w:rsidR="004A5EBF" w:rsidRDefault="004A5EBF" w:rsidP="004A5EBF">
      <w:pPr>
        <w:pStyle w:val="ListParagraph"/>
        <w:numPr>
          <w:ilvl w:val="0"/>
          <w:numId w:val="10"/>
        </w:numPr>
        <w:spacing w:after="0" w:line="360" w:lineRule="auto"/>
        <w:rPr>
          <w:rFonts w:cs="Arial"/>
        </w:rPr>
      </w:pPr>
      <w:r>
        <w:rPr>
          <w:rFonts w:cs="Arial"/>
        </w:rPr>
        <w:t>Text box/ line in all REACH Yemen products</w:t>
      </w:r>
    </w:p>
    <w:p w14:paraId="757F4EE5" w14:textId="693C1D5F" w:rsidR="004A5EBF" w:rsidRDefault="007435D0" w:rsidP="004A5EBF">
      <w:pPr>
        <w:pStyle w:val="ListParagraph"/>
        <w:numPr>
          <w:ilvl w:val="0"/>
          <w:numId w:val="10"/>
        </w:numPr>
        <w:spacing w:after="0" w:line="360" w:lineRule="auto"/>
        <w:rPr>
          <w:rFonts w:cs="Arial"/>
        </w:rPr>
      </w:pPr>
      <w:r>
        <w:rPr>
          <w:rFonts w:cs="Arial"/>
        </w:rPr>
        <w:t>Text box/ line in OCHA Yemen products</w:t>
      </w:r>
    </w:p>
    <w:p w14:paraId="485D7667" w14:textId="73D33B28" w:rsidR="007435D0" w:rsidRDefault="00C91F6F" w:rsidP="007435D0">
      <w:pPr>
        <w:pStyle w:val="ListParagraph"/>
        <w:numPr>
          <w:ilvl w:val="0"/>
          <w:numId w:val="10"/>
        </w:numPr>
        <w:spacing w:after="0" w:line="360" w:lineRule="auto"/>
        <w:rPr>
          <w:rFonts w:cs="Arial"/>
        </w:rPr>
      </w:pPr>
      <w:r>
        <w:rPr>
          <w:rFonts w:cs="Arial"/>
        </w:rPr>
        <w:t>Regular and ad-hoc d</w:t>
      </w:r>
      <w:r w:rsidR="007435D0">
        <w:rPr>
          <w:rFonts w:cs="Arial"/>
        </w:rPr>
        <w:t>issemination through mailouts</w:t>
      </w:r>
      <w:r>
        <w:rPr>
          <w:rFonts w:cs="Arial"/>
        </w:rPr>
        <w:t xml:space="preserve"> in English and Arabic</w:t>
      </w:r>
    </w:p>
    <w:p w14:paraId="251BA5C3" w14:textId="01D3A4A6" w:rsidR="007435D0" w:rsidRPr="007435D0" w:rsidRDefault="007435D0" w:rsidP="007435D0">
      <w:pPr>
        <w:pStyle w:val="ListParagraph"/>
        <w:numPr>
          <w:ilvl w:val="0"/>
          <w:numId w:val="10"/>
        </w:numPr>
        <w:spacing w:after="0" w:line="360" w:lineRule="auto"/>
        <w:rPr>
          <w:rFonts w:cs="Arial"/>
        </w:rPr>
      </w:pPr>
      <w:r>
        <w:rPr>
          <w:rFonts w:cs="Arial"/>
        </w:rPr>
        <w:t>Publicise in bilateral and coordination meetings</w:t>
      </w:r>
    </w:p>
    <w:p w14:paraId="45DF1BF7" w14:textId="77777777" w:rsidR="00DB0A14" w:rsidRDefault="00DB0A14" w:rsidP="00837723">
      <w:pPr>
        <w:spacing w:after="0" w:line="360" w:lineRule="auto"/>
        <w:rPr>
          <w:rFonts w:cs="Arial"/>
          <w:b/>
          <w:bCs/>
        </w:rPr>
      </w:pPr>
    </w:p>
    <w:p w14:paraId="566DD522" w14:textId="4F48B135" w:rsidR="00837723" w:rsidRDefault="00837723" w:rsidP="00C1380E">
      <w:pPr>
        <w:spacing w:after="0" w:line="360" w:lineRule="auto"/>
        <w:rPr>
          <w:rFonts w:cs="Arial"/>
        </w:rPr>
      </w:pPr>
      <w:r>
        <w:rPr>
          <w:rFonts w:cs="Arial"/>
          <w:b/>
          <w:bCs/>
        </w:rPr>
        <w:t>Response/referral mechanism:</w:t>
      </w:r>
      <w:r w:rsidR="007435D0">
        <w:rPr>
          <w:rFonts w:cs="Arial"/>
          <w:b/>
          <w:bCs/>
        </w:rPr>
        <w:t xml:space="preserve"> </w:t>
      </w:r>
      <w:r w:rsidR="00D25F36">
        <w:rPr>
          <w:rFonts w:cs="Arial"/>
        </w:rPr>
        <w:t>Most</w:t>
      </w:r>
      <w:r w:rsidR="007435D0">
        <w:rPr>
          <w:rFonts w:cs="Arial"/>
        </w:rPr>
        <w:t xml:space="preserve"> queries should be handled in country under the jurisdiction of the REACH</w:t>
      </w:r>
      <w:r w:rsidR="0095587C">
        <w:rPr>
          <w:rFonts w:cs="Arial"/>
        </w:rPr>
        <w:t xml:space="preserve"> Assessment Officer</w:t>
      </w:r>
      <w:r w:rsidR="007435D0">
        <w:rPr>
          <w:rFonts w:cs="Arial"/>
        </w:rPr>
        <w:t xml:space="preserve">. Where a query cannot be fully </w:t>
      </w:r>
      <w:r w:rsidR="0079372E">
        <w:rPr>
          <w:rFonts w:cs="Arial"/>
        </w:rPr>
        <w:t xml:space="preserve">addressed </w:t>
      </w:r>
      <w:r w:rsidR="00C50191">
        <w:rPr>
          <w:rFonts w:cs="Arial"/>
        </w:rPr>
        <w:t>by the REACH Yemen team,</w:t>
      </w:r>
      <w:r w:rsidR="007C0690">
        <w:rPr>
          <w:rFonts w:cs="Arial"/>
        </w:rPr>
        <w:t xml:space="preserve"> the </w:t>
      </w:r>
      <w:r w:rsidR="007C0690" w:rsidRPr="007C0690">
        <w:rPr>
          <w:rFonts w:cs="Arial"/>
        </w:rPr>
        <w:t>Global Assessment Coordinator</w:t>
      </w:r>
      <w:r w:rsidR="007C0690">
        <w:rPr>
          <w:rFonts w:cs="Arial"/>
        </w:rPr>
        <w:t xml:space="preserve"> will</w:t>
      </w:r>
      <w:r w:rsidR="007435D0">
        <w:rPr>
          <w:rFonts w:cs="Arial"/>
        </w:rPr>
        <w:t xml:space="preserve"> </w:t>
      </w:r>
      <w:r w:rsidR="0079372E">
        <w:rPr>
          <w:rFonts w:cs="Arial"/>
        </w:rPr>
        <w:t xml:space="preserve">support by engaging the </w:t>
      </w:r>
      <w:r w:rsidR="0079372E" w:rsidRPr="00274B73">
        <w:rPr>
          <w:rFonts w:cs="Arial"/>
        </w:rPr>
        <w:t xml:space="preserve">overall REACH team to draw on available expertise. </w:t>
      </w:r>
      <w:r w:rsidR="00840E05" w:rsidRPr="0025227E">
        <w:rPr>
          <w:rFonts w:cs="Arial"/>
        </w:rPr>
        <w:t>Less resource heavy r</w:t>
      </w:r>
      <w:r w:rsidR="00FB1004" w:rsidRPr="0025227E">
        <w:rPr>
          <w:rFonts w:cs="Arial"/>
        </w:rPr>
        <w:t>equests</w:t>
      </w:r>
      <w:r w:rsidR="00C50191" w:rsidRPr="0025227E">
        <w:rPr>
          <w:rFonts w:cs="Arial"/>
        </w:rPr>
        <w:t>,</w:t>
      </w:r>
      <w:r w:rsidR="00C91F6F" w:rsidRPr="0025227E">
        <w:rPr>
          <w:rFonts w:cs="Arial"/>
        </w:rPr>
        <w:t xml:space="preserve"> such as </w:t>
      </w:r>
      <w:r w:rsidR="00C50191" w:rsidRPr="0025227E">
        <w:rPr>
          <w:rFonts w:cs="Arial"/>
        </w:rPr>
        <w:t xml:space="preserve">the </w:t>
      </w:r>
      <w:r w:rsidR="00C91F6F" w:rsidRPr="0025227E">
        <w:rPr>
          <w:rFonts w:cs="Arial"/>
        </w:rPr>
        <w:t xml:space="preserve">review of an assessment TOR or </w:t>
      </w:r>
      <w:r w:rsidR="00C50191" w:rsidRPr="0025227E">
        <w:rPr>
          <w:rFonts w:cs="Arial"/>
        </w:rPr>
        <w:t>basic</w:t>
      </w:r>
      <w:r w:rsidR="00B77D9E" w:rsidRPr="0025227E">
        <w:rPr>
          <w:rFonts w:cs="Arial"/>
        </w:rPr>
        <w:t xml:space="preserve"> statistical</w:t>
      </w:r>
      <w:r w:rsidR="00C50191" w:rsidRPr="0025227E">
        <w:rPr>
          <w:rFonts w:cs="Arial"/>
        </w:rPr>
        <w:t xml:space="preserve"> analyses,</w:t>
      </w:r>
      <w:r w:rsidR="00FB1004" w:rsidRPr="0025227E">
        <w:rPr>
          <w:rFonts w:cs="Arial"/>
        </w:rPr>
        <w:t xml:space="preserve"> should be responded to within </w:t>
      </w:r>
      <w:r w:rsidR="00882501" w:rsidRPr="0025227E">
        <w:rPr>
          <w:rFonts w:cs="Arial"/>
        </w:rPr>
        <w:t>72 hours</w:t>
      </w:r>
      <w:r w:rsidR="00FB1004" w:rsidRPr="0025227E">
        <w:rPr>
          <w:rFonts w:cs="Arial"/>
        </w:rPr>
        <w:t xml:space="preserve">, or </w:t>
      </w:r>
      <w:r w:rsidR="00882501" w:rsidRPr="0025227E">
        <w:rPr>
          <w:rFonts w:cs="Arial"/>
        </w:rPr>
        <w:t>three</w:t>
      </w:r>
      <w:r w:rsidR="00FB1004" w:rsidRPr="0025227E">
        <w:rPr>
          <w:rFonts w:cs="Arial"/>
        </w:rPr>
        <w:t xml:space="preserve"> </w:t>
      </w:r>
      <w:r w:rsidR="00B77D9E" w:rsidRPr="0025227E">
        <w:rPr>
          <w:rFonts w:cs="Arial"/>
        </w:rPr>
        <w:t xml:space="preserve">buisness </w:t>
      </w:r>
      <w:r w:rsidR="00FB1004" w:rsidRPr="0025227E">
        <w:rPr>
          <w:rFonts w:cs="Arial"/>
        </w:rPr>
        <w:t>days</w:t>
      </w:r>
      <w:r w:rsidR="00B77D9E" w:rsidRPr="0025227E">
        <w:rPr>
          <w:rFonts w:cs="Arial"/>
        </w:rPr>
        <w:t xml:space="preserve"> (along with Jordan/Yemen working days)</w:t>
      </w:r>
      <w:r w:rsidR="00FB1004" w:rsidRPr="0025227E">
        <w:rPr>
          <w:rFonts w:cs="Arial"/>
        </w:rPr>
        <w:t>.</w:t>
      </w:r>
      <w:r w:rsidR="00C50191" w:rsidRPr="0025227E">
        <w:rPr>
          <w:rFonts w:cs="Arial"/>
        </w:rPr>
        <w:t xml:space="preserve"> Longer requests that can be accommodated in-country, such as an in-depth review of a dataset, should be responded within 1 week, or 5 business days, while longer requests requiring additional support from the Global Assessment Coordinator and REACH staff from other teams can be responded within 2 weeks or 10 business days.</w:t>
      </w:r>
      <w:r w:rsidR="00C50191" w:rsidRPr="00274B73">
        <w:rPr>
          <w:rFonts w:cs="Arial"/>
        </w:rPr>
        <w:t xml:space="preserve"> </w:t>
      </w:r>
      <w:r w:rsidR="00840E05" w:rsidRPr="00274B73">
        <w:rPr>
          <w:rFonts w:cs="Arial"/>
        </w:rPr>
        <w:t>These are strictly internal targeted deadlines, and as noted early, the response time will vary depending on the current workload of the Assessment Helpdesk staff.</w:t>
      </w:r>
      <w:r w:rsidR="00840E05">
        <w:rPr>
          <w:rFonts w:cs="Arial"/>
        </w:rPr>
        <w:t xml:space="preserve"> </w:t>
      </w:r>
    </w:p>
    <w:p w14:paraId="31A9C09A" w14:textId="4FF9D8BB" w:rsidR="00D1385F" w:rsidRDefault="00D1385F" w:rsidP="00C1380E">
      <w:pPr>
        <w:spacing w:after="0" w:line="360" w:lineRule="auto"/>
        <w:rPr>
          <w:rFonts w:cs="Arial"/>
        </w:rPr>
      </w:pPr>
    </w:p>
    <w:p w14:paraId="08ED96EF" w14:textId="77777777" w:rsidR="00D1385F" w:rsidRPr="0095587C" w:rsidRDefault="00D1385F" w:rsidP="00D1385F">
      <w:pPr>
        <w:pStyle w:val="Heading6"/>
        <w:rPr>
          <w:b/>
          <w:bCs/>
          <w:sz w:val="24"/>
          <w:szCs w:val="24"/>
        </w:rPr>
      </w:pPr>
      <w:r>
        <w:rPr>
          <w:b/>
          <w:bCs/>
          <w:sz w:val="24"/>
          <w:szCs w:val="24"/>
        </w:rPr>
        <w:t>Technical repository</w:t>
      </w:r>
    </w:p>
    <w:p w14:paraId="1DC4152F" w14:textId="7966F7C5" w:rsidR="00D1385F" w:rsidRPr="00274B73" w:rsidRDefault="00D1385F" w:rsidP="00D1385F">
      <w:pPr>
        <w:spacing w:after="0" w:line="360" w:lineRule="auto"/>
        <w:ind w:left="66"/>
        <w:rPr>
          <w:rFonts w:cs="Arial"/>
        </w:rPr>
      </w:pPr>
      <w:r w:rsidRPr="00274B73">
        <w:rPr>
          <w:rFonts w:cs="Arial"/>
        </w:rPr>
        <w:t xml:space="preserve">The Yemen Assessment Helpdesk </w:t>
      </w:r>
      <w:r>
        <w:rPr>
          <w:rFonts w:cs="Arial"/>
        </w:rPr>
        <w:t>subpage on HumanitarianResponse.info</w:t>
      </w:r>
      <w:r w:rsidRPr="00274B73">
        <w:rPr>
          <w:rFonts w:cs="Arial"/>
        </w:rPr>
        <w:t xml:space="preserve"> will include a respository of training documents and links towards other relevant publicly available documents to help guide users from within the humanitarian sector. Initially, the repository will incorporate training materials in areas such as FGD facilitation and Key Informant Interview structure. In time, further documents will be added, initially focusing on materials providing guidelines for the implementation of WASH assessments in the Yemen context, before expanding into other sectors.</w:t>
      </w:r>
    </w:p>
    <w:p w14:paraId="066D750F" w14:textId="77777777" w:rsidR="00D1385F" w:rsidRPr="00274B73" w:rsidRDefault="00D1385F" w:rsidP="00D1385F">
      <w:pPr>
        <w:spacing w:after="0" w:line="360" w:lineRule="auto"/>
        <w:ind w:left="66"/>
        <w:rPr>
          <w:rFonts w:cs="Arial"/>
        </w:rPr>
      </w:pPr>
    </w:p>
    <w:p w14:paraId="303070C7" w14:textId="77777777" w:rsidR="00D1385F" w:rsidRPr="00274B73" w:rsidRDefault="00D1385F" w:rsidP="00D1385F">
      <w:pPr>
        <w:spacing w:after="0" w:line="360" w:lineRule="auto"/>
        <w:ind w:left="66"/>
        <w:rPr>
          <w:rFonts w:cs="Arial"/>
        </w:rPr>
      </w:pPr>
      <w:r w:rsidRPr="00274B73">
        <w:rPr>
          <w:rFonts w:cs="Arial"/>
        </w:rPr>
        <w:t xml:space="preserve">The Assessment Helpdesk will provide a list of links to relevant external documents which can guide users in the design and implementation of assessment projects. This will include guidance on how to approach datasets, the design and identification and appropriate research tools, and a guide to analytical techniques. </w:t>
      </w:r>
    </w:p>
    <w:p w14:paraId="3EFC5F31" w14:textId="77777777" w:rsidR="00D1385F" w:rsidRDefault="00D1385F" w:rsidP="00C1380E">
      <w:pPr>
        <w:spacing w:after="0" w:line="360" w:lineRule="auto"/>
        <w:rPr>
          <w:rFonts w:cs="Arial"/>
        </w:rPr>
      </w:pPr>
    </w:p>
    <w:p w14:paraId="4623922E" w14:textId="77777777" w:rsidR="00DB0A14" w:rsidRDefault="00DB0A14" w:rsidP="00837723">
      <w:pPr>
        <w:spacing w:after="0" w:line="360" w:lineRule="auto"/>
        <w:rPr>
          <w:rFonts w:cs="Arial"/>
        </w:rPr>
      </w:pPr>
    </w:p>
    <w:p w14:paraId="3BEB59E6" w14:textId="32C324C2" w:rsidR="00840E05" w:rsidRDefault="004459A6" w:rsidP="00837723">
      <w:pPr>
        <w:spacing w:after="0" w:line="360" w:lineRule="auto"/>
        <w:rPr>
          <w:rFonts w:cs="Arial"/>
        </w:rPr>
      </w:pPr>
      <w:r>
        <w:rPr>
          <w:rFonts w:cs="Arial"/>
          <w:lang w:val="en-MY" w:eastAsia="en-MY"/>
        </w:rPr>
        <w:lastRenderedPageBreak/>
        <w:drawing>
          <wp:inline distT="0" distB="0" distL="0" distR="0" wp14:anchorId="23B639EB" wp14:editId="31CE75A3">
            <wp:extent cx="6115050" cy="5172075"/>
            <wp:effectExtent l="38100" t="19050" r="38100"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EE49ADB" w14:textId="77777777" w:rsidR="00840E05" w:rsidRDefault="00840E05" w:rsidP="00837723">
      <w:pPr>
        <w:spacing w:after="0" w:line="360" w:lineRule="auto"/>
        <w:rPr>
          <w:rFonts w:cs="Arial"/>
        </w:rPr>
      </w:pPr>
    </w:p>
    <w:p w14:paraId="33159648" w14:textId="77777777" w:rsidR="00840E05" w:rsidRDefault="00840E05" w:rsidP="00837723">
      <w:pPr>
        <w:spacing w:after="0" w:line="360" w:lineRule="auto"/>
        <w:rPr>
          <w:rFonts w:cs="Arial"/>
        </w:rPr>
      </w:pPr>
    </w:p>
    <w:p w14:paraId="5E331003" w14:textId="77777777" w:rsidR="00840E05" w:rsidRDefault="00840E05" w:rsidP="00837723">
      <w:pPr>
        <w:spacing w:after="0" w:line="360" w:lineRule="auto"/>
        <w:rPr>
          <w:rFonts w:cs="Arial"/>
        </w:rPr>
      </w:pPr>
    </w:p>
    <w:p w14:paraId="67FA2458" w14:textId="77777777" w:rsidR="00840E05" w:rsidRDefault="00840E05" w:rsidP="00837723">
      <w:pPr>
        <w:spacing w:after="0" w:line="360" w:lineRule="auto"/>
        <w:rPr>
          <w:rFonts w:cs="Arial"/>
        </w:rPr>
      </w:pPr>
    </w:p>
    <w:p w14:paraId="02513B55" w14:textId="77777777" w:rsidR="00840E05" w:rsidRDefault="00840E05" w:rsidP="00837723">
      <w:pPr>
        <w:spacing w:after="0" w:line="360" w:lineRule="auto"/>
        <w:rPr>
          <w:rFonts w:cs="Arial"/>
        </w:rPr>
      </w:pPr>
    </w:p>
    <w:p w14:paraId="015DECEC" w14:textId="77777777" w:rsidR="00840E05" w:rsidRDefault="00840E05" w:rsidP="00837723">
      <w:pPr>
        <w:spacing w:after="0" w:line="360" w:lineRule="auto"/>
        <w:rPr>
          <w:rFonts w:cs="Arial"/>
        </w:rPr>
      </w:pPr>
    </w:p>
    <w:p w14:paraId="0B56C054" w14:textId="77777777" w:rsidR="00840E05" w:rsidRDefault="00840E05" w:rsidP="00837723">
      <w:pPr>
        <w:spacing w:after="0" w:line="360" w:lineRule="auto"/>
        <w:rPr>
          <w:rFonts w:cs="Arial"/>
        </w:rPr>
      </w:pPr>
    </w:p>
    <w:p w14:paraId="1A1D0F88" w14:textId="77777777" w:rsidR="00840E05" w:rsidRDefault="00840E05" w:rsidP="00837723">
      <w:pPr>
        <w:spacing w:after="0" w:line="360" w:lineRule="auto"/>
        <w:rPr>
          <w:rFonts w:cs="Arial"/>
        </w:rPr>
      </w:pPr>
    </w:p>
    <w:p w14:paraId="67E9A3E2" w14:textId="77777777" w:rsidR="00840E05" w:rsidRDefault="00840E05" w:rsidP="00837723">
      <w:pPr>
        <w:spacing w:after="0" w:line="360" w:lineRule="auto"/>
        <w:rPr>
          <w:rFonts w:cs="Arial"/>
        </w:rPr>
      </w:pPr>
    </w:p>
    <w:p w14:paraId="408D1203" w14:textId="18912261" w:rsidR="00475B60" w:rsidRDefault="00475B60" w:rsidP="00D1385F">
      <w:pPr>
        <w:spacing w:after="0" w:line="360" w:lineRule="auto"/>
        <w:rPr>
          <w:rFonts w:cs="Arial"/>
        </w:rPr>
      </w:pPr>
    </w:p>
    <w:p w14:paraId="12E09B4A" w14:textId="300639EA" w:rsidR="00D1385F" w:rsidRDefault="00D1385F" w:rsidP="00D1385F">
      <w:pPr>
        <w:spacing w:after="0" w:line="360" w:lineRule="auto"/>
        <w:rPr>
          <w:rFonts w:cs="Arial"/>
        </w:rPr>
      </w:pPr>
    </w:p>
    <w:p w14:paraId="79E89E0C" w14:textId="00A0B692" w:rsidR="00D1385F" w:rsidRDefault="00D1385F" w:rsidP="00D1385F">
      <w:pPr>
        <w:spacing w:after="0" w:line="360" w:lineRule="auto"/>
        <w:rPr>
          <w:rFonts w:cs="Arial"/>
        </w:rPr>
      </w:pPr>
    </w:p>
    <w:p w14:paraId="3275EEF2" w14:textId="77777777" w:rsidR="00882501" w:rsidRPr="008D52F7" w:rsidRDefault="00882501" w:rsidP="0025227E">
      <w:pPr>
        <w:spacing w:after="0" w:line="360" w:lineRule="auto"/>
      </w:pPr>
    </w:p>
    <w:p w14:paraId="05142BCF" w14:textId="77777777" w:rsidR="00882501" w:rsidRDefault="00882501" w:rsidP="0025227E">
      <w:bookmarkStart w:id="15" w:name="_Toc377979131"/>
      <w:bookmarkStart w:id="16" w:name="_Toc377979262"/>
      <w:bookmarkStart w:id="17" w:name="_Toc377995761"/>
      <w:bookmarkEnd w:id="15"/>
      <w:bookmarkEnd w:id="16"/>
      <w:bookmarkEnd w:id="17"/>
    </w:p>
    <w:p w14:paraId="66C86EEB" w14:textId="48757F0D" w:rsidR="006F3E44" w:rsidRPr="00882501" w:rsidRDefault="00A46298" w:rsidP="00882501">
      <w:pPr>
        <w:pStyle w:val="Heading1"/>
        <w:rPr>
          <w:lang w:val="en-GB"/>
        </w:rPr>
      </w:pPr>
      <w:r>
        <w:rPr>
          <w:lang w:val="en-GB"/>
        </w:rPr>
        <w:lastRenderedPageBreak/>
        <w:t>6</w:t>
      </w:r>
      <w:r w:rsidR="008A2287">
        <w:rPr>
          <w:lang w:val="en-GB"/>
        </w:rPr>
        <w:t xml:space="preserve">. </w:t>
      </w:r>
      <w:r w:rsidR="004B6C9B" w:rsidRPr="00EC0B70">
        <w:rPr>
          <w:lang w:val="en-GB"/>
        </w:rPr>
        <w:t>Management arrangements and work plan</w:t>
      </w:r>
    </w:p>
    <w:p w14:paraId="713F563C" w14:textId="53C4F610" w:rsidR="002638BC" w:rsidRDefault="00A46298" w:rsidP="0099480C">
      <w:pPr>
        <w:pStyle w:val="Heading5"/>
        <w:spacing w:before="120" w:after="120"/>
      </w:pPr>
      <w:bookmarkStart w:id="18" w:name="_Toc377979133"/>
      <w:bookmarkStart w:id="19" w:name="_Toc377979264"/>
      <w:bookmarkStart w:id="20" w:name="_Toc378417570"/>
      <w:bookmarkStart w:id="21" w:name="_Toc378417937"/>
      <w:bookmarkStart w:id="22" w:name="_Toc378690952"/>
      <w:bookmarkStart w:id="23" w:name="_Toc378691227"/>
      <w:bookmarkStart w:id="24" w:name="_Toc379274750"/>
      <w:r>
        <w:t>6</w:t>
      </w:r>
      <w:r w:rsidR="008D52F7">
        <w:t>.1</w:t>
      </w:r>
      <w:r w:rsidR="00130C80">
        <w:t>.</w:t>
      </w:r>
      <w:r w:rsidR="008D52F7">
        <w:t xml:space="preserve"> </w:t>
      </w:r>
      <w:r w:rsidR="004B6C9B" w:rsidRPr="008D52F7">
        <w:t>Roles and Responsibilities, Organogram</w:t>
      </w:r>
    </w:p>
    <w:p w14:paraId="179D78E1" w14:textId="63DACF1A" w:rsidR="00666594" w:rsidRDefault="00666594" w:rsidP="0095587C">
      <w:pPr>
        <w:pStyle w:val="ListParagraph"/>
        <w:numPr>
          <w:ilvl w:val="0"/>
          <w:numId w:val="11"/>
        </w:numPr>
      </w:pPr>
      <w:r>
        <w:t xml:space="preserve">REACH </w:t>
      </w:r>
      <w:r w:rsidR="0095587C">
        <w:t>Assessment Officer (AO)</w:t>
      </w:r>
    </w:p>
    <w:p w14:paraId="10A507E7" w14:textId="2AC686C7" w:rsidR="00666594" w:rsidRDefault="00666594" w:rsidP="00666594">
      <w:pPr>
        <w:pStyle w:val="ListParagraph"/>
        <w:numPr>
          <w:ilvl w:val="0"/>
          <w:numId w:val="11"/>
        </w:numPr>
      </w:pPr>
      <w:r>
        <w:t xml:space="preserve">REACH Global </w:t>
      </w:r>
      <w:r w:rsidR="009543E4">
        <w:t xml:space="preserve">Assessment </w:t>
      </w:r>
      <w:r>
        <w:t>Coordinator (G</w:t>
      </w:r>
      <w:r w:rsidR="009543E4">
        <w:t>A</w:t>
      </w:r>
      <w:r>
        <w:t>C)</w:t>
      </w:r>
    </w:p>
    <w:p w14:paraId="56CF745D" w14:textId="576D4A33" w:rsidR="00FB1004" w:rsidRDefault="00FB1004" w:rsidP="0095587C">
      <w:pPr>
        <w:pStyle w:val="ListParagraph"/>
        <w:numPr>
          <w:ilvl w:val="0"/>
          <w:numId w:val="11"/>
        </w:numPr>
      </w:pPr>
      <w:r>
        <w:t xml:space="preserve">REACH </w:t>
      </w:r>
      <w:r w:rsidR="0095587C">
        <w:t>Assessment Helpdesk Assistant (AHA)</w:t>
      </w:r>
    </w:p>
    <w:p w14:paraId="748E3031" w14:textId="576DB5E6" w:rsidR="008D52F7" w:rsidRDefault="00B33232" w:rsidP="004C6715">
      <w:pPr>
        <w:pStyle w:val="Caption"/>
      </w:pPr>
      <w:r>
        <w:t xml:space="preserve">Table 2: Description of roles and responsibilities </w:t>
      </w:r>
    </w:p>
    <w:tbl>
      <w:tblPr>
        <w:tblStyle w:val="PlainTable1"/>
        <w:tblW w:w="0" w:type="auto"/>
        <w:tblLook w:val="04A0" w:firstRow="1" w:lastRow="0" w:firstColumn="1" w:lastColumn="0" w:noHBand="0" w:noVBand="1"/>
      </w:tblPr>
      <w:tblGrid>
        <w:gridCol w:w="3114"/>
        <w:gridCol w:w="1701"/>
        <w:gridCol w:w="1843"/>
      </w:tblGrid>
      <w:tr w:rsidR="004C6715" w14:paraId="39A0F319" w14:textId="77777777" w:rsidTr="004C67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B8D1C11" w14:textId="520BBBB7" w:rsidR="004C6715" w:rsidRPr="0025227E" w:rsidRDefault="004C6715" w:rsidP="0025227E">
            <w:pPr>
              <w:jc w:val="center"/>
              <w:rPr>
                <w:bCs w:val="0"/>
              </w:rPr>
            </w:pPr>
            <w:r w:rsidRPr="00840E05">
              <w:t>Task Description</w:t>
            </w:r>
          </w:p>
        </w:tc>
        <w:tc>
          <w:tcPr>
            <w:tcW w:w="1701" w:type="dxa"/>
            <w:vAlign w:val="center"/>
          </w:tcPr>
          <w:p w14:paraId="2F7A8ECB" w14:textId="272D4488" w:rsidR="004C6715" w:rsidRPr="0025227E" w:rsidRDefault="004C6715" w:rsidP="0025227E">
            <w:pPr>
              <w:jc w:val="center"/>
              <w:cnfStyle w:val="100000000000" w:firstRow="1" w:lastRow="0" w:firstColumn="0" w:lastColumn="0" w:oddVBand="0" w:evenVBand="0" w:oddHBand="0" w:evenHBand="0" w:firstRowFirstColumn="0" w:firstRowLastColumn="0" w:lastRowFirstColumn="0" w:lastRowLastColumn="0"/>
              <w:rPr>
                <w:bCs w:val="0"/>
              </w:rPr>
            </w:pPr>
            <w:r w:rsidRPr="00840E05">
              <w:t>Responsible</w:t>
            </w:r>
          </w:p>
        </w:tc>
        <w:tc>
          <w:tcPr>
            <w:tcW w:w="1843" w:type="dxa"/>
            <w:vAlign w:val="center"/>
          </w:tcPr>
          <w:p w14:paraId="0BC4DAB1" w14:textId="0EAAE236" w:rsidR="004C6715" w:rsidRPr="0025227E" w:rsidRDefault="004C6715" w:rsidP="0025227E">
            <w:pPr>
              <w:jc w:val="center"/>
              <w:cnfStyle w:val="100000000000" w:firstRow="1" w:lastRow="0" w:firstColumn="0" w:lastColumn="0" w:oddVBand="0" w:evenVBand="0" w:oddHBand="0" w:evenHBand="0" w:firstRowFirstColumn="0" w:firstRowLastColumn="0" w:lastRowFirstColumn="0" w:lastRowLastColumn="0"/>
              <w:rPr>
                <w:bCs w:val="0"/>
              </w:rPr>
            </w:pPr>
            <w:r w:rsidRPr="00840E05">
              <w:t>Accountable</w:t>
            </w:r>
          </w:p>
        </w:tc>
      </w:tr>
      <w:tr w:rsidR="004C6715" w14:paraId="20B00EE0" w14:textId="77777777" w:rsidTr="004C6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E9AD5BB" w14:textId="0DC6D8C7" w:rsidR="004C6715" w:rsidRPr="00CE4F71" w:rsidRDefault="004C6715" w:rsidP="004C6715">
            <w:r w:rsidRPr="00CE4F71">
              <w:t>Identify priority resource and training materials</w:t>
            </w:r>
          </w:p>
        </w:tc>
        <w:tc>
          <w:tcPr>
            <w:tcW w:w="1701" w:type="dxa"/>
          </w:tcPr>
          <w:p w14:paraId="45064F75" w14:textId="21825A2C" w:rsidR="004C6715" w:rsidRDefault="004C6715" w:rsidP="004C6715">
            <w:pPr>
              <w:cnfStyle w:val="000000100000" w:firstRow="0" w:lastRow="0" w:firstColumn="0" w:lastColumn="0" w:oddVBand="0" w:evenVBand="0" w:oddHBand="1" w:evenHBand="0" w:firstRowFirstColumn="0" w:firstRowLastColumn="0" w:lastRowFirstColumn="0" w:lastRowLastColumn="0"/>
            </w:pPr>
            <w:r w:rsidRPr="004634F9">
              <w:t>AO</w:t>
            </w:r>
          </w:p>
        </w:tc>
        <w:tc>
          <w:tcPr>
            <w:tcW w:w="1843" w:type="dxa"/>
          </w:tcPr>
          <w:p w14:paraId="1E232455" w14:textId="55B0692C" w:rsidR="004C6715" w:rsidRDefault="004C6715" w:rsidP="004C6715">
            <w:pPr>
              <w:cnfStyle w:val="000000100000" w:firstRow="0" w:lastRow="0" w:firstColumn="0" w:lastColumn="0" w:oddVBand="0" w:evenVBand="0" w:oddHBand="1" w:evenHBand="0" w:firstRowFirstColumn="0" w:firstRowLastColumn="0" w:lastRowFirstColumn="0" w:lastRowLastColumn="0"/>
            </w:pPr>
            <w:r w:rsidRPr="004634F9">
              <w:t>CF</w:t>
            </w:r>
            <w:r w:rsidR="00D1385F">
              <w:t>P</w:t>
            </w:r>
          </w:p>
        </w:tc>
      </w:tr>
      <w:tr w:rsidR="004C6715" w14:paraId="30B5097D" w14:textId="77777777" w:rsidTr="004C6715">
        <w:tc>
          <w:tcPr>
            <w:cnfStyle w:val="001000000000" w:firstRow="0" w:lastRow="0" w:firstColumn="1" w:lastColumn="0" w:oddVBand="0" w:evenVBand="0" w:oddHBand="0" w:evenHBand="0" w:firstRowFirstColumn="0" w:firstRowLastColumn="0" w:lastRowFirstColumn="0" w:lastRowLastColumn="0"/>
            <w:tcW w:w="3114" w:type="dxa"/>
          </w:tcPr>
          <w:p w14:paraId="1D376558" w14:textId="049C71AE" w:rsidR="004C6715" w:rsidRPr="00CE4F71" w:rsidRDefault="004C6715" w:rsidP="004C6715">
            <w:r w:rsidRPr="00CE4F71">
              <w:t>Consolidate global resources for technical repository</w:t>
            </w:r>
          </w:p>
        </w:tc>
        <w:tc>
          <w:tcPr>
            <w:tcW w:w="1701" w:type="dxa"/>
          </w:tcPr>
          <w:p w14:paraId="71379CC2" w14:textId="23E8B93E" w:rsidR="004C6715" w:rsidRDefault="00D1385F" w:rsidP="004C6715">
            <w:pPr>
              <w:cnfStyle w:val="000000000000" w:firstRow="0" w:lastRow="0" w:firstColumn="0" w:lastColumn="0" w:oddVBand="0" w:evenVBand="0" w:oddHBand="0" w:evenHBand="0" w:firstRowFirstColumn="0" w:firstRowLastColumn="0" w:lastRowFirstColumn="0" w:lastRowLastColumn="0"/>
            </w:pPr>
            <w:r>
              <w:t>AO</w:t>
            </w:r>
          </w:p>
        </w:tc>
        <w:tc>
          <w:tcPr>
            <w:tcW w:w="1843" w:type="dxa"/>
          </w:tcPr>
          <w:p w14:paraId="7D85BCBA" w14:textId="506304FB" w:rsidR="004C6715" w:rsidRDefault="004C6715" w:rsidP="004C6715">
            <w:pPr>
              <w:cnfStyle w:val="000000000000" w:firstRow="0" w:lastRow="0" w:firstColumn="0" w:lastColumn="0" w:oddVBand="0" w:evenVBand="0" w:oddHBand="0" w:evenHBand="0" w:firstRowFirstColumn="0" w:firstRowLastColumn="0" w:lastRowFirstColumn="0" w:lastRowLastColumn="0"/>
            </w:pPr>
            <w:r w:rsidRPr="00D87A6B">
              <w:t>CFP</w:t>
            </w:r>
          </w:p>
        </w:tc>
      </w:tr>
      <w:tr w:rsidR="004C6715" w14:paraId="12B78E00" w14:textId="77777777" w:rsidTr="004C6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C39D741" w14:textId="56F40B7E" w:rsidR="004C6715" w:rsidRPr="00CE4F71" w:rsidRDefault="004C6715" w:rsidP="004C6715">
            <w:r w:rsidRPr="00CE4F71">
              <w:t>Develop priority resources for repository</w:t>
            </w:r>
          </w:p>
        </w:tc>
        <w:tc>
          <w:tcPr>
            <w:tcW w:w="1701" w:type="dxa"/>
          </w:tcPr>
          <w:p w14:paraId="4203A018" w14:textId="6B69D343" w:rsidR="004C6715" w:rsidRDefault="004C6715" w:rsidP="004C6715">
            <w:pPr>
              <w:cnfStyle w:val="000000100000" w:firstRow="0" w:lastRow="0" w:firstColumn="0" w:lastColumn="0" w:oddVBand="0" w:evenVBand="0" w:oddHBand="1" w:evenHBand="0" w:firstRowFirstColumn="0" w:firstRowLastColumn="0" w:lastRowFirstColumn="0" w:lastRowLastColumn="0"/>
            </w:pPr>
            <w:r w:rsidRPr="00173DA8">
              <w:t>AO</w:t>
            </w:r>
          </w:p>
        </w:tc>
        <w:tc>
          <w:tcPr>
            <w:tcW w:w="1843" w:type="dxa"/>
          </w:tcPr>
          <w:p w14:paraId="20219D80" w14:textId="20E051EC" w:rsidR="004C6715" w:rsidRDefault="004C6715" w:rsidP="004C6715">
            <w:pPr>
              <w:cnfStyle w:val="000000100000" w:firstRow="0" w:lastRow="0" w:firstColumn="0" w:lastColumn="0" w:oddVBand="0" w:evenVBand="0" w:oddHBand="1" w:evenHBand="0" w:firstRowFirstColumn="0" w:firstRowLastColumn="0" w:lastRowFirstColumn="0" w:lastRowLastColumn="0"/>
            </w:pPr>
            <w:r w:rsidRPr="00173DA8">
              <w:t>CFP</w:t>
            </w:r>
          </w:p>
        </w:tc>
      </w:tr>
      <w:tr w:rsidR="004C6715" w14:paraId="3D8DD3CD" w14:textId="77777777" w:rsidTr="004C6715">
        <w:tc>
          <w:tcPr>
            <w:cnfStyle w:val="001000000000" w:firstRow="0" w:lastRow="0" w:firstColumn="1" w:lastColumn="0" w:oddVBand="0" w:evenVBand="0" w:oddHBand="0" w:evenHBand="0" w:firstRowFirstColumn="0" w:firstRowLastColumn="0" w:lastRowFirstColumn="0" w:lastRowLastColumn="0"/>
            <w:tcW w:w="3114" w:type="dxa"/>
          </w:tcPr>
          <w:p w14:paraId="26CF5252" w14:textId="7A04F342" w:rsidR="004C6715" w:rsidRPr="00CE4F71" w:rsidRDefault="004C6715" w:rsidP="004C6715">
            <w:r w:rsidRPr="00CE4F71">
              <w:t>First contact for incoming queries</w:t>
            </w:r>
          </w:p>
        </w:tc>
        <w:tc>
          <w:tcPr>
            <w:tcW w:w="1701" w:type="dxa"/>
          </w:tcPr>
          <w:p w14:paraId="7A95CFBA" w14:textId="7ECF990A" w:rsidR="004C6715" w:rsidRDefault="00D1385F" w:rsidP="004C6715">
            <w:pPr>
              <w:cnfStyle w:val="000000000000" w:firstRow="0" w:lastRow="0" w:firstColumn="0" w:lastColumn="0" w:oddVBand="0" w:evenVBand="0" w:oddHBand="0" w:evenHBand="0" w:firstRowFirstColumn="0" w:firstRowLastColumn="0" w:lastRowFirstColumn="0" w:lastRowLastColumn="0"/>
            </w:pPr>
            <w:r>
              <w:t>AO</w:t>
            </w:r>
          </w:p>
        </w:tc>
        <w:tc>
          <w:tcPr>
            <w:tcW w:w="1843" w:type="dxa"/>
          </w:tcPr>
          <w:p w14:paraId="604F1EC2" w14:textId="17393B7B" w:rsidR="004C6715" w:rsidRDefault="004C6715" w:rsidP="004C6715">
            <w:pPr>
              <w:cnfStyle w:val="000000000000" w:firstRow="0" w:lastRow="0" w:firstColumn="0" w:lastColumn="0" w:oddVBand="0" w:evenVBand="0" w:oddHBand="0" w:evenHBand="0" w:firstRowFirstColumn="0" w:firstRowLastColumn="0" w:lastRowFirstColumn="0" w:lastRowLastColumn="0"/>
            </w:pPr>
            <w:r w:rsidRPr="00AF07B4">
              <w:t>AO</w:t>
            </w:r>
          </w:p>
        </w:tc>
      </w:tr>
      <w:tr w:rsidR="004C6715" w14:paraId="229EC139" w14:textId="77777777" w:rsidTr="004C6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033798" w14:textId="3CA5E48E" w:rsidR="004C6715" w:rsidRPr="00CE4F71" w:rsidRDefault="004C6715" w:rsidP="004C6715">
            <w:r w:rsidRPr="00CE4F71">
              <w:t>Translation of incoming Arabic requests/ outgoing Arabic responses</w:t>
            </w:r>
          </w:p>
        </w:tc>
        <w:tc>
          <w:tcPr>
            <w:tcW w:w="1701" w:type="dxa"/>
          </w:tcPr>
          <w:p w14:paraId="677866B5" w14:textId="433E0071" w:rsidR="004C6715" w:rsidRDefault="004C6715" w:rsidP="004C6715">
            <w:pPr>
              <w:cnfStyle w:val="000000100000" w:firstRow="0" w:lastRow="0" w:firstColumn="0" w:lastColumn="0" w:oddVBand="0" w:evenVBand="0" w:oddHBand="1" w:evenHBand="0" w:firstRowFirstColumn="0" w:firstRowLastColumn="0" w:lastRowFirstColumn="0" w:lastRowLastColumn="0"/>
            </w:pPr>
            <w:r w:rsidRPr="00C40676">
              <w:t xml:space="preserve"> AHA</w:t>
            </w:r>
          </w:p>
        </w:tc>
        <w:tc>
          <w:tcPr>
            <w:tcW w:w="1843" w:type="dxa"/>
          </w:tcPr>
          <w:p w14:paraId="11091934" w14:textId="3CA3B542" w:rsidR="004C6715" w:rsidRDefault="004C6715" w:rsidP="004C6715">
            <w:pPr>
              <w:cnfStyle w:val="000000100000" w:firstRow="0" w:lastRow="0" w:firstColumn="0" w:lastColumn="0" w:oddVBand="0" w:evenVBand="0" w:oddHBand="1" w:evenHBand="0" w:firstRowFirstColumn="0" w:firstRowLastColumn="0" w:lastRowFirstColumn="0" w:lastRowLastColumn="0"/>
            </w:pPr>
            <w:r w:rsidRPr="00C40676">
              <w:t xml:space="preserve"> AO</w:t>
            </w:r>
          </w:p>
        </w:tc>
      </w:tr>
      <w:tr w:rsidR="004C6715" w14:paraId="225C9B05" w14:textId="77777777" w:rsidTr="00D1385F">
        <w:tc>
          <w:tcPr>
            <w:cnfStyle w:val="001000000000" w:firstRow="0" w:lastRow="0" w:firstColumn="1" w:lastColumn="0" w:oddVBand="0" w:evenVBand="0" w:oddHBand="0" w:evenHBand="0" w:firstRowFirstColumn="0" w:firstRowLastColumn="0" w:lastRowFirstColumn="0" w:lastRowLastColumn="0"/>
            <w:tcW w:w="3114" w:type="dxa"/>
          </w:tcPr>
          <w:p w14:paraId="447412F1" w14:textId="5D057BE5" w:rsidR="004C6715" w:rsidRPr="00CE4F71" w:rsidRDefault="004C6715" w:rsidP="004C6715">
            <w:r w:rsidRPr="00CE4F71">
              <w:t>Referral for queries that are escalated to global level</w:t>
            </w:r>
          </w:p>
        </w:tc>
        <w:tc>
          <w:tcPr>
            <w:tcW w:w="1701" w:type="dxa"/>
          </w:tcPr>
          <w:p w14:paraId="340780B7" w14:textId="366EECD7" w:rsidR="004C6715" w:rsidRDefault="004C6715" w:rsidP="004C6715">
            <w:pPr>
              <w:cnfStyle w:val="000000000000" w:firstRow="0" w:lastRow="0" w:firstColumn="0" w:lastColumn="0" w:oddVBand="0" w:evenVBand="0" w:oddHBand="0" w:evenHBand="0" w:firstRowFirstColumn="0" w:firstRowLastColumn="0" w:lastRowFirstColumn="0" w:lastRowLastColumn="0"/>
            </w:pPr>
            <w:r w:rsidRPr="004E7C23">
              <w:t>GAC</w:t>
            </w:r>
          </w:p>
        </w:tc>
        <w:tc>
          <w:tcPr>
            <w:tcW w:w="1843" w:type="dxa"/>
          </w:tcPr>
          <w:p w14:paraId="1EE1CC2B" w14:textId="5880B61E" w:rsidR="004C6715" w:rsidRDefault="004C6715" w:rsidP="004C6715">
            <w:pPr>
              <w:cnfStyle w:val="000000000000" w:firstRow="0" w:lastRow="0" w:firstColumn="0" w:lastColumn="0" w:oddVBand="0" w:evenVBand="0" w:oddHBand="0" w:evenHBand="0" w:firstRowFirstColumn="0" w:firstRowLastColumn="0" w:lastRowFirstColumn="0" w:lastRowLastColumn="0"/>
            </w:pPr>
            <w:r w:rsidRPr="004E7C23">
              <w:t>GAC</w:t>
            </w:r>
          </w:p>
        </w:tc>
      </w:tr>
    </w:tbl>
    <w:p w14:paraId="4FBEAC4C" w14:textId="77777777" w:rsidR="00840E05" w:rsidRDefault="00840E05" w:rsidP="0025227E">
      <w:pPr>
        <w:bidi/>
      </w:pPr>
    </w:p>
    <w:p w14:paraId="49557D95" w14:textId="77777777" w:rsidR="00460607" w:rsidRDefault="00460607" w:rsidP="0025227E">
      <w:pPr>
        <w:bidi/>
        <w:spacing w:after="0" w:line="360" w:lineRule="auto"/>
        <w:rPr>
          <w:rFonts w:cs="Arial"/>
          <w:b/>
        </w:rPr>
      </w:pPr>
    </w:p>
    <w:p w14:paraId="328C5835" w14:textId="2D32B7CB" w:rsidR="00460607" w:rsidRPr="00F04051" w:rsidRDefault="00460607" w:rsidP="00460607">
      <w:pPr>
        <w:spacing w:after="0" w:line="360" w:lineRule="auto"/>
        <w:rPr>
          <w:rFonts w:cs="Arial"/>
          <w:b/>
          <w:i/>
          <w:sz w:val="20"/>
        </w:rPr>
      </w:pPr>
      <w:r w:rsidRPr="00F04051">
        <w:rPr>
          <w:rFonts w:cs="Arial"/>
          <w:b/>
          <w:i/>
          <w:sz w:val="20"/>
        </w:rPr>
        <w:t>Responsible</w:t>
      </w:r>
      <w:r w:rsidR="00F6023E" w:rsidRPr="00F04051">
        <w:rPr>
          <w:rFonts w:cs="Arial"/>
          <w:b/>
          <w:i/>
          <w:sz w:val="20"/>
        </w:rPr>
        <w:t xml:space="preserve">: </w:t>
      </w:r>
      <w:r w:rsidR="00F6023E" w:rsidRPr="00F04051">
        <w:rPr>
          <w:rFonts w:cs="Arial"/>
          <w:i/>
          <w:sz w:val="20"/>
        </w:rPr>
        <w:t>the person(s) who execute the task</w:t>
      </w:r>
    </w:p>
    <w:p w14:paraId="1E85B6B2" w14:textId="43133D07" w:rsidR="00460607" w:rsidRPr="00F04051" w:rsidRDefault="00460607" w:rsidP="00460607">
      <w:pPr>
        <w:spacing w:after="0" w:line="360" w:lineRule="auto"/>
        <w:rPr>
          <w:rFonts w:cs="Arial"/>
          <w:b/>
          <w:i/>
          <w:sz w:val="20"/>
        </w:rPr>
      </w:pPr>
      <w:r w:rsidRPr="00F04051">
        <w:rPr>
          <w:rFonts w:cs="Arial"/>
          <w:b/>
          <w:i/>
          <w:sz w:val="20"/>
        </w:rPr>
        <w:t xml:space="preserve">Accountable: </w:t>
      </w:r>
      <w:r w:rsidRPr="00F04051">
        <w:rPr>
          <w:rFonts w:cs="Arial"/>
          <w:i/>
          <w:sz w:val="20"/>
        </w:rPr>
        <w:t>the person who validate the completion of the task and is accountable of the final output or milestone</w:t>
      </w:r>
    </w:p>
    <w:p w14:paraId="09B7E333" w14:textId="0A543391" w:rsidR="007D38CC" w:rsidRDefault="00A46298" w:rsidP="0099480C">
      <w:pPr>
        <w:pStyle w:val="Heading5"/>
        <w:spacing w:before="120"/>
      </w:pPr>
      <w:r w:rsidRPr="00274B73">
        <w:t>6</w:t>
      </w:r>
      <w:r w:rsidR="008D52F7" w:rsidRPr="00274B73">
        <w:t>.2</w:t>
      </w:r>
      <w:r w:rsidR="00130C80" w:rsidRPr="00274B73">
        <w:t>.</w:t>
      </w:r>
      <w:r w:rsidR="008D52F7" w:rsidRPr="00274B73">
        <w:t xml:space="preserve"> </w:t>
      </w:r>
      <w:r w:rsidR="004B6C9B" w:rsidRPr="00274B73">
        <w:t>Resources: HR, Logistic and Financial</w:t>
      </w:r>
      <w:r w:rsidR="00EF5E86">
        <w:t xml:space="preserve"> </w:t>
      </w:r>
    </w:p>
    <w:p w14:paraId="27BE73CC" w14:textId="0CF8B174" w:rsidR="00FB1004" w:rsidRDefault="00FB1004" w:rsidP="00BA3F3D">
      <w:pPr>
        <w:pStyle w:val="Paragraphe"/>
        <w:ind w:left="720"/>
      </w:pPr>
    </w:p>
    <w:tbl>
      <w:tblPr>
        <w:tblStyle w:val="PlainTable3"/>
        <w:tblW w:w="0" w:type="auto"/>
        <w:tblLook w:val="04A0" w:firstRow="1" w:lastRow="0" w:firstColumn="1" w:lastColumn="0" w:noHBand="0" w:noVBand="1"/>
      </w:tblPr>
      <w:tblGrid>
        <w:gridCol w:w="1945"/>
        <w:gridCol w:w="1945"/>
        <w:gridCol w:w="1948"/>
        <w:gridCol w:w="1991"/>
        <w:gridCol w:w="1952"/>
      </w:tblGrid>
      <w:tr w:rsidR="00FB1004" w14:paraId="58F93CB5" w14:textId="77777777" w:rsidTr="00D412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45" w:type="dxa"/>
          </w:tcPr>
          <w:p w14:paraId="4B3739C9" w14:textId="4772E9CA" w:rsidR="00FB1004" w:rsidRDefault="00FB1004" w:rsidP="00FB1004">
            <w:pPr>
              <w:pStyle w:val="Paragraphe"/>
            </w:pPr>
            <w:r>
              <w:t>Resource type</w:t>
            </w:r>
          </w:p>
        </w:tc>
        <w:tc>
          <w:tcPr>
            <w:tcW w:w="1945" w:type="dxa"/>
          </w:tcPr>
          <w:p w14:paraId="20B0A432" w14:textId="4325373A" w:rsidR="00FB1004" w:rsidRDefault="00FB1004" w:rsidP="00FB1004">
            <w:pPr>
              <w:pStyle w:val="Paragraphe"/>
              <w:cnfStyle w:val="100000000000" w:firstRow="1" w:lastRow="0" w:firstColumn="0" w:lastColumn="0" w:oddVBand="0" w:evenVBand="0" w:oddHBand="0" w:evenHBand="0" w:firstRowFirstColumn="0" w:firstRowLastColumn="0" w:lastRowFirstColumn="0" w:lastRowLastColumn="0"/>
            </w:pPr>
            <w:r>
              <w:t>Resource name</w:t>
            </w:r>
          </w:p>
        </w:tc>
        <w:tc>
          <w:tcPr>
            <w:tcW w:w="1948" w:type="dxa"/>
          </w:tcPr>
          <w:p w14:paraId="3397D347" w14:textId="36625035" w:rsidR="00FB1004" w:rsidRDefault="00FB1004" w:rsidP="00FB1004">
            <w:pPr>
              <w:pStyle w:val="Paragraphe"/>
              <w:cnfStyle w:val="100000000000" w:firstRow="1" w:lastRow="0" w:firstColumn="0" w:lastColumn="0" w:oddVBand="0" w:evenVBand="0" w:oddHBand="0" w:evenHBand="0" w:firstRowFirstColumn="0" w:firstRowLastColumn="0" w:lastRowFirstColumn="0" w:lastRowLastColumn="0"/>
            </w:pPr>
            <w:r>
              <w:t>number/Time</w:t>
            </w:r>
          </w:p>
        </w:tc>
        <w:tc>
          <w:tcPr>
            <w:tcW w:w="1991" w:type="dxa"/>
          </w:tcPr>
          <w:p w14:paraId="62911EB6" w14:textId="44560D0E" w:rsidR="00FB1004" w:rsidRDefault="00FB1004" w:rsidP="00FB1004">
            <w:pPr>
              <w:pStyle w:val="Paragraphe"/>
              <w:cnfStyle w:val="100000000000" w:firstRow="1" w:lastRow="0" w:firstColumn="0" w:lastColumn="0" w:oddVBand="0" w:evenVBand="0" w:oddHBand="0" w:evenHBand="0" w:firstRowFirstColumn="0" w:firstRowLastColumn="0" w:lastRowFirstColumn="0" w:lastRowLastColumn="0"/>
            </w:pPr>
            <w:r>
              <w:t>Project code</w:t>
            </w:r>
          </w:p>
        </w:tc>
        <w:tc>
          <w:tcPr>
            <w:tcW w:w="1952" w:type="dxa"/>
          </w:tcPr>
          <w:p w14:paraId="745416BD" w14:textId="3230D200" w:rsidR="00FB1004" w:rsidRDefault="00FB1004" w:rsidP="00FB1004">
            <w:pPr>
              <w:pStyle w:val="Paragraphe"/>
              <w:cnfStyle w:val="100000000000" w:firstRow="1" w:lastRow="0" w:firstColumn="0" w:lastColumn="0" w:oddVBand="0" w:evenVBand="0" w:oddHBand="0" w:evenHBand="0" w:firstRowFirstColumn="0" w:firstRowLastColumn="0" w:lastRowFirstColumn="0" w:lastRowLastColumn="0"/>
            </w:pPr>
            <w:r>
              <w:t>Donor</w:t>
            </w:r>
          </w:p>
        </w:tc>
      </w:tr>
      <w:tr w:rsidR="00FB1004" w14:paraId="4F47BA7F" w14:textId="77777777" w:rsidTr="00D41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5" w:type="dxa"/>
          </w:tcPr>
          <w:p w14:paraId="6C9AC2E5" w14:textId="39FE0D5D" w:rsidR="00FB1004" w:rsidRDefault="00FB1004" w:rsidP="00FB1004">
            <w:pPr>
              <w:pStyle w:val="Paragraphe"/>
            </w:pPr>
            <w:r>
              <w:t>HR</w:t>
            </w:r>
          </w:p>
        </w:tc>
        <w:tc>
          <w:tcPr>
            <w:tcW w:w="1945" w:type="dxa"/>
          </w:tcPr>
          <w:p w14:paraId="0833AE8D" w14:textId="075EF978" w:rsidR="00FB1004" w:rsidRDefault="00BA3F3D" w:rsidP="00FB1004">
            <w:pPr>
              <w:pStyle w:val="Paragraphe"/>
              <w:cnfStyle w:val="000000100000" w:firstRow="0" w:lastRow="0" w:firstColumn="0" w:lastColumn="0" w:oddVBand="0" w:evenVBand="0" w:oddHBand="1" w:evenHBand="0" w:firstRowFirstColumn="0" w:firstRowLastColumn="0" w:lastRowFirstColumn="0" w:lastRowLastColumn="0"/>
            </w:pPr>
            <w:r>
              <w:t>Assessment Officer</w:t>
            </w:r>
          </w:p>
        </w:tc>
        <w:tc>
          <w:tcPr>
            <w:tcW w:w="1948" w:type="dxa"/>
          </w:tcPr>
          <w:p w14:paraId="41BC054E" w14:textId="391A77D1" w:rsidR="00FB1004" w:rsidRDefault="00274B73" w:rsidP="00FB1004">
            <w:pPr>
              <w:pStyle w:val="Paragraphe"/>
              <w:cnfStyle w:val="000000100000" w:firstRow="0" w:lastRow="0" w:firstColumn="0" w:lastColumn="0" w:oddVBand="0" w:evenVBand="0" w:oddHBand="1" w:evenHBand="0" w:firstRowFirstColumn="0" w:firstRowLastColumn="0" w:lastRowFirstColumn="0" w:lastRowLastColumn="0"/>
            </w:pPr>
            <w:r>
              <w:t>5-6 days per</w:t>
            </w:r>
            <w:r w:rsidR="00D412DD">
              <w:t xml:space="preserve"> month</w:t>
            </w:r>
          </w:p>
        </w:tc>
        <w:tc>
          <w:tcPr>
            <w:tcW w:w="1991" w:type="dxa"/>
          </w:tcPr>
          <w:p w14:paraId="65245002" w14:textId="0B6694F8" w:rsidR="00FB1004" w:rsidRDefault="00E93FE0" w:rsidP="00FB1004">
            <w:pPr>
              <w:pStyle w:val="Paragraphe"/>
              <w:cnfStyle w:val="000000100000" w:firstRow="0" w:lastRow="0" w:firstColumn="0" w:lastColumn="0" w:oddVBand="0" w:evenVBand="0" w:oddHBand="1" w:evenHBand="0" w:firstRowFirstColumn="0" w:firstRowLastColumn="0" w:lastRowFirstColumn="0" w:lastRowLastColumn="0"/>
            </w:pPr>
            <w:r>
              <w:t>15</w:t>
            </w:r>
            <w:r w:rsidR="00D412DD">
              <w:t>CRB/15DBU/15DCI</w:t>
            </w:r>
          </w:p>
        </w:tc>
        <w:tc>
          <w:tcPr>
            <w:tcW w:w="1952" w:type="dxa"/>
          </w:tcPr>
          <w:p w14:paraId="3D1E524A" w14:textId="796DA22A" w:rsidR="00FB1004" w:rsidRDefault="00FB1004" w:rsidP="00FB1004">
            <w:pPr>
              <w:pStyle w:val="Paragraphe"/>
              <w:cnfStyle w:val="000000100000" w:firstRow="0" w:lastRow="0" w:firstColumn="0" w:lastColumn="0" w:oddVBand="0" w:evenVBand="0" w:oddHBand="1" w:evenHBand="0" w:firstRowFirstColumn="0" w:firstRowLastColumn="0" w:lastRowFirstColumn="0" w:lastRowLastColumn="0"/>
            </w:pPr>
            <w:r>
              <w:t>OFDA/DFID</w:t>
            </w:r>
            <w:r w:rsidR="00D412DD">
              <w:t>/OCHA</w:t>
            </w:r>
          </w:p>
        </w:tc>
      </w:tr>
      <w:tr w:rsidR="00D1385F" w14:paraId="290C6DA4" w14:textId="77777777" w:rsidTr="00D1385F">
        <w:trPr>
          <w:trHeight w:val="663"/>
        </w:trPr>
        <w:tc>
          <w:tcPr>
            <w:cnfStyle w:val="001000000000" w:firstRow="0" w:lastRow="0" w:firstColumn="1" w:lastColumn="0" w:oddVBand="0" w:evenVBand="0" w:oddHBand="0" w:evenHBand="0" w:firstRowFirstColumn="0" w:firstRowLastColumn="0" w:lastRowFirstColumn="0" w:lastRowLastColumn="0"/>
            <w:tcW w:w="1945" w:type="dxa"/>
          </w:tcPr>
          <w:p w14:paraId="19C28EF7" w14:textId="17C41F34" w:rsidR="00D1385F" w:rsidRDefault="00D1385F" w:rsidP="00D1385F">
            <w:pPr>
              <w:pStyle w:val="Paragraphe"/>
            </w:pPr>
            <w:r>
              <w:t>HR</w:t>
            </w:r>
          </w:p>
        </w:tc>
        <w:tc>
          <w:tcPr>
            <w:tcW w:w="1945" w:type="dxa"/>
          </w:tcPr>
          <w:p w14:paraId="57F3591E" w14:textId="16A51D9A" w:rsidR="00D1385F" w:rsidRDefault="00D1385F" w:rsidP="00D1385F">
            <w:pPr>
              <w:pStyle w:val="Paragraphe"/>
              <w:cnfStyle w:val="000000000000" w:firstRow="0" w:lastRow="0" w:firstColumn="0" w:lastColumn="0" w:oddVBand="0" w:evenVBand="0" w:oddHBand="0" w:evenHBand="0" w:firstRowFirstColumn="0" w:firstRowLastColumn="0" w:lastRowFirstColumn="0" w:lastRowLastColumn="0"/>
            </w:pPr>
            <w:r>
              <w:t>Global Assessment Coordinator</w:t>
            </w:r>
          </w:p>
        </w:tc>
        <w:tc>
          <w:tcPr>
            <w:tcW w:w="1948" w:type="dxa"/>
          </w:tcPr>
          <w:p w14:paraId="2DAEC75D" w14:textId="53AD69B5" w:rsidR="00D1385F" w:rsidRDefault="00D1385F" w:rsidP="00D1385F">
            <w:pPr>
              <w:pStyle w:val="Paragraphe"/>
              <w:cnfStyle w:val="000000000000" w:firstRow="0" w:lastRow="0" w:firstColumn="0" w:lastColumn="0" w:oddVBand="0" w:evenVBand="0" w:oddHBand="0" w:evenHBand="0" w:firstRowFirstColumn="0" w:firstRowLastColumn="0" w:lastRowFirstColumn="0" w:lastRowLastColumn="0"/>
            </w:pPr>
            <w:r>
              <w:t xml:space="preserve">1-2 days per month </w:t>
            </w:r>
          </w:p>
        </w:tc>
        <w:tc>
          <w:tcPr>
            <w:tcW w:w="1991" w:type="dxa"/>
          </w:tcPr>
          <w:p w14:paraId="2523111B" w14:textId="235C31E4" w:rsidR="00D1385F" w:rsidRDefault="00D1385F" w:rsidP="00D1385F">
            <w:pPr>
              <w:pStyle w:val="Paragraphe"/>
              <w:cnfStyle w:val="000000000000" w:firstRow="0" w:lastRow="0" w:firstColumn="0" w:lastColumn="0" w:oddVBand="0" w:evenVBand="0" w:oddHBand="0" w:evenHBand="0" w:firstRowFirstColumn="0" w:firstRowLastColumn="0" w:lastRowFirstColumn="0" w:lastRowLastColumn="0"/>
            </w:pPr>
            <w:r w:rsidRPr="00274B73">
              <w:t>15CRB/15DBU/15DCI</w:t>
            </w:r>
          </w:p>
        </w:tc>
        <w:tc>
          <w:tcPr>
            <w:tcW w:w="1952" w:type="dxa"/>
          </w:tcPr>
          <w:p w14:paraId="4D53F5E0" w14:textId="19C60E52" w:rsidR="00D1385F" w:rsidRDefault="00D1385F" w:rsidP="00D1385F">
            <w:pPr>
              <w:pStyle w:val="Paragraphe"/>
              <w:cnfStyle w:val="000000000000" w:firstRow="0" w:lastRow="0" w:firstColumn="0" w:lastColumn="0" w:oddVBand="0" w:evenVBand="0" w:oddHBand="0" w:evenHBand="0" w:firstRowFirstColumn="0" w:firstRowLastColumn="0" w:lastRowFirstColumn="0" w:lastRowLastColumn="0"/>
            </w:pPr>
            <w:r>
              <w:t>OFDA/DFID/OCHA</w:t>
            </w:r>
          </w:p>
        </w:tc>
      </w:tr>
      <w:tr w:rsidR="00D1385F" w14:paraId="75138CA0" w14:textId="77777777" w:rsidTr="00D41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5" w:type="dxa"/>
          </w:tcPr>
          <w:p w14:paraId="5CD6E932" w14:textId="65ACF703" w:rsidR="00D1385F" w:rsidRDefault="00D1385F" w:rsidP="00D1385F">
            <w:pPr>
              <w:pStyle w:val="Paragraphe"/>
            </w:pPr>
            <w:r>
              <w:t>HR</w:t>
            </w:r>
          </w:p>
        </w:tc>
        <w:tc>
          <w:tcPr>
            <w:tcW w:w="1945" w:type="dxa"/>
          </w:tcPr>
          <w:p w14:paraId="3BBCFAFB" w14:textId="5C1160D9" w:rsidR="00D1385F" w:rsidRDefault="00D1385F" w:rsidP="00D1385F">
            <w:pPr>
              <w:pStyle w:val="Paragraphe"/>
              <w:cnfStyle w:val="000000100000" w:firstRow="0" w:lastRow="0" w:firstColumn="0" w:lastColumn="0" w:oddVBand="0" w:evenVBand="0" w:oddHBand="1" w:evenHBand="0" w:firstRowFirstColumn="0" w:firstRowLastColumn="0" w:lastRowFirstColumn="0" w:lastRowLastColumn="0"/>
            </w:pPr>
            <w:r>
              <w:t>Project Assistant</w:t>
            </w:r>
          </w:p>
        </w:tc>
        <w:tc>
          <w:tcPr>
            <w:tcW w:w="1948" w:type="dxa"/>
          </w:tcPr>
          <w:p w14:paraId="5BF54487" w14:textId="4A7B7D48" w:rsidR="00D1385F" w:rsidRDefault="00D1385F" w:rsidP="00D1385F">
            <w:pPr>
              <w:pStyle w:val="Paragraphe"/>
              <w:cnfStyle w:val="000000100000" w:firstRow="0" w:lastRow="0" w:firstColumn="0" w:lastColumn="0" w:oddVBand="0" w:evenVBand="0" w:oddHBand="1" w:evenHBand="0" w:firstRowFirstColumn="0" w:firstRowLastColumn="0" w:lastRowFirstColumn="0" w:lastRowLastColumn="0"/>
            </w:pPr>
            <w:r>
              <w:t>2-4 days a month</w:t>
            </w:r>
          </w:p>
        </w:tc>
        <w:tc>
          <w:tcPr>
            <w:tcW w:w="1991" w:type="dxa"/>
          </w:tcPr>
          <w:p w14:paraId="6B52C49C" w14:textId="2B27FD13" w:rsidR="00D1385F" w:rsidRDefault="00D1385F" w:rsidP="00D1385F">
            <w:pPr>
              <w:pStyle w:val="Paragraphe"/>
              <w:cnfStyle w:val="000000100000" w:firstRow="0" w:lastRow="0" w:firstColumn="0" w:lastColumn="0" w:oddVBand="0" w:evenVBand="0" w:oddHBand="1" w:evenHBand="0" w:firstRowFirstColumn="0" w:firstRowLastColumn="0" w:lastRowFirstColumn="0" w:lastRowLastColumn="0"/>
            </w:pPr>
            <w:r w:rsidRPr="00274B73">
              <w:t>15CRB/15DBU/15DCI</w:t>
            </w:r>
          </w:p>
        </w:tc>
        <w:tc>
          <w:tcPr>
            <w:tcW w:w="1952" w:type="dxa"/>
          </w:tcPr>
          <w:p w14:paraId="614D7F25" w14:textId="5091583C" w:rsidR="00D1385F" w:rsidRDefault="00D1385F" w:rsidP="00D1385F">
            <w:pPr>
              <w:pStyle w:val="Paragraphe"/>
              <w:cnfStyle w:val="000000100000" w:firstRow="0" w:lastRow="0" w:firstColumn="0" w:lastColumn="0" w:oddVBand="0" w:evenVBand="0" w:oddHBand="1" w:evenHBand="0" w:firstRowFirstColumn="0" w:firstRowLastColumn="0" w:lastRowFirstColumn="0" w:lastRowLastColumn="0"/>
            </w:pPr>
            <w:r>
              <w:t>OFDA/DFID/OCHA</w:t>
            </w:r>
          </w:p>
        </w:tc>
      </w:tr>
      <w:tr w:rsidR="00D1385F" w14:paraId="0991603D" w14:textId="77777777" w:rsidTr="00D412DD">
        <w:tc>
          <w:tcPr>
            <w:cnfStyle w:val="001000000000" w:firstRow="0" w:lastRow="0" w:firstColumn="1" w:lastColumn="0" w:oddVBand="0" w:evenVBand="0" w:oddHBand="0" w:evenHBand="0" w:firstRowFirstColumn="0" w:firstRowLastColumn="0" w:lastRowFirstColumn="0" w:lastRowLastColumn="0"/>
            <w:tcW w:w="1945" w:type="dxa"/>
          </w:tcPr>
          <w:p w14:paraId="0A06BC55" w14:textId="7FD38D6D" w:rsidR="00D1385F" w:rsidRDefault="00D1385F" w:rsidP="00D1385F">
            <w:pPr>
              <w:pStyle w:val="Paragraphe"/>
            </w:pPr>
            <w:r>
              <w:t>Logistics</w:t>
            </w:r>
          </w:p>
        </w:tc>
        <w:tc>
          <w:tcPr>
            <w:tcW w:w="1945" w:type="dxa"/>
          </w:tcPr>
          <w:p w14:paraId="3F73B310" w14:textId="546CEBC7" w:rsidR="00D1385F" w:rsidRDefault="00D1385F" w:rsidP="00D1385F">
            <w:pPr>
              <w:pStyle w:val="Paragraphe"/>
              <w:cnfStyle w:val="000000000000" w:firstRow="0" w:lastRow="0" w:firstColumn="0" w:lastColumn="0" w:oddVBand="0" w:evenVBand="0" w:oddHBand="0" w:evenHBand="0" w:firstRowFirstColumn="0" w:firstRowLastColumn="0" w:lastRowFirstColumn="0" w:lastRowLastColumn="0"/>
            </w:pPr>
            <w:r>
              <w:t>Email address</w:t>
            </w:r>
          </w:p>
        </w:tc>
        <w:tc>
          <w:tcPr>
            <w:tcW w:w="1948" w:type="dxa"/>
          </w:tcPr>
          <w:p w14:paraId="54A950C4" w14:textId="7509CE87" w:rsidR="00D1385F" w:rsidRDefault="00D1385F" w:rsidP="00D1385F">
            <w:pPr>
              <w:pStyle w:val="Paragraphe"/>
              <w:cnfStyle w:val="000000000000" w:firstRow="0" w:lastRow="0" w:firstColumn="0" w:lastColumn="0" w:oddVBand="0" w:evenVBand="0" w:oddHBand="0" w:evenHBand="0" w:firstRowFirstColumn="0" w:firstRowLastColumn="0" w:lastRowFirstColumn="0" w:lastRowLastColumn="0"/>
            </w:pPr>
            <w:r>
              <w:t>1</w:t>
            </w:r>
          </w:p>
        </w:tc>
        <w:tc>
          <w:tcPr>
            <w:tcW w:w="1991" w:type="dxa"/>
          </w:tcPr>
          <w:p w14:paraId="7E8C54E1" w14:textId="5E74BF87" w:rsidR="00D1385F" w:rsidRDefault="00D1385F" w:rsidP="00D1385F">
            <w:pPr>
              <w:pStyle w:val="Paragraphe"/>
              <w:cnfStyle w:val="000000000000" w:firstRow="0" w:lastRow="0" w:firstColumn="0" w:lastColumn="0" w:oddVBand="0" w:evenVBand="0" w:oddHBand="0" w:evenHBand="0" w:firstRowFirstColumn="0" w:firstRowLastColumn="0" w:lastRowFirstColumn="0" w:lastRowLastColumn="0"/>
            </w:pPr>
            <w:r>
              <w:t>15CRB</w:t>
            </w:r>
          </w:p>
        </w:tc>
        <w:tc>
          <w:tcPr>
            <w:tcW w:w="1952" w:type="dxa"/>
          </w:tcPr>
          <w:p w14:paraId="68A1283B" w14:textId="02F8EA51" w:rsidR="00D1385F" w:rsidRDefault="00D1385F" w:rsidP="00D1385F">
            <w:pPr>
              <w:pStyle w:val="Paragraphe"/>
              <w:cnfStyle w:val="000000000000" w:firstRow="0" w:lastRow="0" w:firstColumn="0" w:lastColumn="0" w:oddVBand="0" w:evenVBand="0" w:oddHBand="0" w:evenHBand="0" w:firstRowFirstColumn="0" w:firstRowLastColumn="0" w:lastRowFirstColumn="0" w:lastRowLastColumn="0"/>
            </w:pPr>
            <w:r>
              <w:t>OFDA</w:t>
            </w:r>
          </w:p>
        </w:tc>
      </w:tr>
    </w:tbl>
    <w:p w14:paraId="55B2B199" w14:textId="77777777" w:rsidR="00FB1004" w:rsidRDefault="00FB1004" w:rsidP="00FB1004">
      <w:pPr>
        <w:pStyle w:val="Paragraphe"/>
      </w:pPr>
    </w:p>
    <w:p w14:paraId="6D06F197" w14:textId="77777777" w:rsidR="00B126F6" w:rsidRDefault="00B126F6" w:rsidP="00FB1004">
      <w:pPr>
        <w:pStyle w:val="Paragraphe"/>
      </w:pPr>
    </w:p>
    <w:p w14:paraId="3E6F10D6" w14:textId="77777777" w:rsidR="00B126F6" w:rsidRDefault="00B126F6" w:rsidP="00FB1004">
      <w:pPr>
        <w:pStyle w:val="Paragraphe"/>
      </w:pPr>
    </w:p>
    <w:p w14:paraId="45E5B9A2" w14:textId="77777777" w:rsidR="00B126F6" w:rsidRDefault="00B126F6" w:rsidP="00FB1004">
      <w:pPr>
        <w:pStyle w:val="Paragraphe"/>
      </w:pPr>
    </w:p>
    <w:p w14:paraId="5DC15E37" w14:textId="77777777" w:rsidR="00CE4F71" w:rsidRDefault="00CE4F71" w:rsidP="00FB1004">
      <w:pPr>
        <w:pStyle w:val="Paragraphe"/>
      </w:pPr>
    </w:p>
    <w:p w14:paraId="5E484204" w14:textId="77777777" w:rsidR="00CE4F71" w:rsidRPr="008D52F7" w:rsidRDefault="00CE4F71" w:rsidP="00FB1004">
      <w:pPr>
        <w:pStyle w:val="Paragraphe"/>
      </w:pPr>
    </w:p>
    <w:p w14:paraId="139DDD99" w14:textId="2A4B058F" w:rsidR="00F6403E" w:rsidRDefault="00A46298" w:rsidP="00F6403E">
      <w:pPr>
        <w:pStyle w:val="Heading5"/>
        <w:spacing w:before="120"/>
      </w:pPr>
      <w:r w:rsidRPr="00B126F6">
        <w:lastRenderedPageBreak/>
        <w:t>6</w:t>
      </w:r>
      <w:r w:rsidR="008D52F7" w:rsidRPr="00B126F6">
        <w:t>.3</w:t>
      </w:r>
      <w:r w:rsidR="00130C80" w:rsidRPr="00B126F6">
        <w:t>.</w:t>
      </w:r>
      <w:r w:rsidR="008D52F7" w:rsidRPr="00B126F6">
        <w:t xml:space="preserve"> </w:t>
      </w:r>
      <w:r w:rsidR="004B6C9B" w:rsidRPr="00B126F6">
        <w:t>Work plan</w:t>
      </w:r>
      <w:r w:rsidR="004B6C9B" w:rsidRPr="00834CF9">
        <w:t xml:space="preserve"> </w:t>
      </w:r>
    </w:p>
    <w:p w14:paraId="4A025159" w14:textId="77777777" w:rsidR="00B126F6" w:rsidRDefault="00B126F6" w:rsidP="00B126F6"/>
    <w:tbl>
      <w:tblPr>
        <w:tblW w:w="4144" w:type="pct"/>
        <w:tblLayout w:type="fixed"/>
        <w:tblLook w:val="04A0" w:firstRow="1" w:lastRow="0" w:firstColumn="1" w:lastColumn="0" w:noHBand="0" w:noVBand="1"/>
      </w:tblPr>
      <w:tblGrid>
        <w:gridCol w:w="2004"/>
        <w:gridCol w:w="608"/>
        <w:gridCol w:w="674"/>
        <w:gridCol w:w="591"/>
        <w:gridCol w:w="641"/>
        <w:gridCol w:w="646"/>
        <w:gridCol w:w="735"/>
        <w:gridCol w:w="735"/>
        <w:gridCol w:w="735"/>
        <w:gridCol w:w="729"/>
      </w:tblGrid>
      <w:tr w:rsidR="00B126F6" w:rsidRPr="00B126F6" w14:paraId="503D8C9C" w14:textId="77777777" w:rsidTr="00D1385F">
        <w:trPr>
          <w:trHeight w:val="306"/>
        </w:trPr>
        <w:tc>
          <w:tcPr>
            <w:tcW w:w="1237" w:type="pct"/>
            <w:tcBorders>
              <w:top w:val="nil"/>
              <w:left w:val="single" w:sz="4" w:space="0" w:color="auto"/>
              <w:bottom w:val="single" w:sz="4" w:space="0" w:color="auto"/>
              <w:right w:val="single" w:sz="4" w:space="0" w:color="auto"/>
            </w:tcBorders>
            <w:shd w:val="clear" w:color="000000" w:fill="FFFFFF"/>
            <w:vAlign w:val="bottom"/>
          </w:tcPr>
          <w:p w14:paraId="70958AC4" w14:textId="77777777" w:rsidR="00B126F6" w:rsidRPr="00B126F6" w:rsidRDefault="00B126F6" w:rsidP="00B126F6">
            <w:pPr>
              <w:spacing w:after="0"/>
              <w:jc w:val="left"/>
              <w:rPr>
                <w:color w:val="000000"/>
                <w:shd w:val="clear" w:color="auto" w:fill="FFFFFF"/>
              </w:rPr>
            </w:pPr>
          </w:p>
        </w:tc>
        <w:tc>
          <w:tcPr>
            <w:tcW w:w="1951" w:type="pct"/>
            <w:gridSpan w:val="5"/>
            <w:tcBorders>
              <w:top w:val="nil"/>
              <w:left w:val="nil"/>
              <w:bottom w:val="single" w:sz="4" w:space="0" w:color="auto"/>
              <w:right w:val="single" w:sz="4" w:space="0" w:color="auto"/>
            </w:tcBorders>
            <w:shd w:val="clear" w:color="000000" w:fill="FFFFFF"/>
            <w:vAlign w:val="bottom"/>
          </w:tcPr>
          <w:p w14:paraId="33F984C7" w14:textId="77777777" w:rsidR="00B126F6" w:rsidRPr="00B126F6" w:rsidRDefault="00B126F6" w:rsidP="00B126F6">
            <w:pPr>
              <w:spacing w:after="0"/>
              <w:jc w:val="center"/>
              <w:rPr>
                <w:color w:val="000000"/>
                <w:shd w:val="clear" w:color="auto" w:fill="FFFFFF"/>
              </w:rPr>
            </w:pPr>
            <w:r w:rsidRPr="00B126F6">
              <w:rPr>
                <w:color w:val="000000"/>
                <w:shd w:val="clear" w:color="auto" w:fill="FFFFFF"/>
              </w:rPr>
              <w:t>2017</w:t>
            </w:r>
          </w:p>
        </w:tc>
        <w:tc>
          <w:tcPr>
            <w:tcW w:w="1812" w:type="pct"/>
            <w:gridSpan w:val="4"/>
            <w:tcBorders>
              <w:top w:val="nil"/>
              <w:left w:val="nil"/>
              <w:bottom w:val="single" w:sz="4" w:space="0" w:color="auto"/>
              <w:right w:val="single" w:sz="4" w:space="0" w:color="auto"/>
            </w:tcBorders>
            <w:shd w:val="clear" w:color="000000" w:fill="FFFFFF"/>
            <w:vAlign w:val="bottom"/>
          </w:tcPr>
          <w:p w14:paraId="06679EA3" w14:textId="77777777" w:rsidR="00B126F6" w:rsidRPr="00B126F6" w:rsidRDefault="00B126F6" w:rsidP="00B126F6">
            <w:pPr>
              <w:spacing w:after="0"/>
              <w:jc w:val="center"/>
              <w:rPr>
                <w:color w:val="000000"/>
                <w:shd w:val="clear" w:color="auto" w:fill="FFFFFF"/>
              </w:rPr>
            </w:pPr>
            <w:r w:rsidRPr="00B126F6">
              <w:rPr>
                <w:color w:val="000000"/>
                <w:shd w:val="clear" w:color="auto" w:fill="FFFFFF"/>
              </w:rPr>
              <w:t>2018</w:t>
            </w:r>
          </w:p>
        </w:tc>
      </w:tr>
      <w:tr w:rsidR="00B126F6" w:rsidRPr="00B126F6" w14:paraId="0E7A7F46" w14:textId="77777777" w:rsidTr="00D1385F">
        <w:trPr>
          <w:trHeight w:val="306"/>
        </w:trPr>
        <w:tc>
          <w:tcPr>
            <w:tcW w:w="1237" w:type="pct"/>
            <w:tcBorders>
              <w:top w:val="nil"/>
              <w:left w:val="single" w:sz="4" w:space="0" w:color="auto"/>
              <w:bottom w:val="single" w:sz="4" w:space="0" w:color="auto"/>
              <w:right w:val="single" w:sz="4" w:space="0" w:color="auto"/>
            </w:tcBorders>
            <w:shd w:val="clear" w:color="000000" w:fill="FFFFFF"/>
            <w:vAlign w:val="bottom"/>
            <w:hideMark/>
          </w:tcPr>
          <w:p w14:paraId="64481BC1" w14:textId="77777777" w:rsidR="00B126F6" w:rsidRPr="00B126F6" w:rsidRDefault="00B126F6" w:rsidP="00B126F6">
            <w:pPr>
              <w:spacing w:after="0"/>
              <w:jc w:val="left"/>
              <w:rPr>
                <w:color w:val="000000"/>
                <w:shd w:val="clear" w:color="auto" w:fill="FFFFFF"/>
              </w:rPr>
            </w:pPr>
            <w:r w:rsidRPr="00B126F6">
              <w:rPr>
                <w:color w:val="000000"/>
                <w:shd w:val="clear" w:color="auto" w:fill="FFFFFF"/>
              </w:rPr>
              <w:t>Task</w:t>
            </w:r>
          </w:p>
        </w:tc>
        <w:tc>
          <w:tcPr>
            <w:tcW w:w="375" w:type="pct"/>
            <w:tcBorders>
              <w:top w:val="nil"/>
              <w:left w:val="nil"/>
              <w:bottom w:val="single" w:sz="4" w:space="0" w:color="auto"/>
              <w:right w:val="single" w:sz="4" w:space="0" w:color="auto"/>
            </w:tcBorders>
            <w:shd w:val="clear" w:color="000000" w:fill="FFFFFF"/>
            <w:vAlign w:val="bottom"/>
            <w:hideMark/>
          </w:tcPr>
          <w:p w14:paraId="3D5DA836" w14:textId="4A83EE1B" w:rsidR="00B126F6" w:rsidRPr="00B126F6" w:rsidRDefault="00B126F6" w:rsidP="00CE4F71">
            <w:pPr>
              <w:spacing w:after="0"/>
              <w:jc w:val="center"/>
              <w:rPr>
                <w:color w:val="000000"/>
                <w:shd w:val="clear" w:color="auto" w:fill="FFFFFF"/>
              </w:rPr>
            </w:pPr>
            <w:r w:rsidRPr="00B126F6">
              <w:rPr>
                <w:color w:val="000000"/>
                <w:shd w:val="clear" w:color="auto" w:fill="FFFFFF"/>
              </w:rPr>
              <w:t>Aug</w:t>
            </w:r>
          </w:p>
        </w:tc>
        <w:tc>
          <w:tcPr>
            <w:tcW w:w="416" w:type="pct"/>
            <w:tcBorders>
              <w:top w:val="nil"/>
              <w:left w:val="nil"/>
              <w:bottom w:val="single" w:sz="4" w:space="0" w:color="auto"/>
              <w:right w:val="single" w:sz="4" w:space="0" w:color="auto"/>
            </w:tcBorders>
            <w:shd w:val="clear" w:color="000000" w:fill="FFFFFF"/>
            <w:vAlign w:val="bottom"/>
            <w:hideMark/>
          </w:tcPr>
          <w:p w14:paraId="4D0AE513" w14:textId="77777777" w:rsidR="00B126F6" w:rsidRPr="00B126F6" w:rsidRDefault="00B126F6" w:rsidP="00CE4F71">
            <w:pPr>
              <w:spacing w:after="0"/>
              <w:jc w:val="center"/>
              <w:rPr>
                <w:color w:val="000000"/>
                <w:shd w:val="clear" w:color="auto" w:fill="FFFFFF"/>
              </w:rPr>
            </w:pPr>
            <w:r w:rsidRPr="00B126F6">
              <w:rPr>
                <w:color w:val="000000"/>
                <w:shd w:val="clear" w:color="auto" w:fill="FFFFFF"/>
              </w:rPr>
              <w:t>Sep</w:t>
            </w:r>
          </w:p>
        </w:tc>
        <w:tc>
          <w:tcPr>
            <w:tcW w:w="365" w:type="pct"/>
            <w:tcBorders>
              <w:top w:val="nil"/>
              <w:left w:val="nil"/>
              <w:bottom w:val="single" w:sz="4" w:space="0" w:color="auto"/>
              <w:right w:val="single" w:sz="4" w:space="0" w:color="auto"/>
            </w:tcBorders>
            <w:shd w:val="clear" w:color="000000" w:fill="FFFFFF"/>
            <w:vAlign w:val="bottom"/>
            <w:hideMark/>
          </w:tcPr>
          <w:p w14:paraId="3602F25A" w14:textId="77777777" w:rsidR="00B126F6" w:rsidRPr="00B126F6" w:rsidRDefault="00B126F6" w:rsidP="00CE4F71">
            <w:pPr>
              <w:spacing w:after="0"/>
              <w:jc w:val="center"/>
              <w:rPr>
                <w:color w:val="000000"/>
                <w:shd w:val="clear" w:color="auto" w:fill="FFFFFF"/>
              </w:rPr>
            </w:pPr>
            <w:r w:rsidRPr="00B126F6">
              <w:rPr>
                <w:color w:val="000000"/>
                <w:shd w:val="clear" w:color="auto" w:fill="FFFFFF"/>
              </w:rPr>
              <w:t>Oct</w:t>
            </w:r>
          </w:p>
        </w:tc>
        <w:tc>
          <w:tcPr>
            <w:tcW w:w="396" w:type="pct"/>
            <w:tcBorders>
              <w:top w:val="nil"/>
              <w:left w:val="nil"/>
              <w:bottom w:val="single" w:sz="4" w:space="0" w:color="auto"/>
              <w:right w:val="single" w:sz="4" w:space="0" w:color="auto"/>
            </w:tcBorders>
            <w:shd w:val="clear" w:color="000000" w:fill="FFFFFF"/>
            <w:vAlign w:val="bottom"/>
            <w:hideMark/>
          </w:tcPr>
          <w:p w14:paraId="2A18487A" w14:textId="77777777" w:rsidR="00B126F6" w:rsidRPr="00B126F6" w:rsidRDefault="00B126F6" w:rsidP="00CE4F71">
            <w:pPr>
              <w:spacing w:after="0"/>
              <w:jc w:val="center"/>
              <w:rPr>
                <w:color w:val="000000"/>
                <w:shd w:val="clear" w:color="auto" w:fill="FFFFFF"/>
              </w:rPr>
            </w:pPr>
            <w:r w:rsidRPr="00B126F6">
              <w:rPr>
                <w:color w:val="000000"/>
                <w:shd w:val="clear" w:color="auto" w:fill="FFFFFF"/>
              </w:rPr>
              <w:t>Nov</w:t>
            </w:r>
          </w:p>
        </w:tc>
        <w:tc>
          <w:tcPr>
            <w:tcW w:w="399" w:type="pct"/>
            <w:tcBorders>
              <w:top w:val="nil"/>
              <w:left w:val="nil"/>
              <w:bottom w:val="single" w:sz="4" w:space="0" w:color="auto"/>
              <w:right w:val="single" w:sz="4" w:space="0" w:color="auto"/>
            </w:tcBorders>
            <w:shd w:val="clear" w:color="000000" w:fill="FFFFFF"/>
            <w:vAlign w:val="bottom"/>
            <w:hideMark/>
          </w:tcPr>
          <w:p w14:paraId="00A14BBD" w14:textId="77777777" w:rsidR="00B126F6" w:rsidRPr="00B126F6" w:rsidRDefault="00B126F6" w:rsidP="00CE4F71">
            <w:pPr>
              <w:spacing w:after="0"/>
              <w:jc w:val="center"/>
              <w:rPr>
                <w:color w:val="000000"/>
                <w:shd w:val="clear" w:color="auto" w:fill="FFFFFF"/>
              </w:rPr>
            </w:pPr>
            <w:r w:rsidRPr="00B126F6">
              <w:rPr>
                <w:color w:val="000000"/>
                <w:shd w:val="clear" w:color="auto" w:fill="FFFFFF"/>
              </w:rPr>
              <w:t>Dec</w:t>
            </w:r>
          </w:p>
        </w:tc>
        <w:tc>
          <w:tcPr>
            <w:tcW w:w="454" w:type="pct"/>
            <w:tcBorders>
              <w:top w:val="nil"/>
              <w:left w:val="nil"/>
              <w:bottom w:val="single" w:sz="4" w:space="0" w:color="auto"/>
              <w:right w:val="single" w:sz="4" w:space="0" w:color="auto"/>
            </w:tcBorders>
            <w:shd w:val="clear" w:color="000000" w:fill="FFFFFF"/>
            <w:vAlign w:val="bottom"/>
            <w:hideMark/>
          </w:tcPr>
          <w:p w14:paraId="46E335DA" w14:textId="77777777" w:rsidR="00B126F6" w:rsidRPr="00B126F6" w:rsidRDefault="00B126F6" w:rsidP="00CE4F71">
            <w:pPr>
              <w:spacing w:after="0"/>
              <w:jc w:val="center"/>
              <w:rPr>
                <w:color w:val="000000"/>
                <w:shd w:val="clear" w:color="auto" w:fill="FFFFFF"/>
              </w:rPr>
            </w:pPr>
            <w:r w:rsidRPr="00B126F6">
              <w:rPr>
                <w:color w:val="000000"/>
                <w:shd w:val="clear" w:color="auto" w:fill="FFFFFF"/>
              </w:rPr>
              <w:t>Jan</w:t>
            </w:r>
          </w:p>
        </w:tc>
        <w:tc>
          <w:tcPr>
            <w:tcW w:w="454" w:type="pct"/>
            <w:tcBorders>
              <w:top w:val="nil"/>
              <w:left w:val="nil"/>
              <w:bottom w:val="single" w:sz="4" w:space="0" w:color="auto"/>
              <w:right w:val="single" w:sz="4" w:space="0" w:color="auto"/>
            </w:tcBorders>
            <w:shd w:val="clear" w:color="000000" w:fill="FFFFFF"/>
          </w:tcPr>
          <w:p w14:paraId="1595BBC6" w14:textId="77777777" w:rsidR="00B126F6" w:rsidRPr="00B126F6" w:rsidRDefault="00B126F6" w:rsidP="00CE4F71">
            <w:pPr>
              <w:spacing w:after="0"/>
              <w:jc w:val="center"/>
              <w:rPr>
                <w:color w:val="000000"/>
                <w:shd w:val="clear" w:color="auto" w:fill="FFFFFF"/>
              </w:rPr>
            </w:pPr>
            <w:r w:rsidRPr="00B126F6">
              <w:rPr>
                <w:color w:val="000000"/>
                <w:shd w:val="clear" w:color="auto" w:fill="FFFFFF"/>
              </w:rPr>
              <w:t>Feb</w:t>
            </w:r>
          </w:p>
        </w:tc>
        <w:tc>
          <w:tcPr>
            <w:tcW w:w="454" w:type="pct"/>
            <w:tcBorders>
              <w:top w:val="nil"/>
              <w:left w:val="nil"/>
              <w:bottom w:val="single" w:sz="4" w:space="0" w:color="auto"/>
              <w:right w:val="single" w:sz="4" w:space="0" w:color="auto"/>
            </w:tcBorders>
            <w:shd w:val="clear" w:color="000000" w:fill="FFFFFF"/>
          </w:tcPr>
          <w:p w14:paraId="2C515620" w14:textId="77777777" w:rsidR="00B126F6" w:rsidRPr="00B126F6" w:rsidRDefault="00B126F6" w:rsidP="00CE4F71">
            <w:pPr>
              <w:spacing w:after="0"/>
              <w:jc w:val="center"/>
              <w:rPr>
                <w:color w:val="000000"/>
                <w:shd w:val="clear" w:color="auto" w:fill="FFFFFF"/>
              </w:rPr>
            </w:pPr>
            <w:r w:rsidRPr="00B126F6">
              <w:rPr>
                <w:color w:val="000000"/>
                <w:shd w:val="clear" w:color="auto" w:fill="FFFFFF"/>
              </w:rPr>
              <w:t>Mar</w:t>
            </w:r>
          </w:p>
        </w:tc>
        <w:tc>
          <w:tcPr>
            <w:tcW w:w="451" w:type="pct"/>
            <w:tcBorders>
              <w:top w:val="nil"/>
              <w:left w:val="nil"/>
              <w:bottom w:val="single" w:sz="4" w:space="0" w:color="auto"/>
              <w:right w:val="single" w:sz="4" w:space="0" w:color="auto"/>
            </w:tcBorders>
            <w:shd w:val="clear" w:color="000000" w:fill="FFFFFF"/>
          </w:tcPr>
          <w:p w14:paraId="4761D022" w14:textId="77777777" w:rsidR="00B126F6" w:rsidRPr="00B126F6" w:rsidRDefault="00B126F6" w:rsidP="00CE4F71">
            <w:pPr>
              <w:spacing w:after="0"/>
              <w:jc w:val="center"/>
              <w:rPr>
                <w:color w:val="000000"/>
                <w:shd w:val="clear" w:color="auto" w:fill="FFFFFF"/>
              </w:rPr>
            </w:pPr>
            <w:r w:rsidRPr="00B126F6">
              <w:rPr>
                <w:color w:val="000000"/>
                <w:shd w:val="clear" w:color="auto" w:fill="FFFFFF"/>
              </w:rPr>
              <w:t>Apr</w:t>
            </w:r>
          </w:p>
        </w:tc>
      </w:tr>
      <w:tr w:rsidR="00B126F6" w:rsidRPr="00B126F6" w14:paraId="367D9128" w14:textId="77777777" w:rsidTr="00D1385F">
        <w:trPr>
          <w:trHeight w:val="1157"/>
        </w:trPr>
        <w:tc>
          <w:tcPr>
            <w:tcW w:w="1237" w:type="pct"/>
            <w:tcBorders>
              <w:top w:val="nil"/>
              <w:left w:val="single" w:sz="4" w:space="0" w:color="auto"/>
              <w:bottom w:val="single" w:sz="4" w:space="0" w:color="auto"/>
              <w:right w:val="single" w:sz="4" w:space="0" w:color="auto"/>
            </w:tcBorders>
            <w:shd w:val="clear" w:color="000000" w:fill="FFFFFF"/>
            <w:vAlign w:val="center"/>
            <w:hideMark/>
          </w:tcPr>
          <w:p w14:paraId="0C714885" w14:textId="77777777" w:rsidR="00B126F6" w:rsidRPr="00B126F6" w:rsidRDefault="00B126F6" w:rsidP="00B126F6">
            <w:pPr>
              <w:spacing w:after="0"/>
              <w:jc w:val="left"/>
              <w:rPr>
                <w:color w:val="000000"/>
                <w:shd w:val="clear" w:color="auto" w:fill="FFFFFF"/>
              </w:rPr>
            </w:pPr>
            <w:r w:rsidRPr="00B126F6">
              <w:rPr>
                <w:color w:val="000000"/>
                <w:shd w:val="clear" w:color="auto" w:fill="FFFFFF"/>
              </w:rPr>
              <w:t>Consolidate global resources for technical repository</w:t>
            </w:r>
          </w:p>
        </w:tc>
        <w:tc>
          <w:tcPr>
            <w:tcW w:w="375" w:type="pct"/>
            <w:tcBorders>
              <w:top w:val="nil"/>
              <w:left w:val="nil"/>
              <w:bottom w:val="single" w:sz="4" w:space="0" w:color="auto"/>
              <w:right w:val="single" w:sz="4" w:space="0" w:color="auto"/>
            </w:tcBorders>
            <w:shd w:val="clear" w:color="auto" w:fill="AEAAAA"/>
            <w:vAlign w:val="center"/>
            <w:hideMark/>
          </w:tcPr>
          <w:p w14:paraId="70F7D09C" w14:textId="77777777" w:rsidR="00B126F6" w:rsidRPr="00B126F6" w:rsidRDefault="00B126F6" w:rsidP="00B126F6">
            <w:pPr>
              <w:spacing w:after="0"/>
              <w:jc w:val="left"/>
              <w:rPr>
                <w:color w:val="000000"/>
                <w:shd w:val="clear" w:color="auto" w:fill="FFFFFF"/>
              </w:rPr>
            </w:pPr>
          </w:p>
        </w:tc>
        <w:tc>
          <w:tcPr>
            <w:tcW w:w="416" w:type="pct"/>
            <w:tcBorders>
              <w:top w:val="nil"/>
              <w:left w:val="nil"/>
              <w:bottom w:val="single" w:sz="4" w:space="0" w:color="auto"/>
              <w:right w:val="single" w:sz="4" w:space="0" w:color="auto"/>
            </w:tcBorders>
            <w:shd w:val="clear" w:color="auto" w:fill="auto"/>
            <w:vAlign w:val="center"/>
            <w:hideMark/>
          </w:tcPr>
          <w:p w14:paraId="6E0AD6A6" w14:textId="77777777" w:rsidR="00B126F6" w:rsidRPr="00B126F6" w:rsidRDefault="00B126F6" w:rsidP="00B126F6">
            <w:pPr>
              <w:spacing w:after="0"/>
              <w:jc w:val="left"/>
              <w:rPr>
                <w:color w:val="000000"/>
                <w:shd w:val="clear" w:color="auto" w:fill="FFFFFF"/>
              </w:rPr>
            </w:pPr>
          </w:p>
        </w:tc>
        <w:tc>
          <w:tcPr>
            <w:tcW w:w="365" w:type="pct"/>
            <w:tcBorders>
              <w:top w:val="nil"/>
              <w:left w:val="nil"/>
              <w:bottom w:val="single" w:sz="4" w:space="0" w:color="auto"/>
              <w:right w:val="single" w:sz="4" w:space="0" w:color="auto"/>
            </w:tcBorders>
            <w:shd w:val="clear" w:color="auto" w:fill="auto"/>
            <w:vAlign w:val="center"/>
            <w:hideMark/>
          </w:tcPr>
          <w:p w14:paraId="30D98063" w14:textId="77777777" w:rsidR="00B126F6" w:rsidRPr="00B126F6" w:rsidRDefault="00B126F6" w:rsidP="00B126F6">
            <w:pPr>
              <w:spacing w:after="0"/>
              <w:jc w:val="left"/>
              <w:rPr>
                <w:color w:val="000000"/>
                <w:shd w:val="clear" w:color="auto" w:fill="FFFFFF"/>
              </w:rPr>
            </w:pPr>
          </w:p>
        </w:tc>
        <w:tc>
          <w:tcPr>
            <w:tcW w:w="396" w:type="pct"/>
            <w:tcBorders>
              <w:top w:val="nil"/>
              <w:left w:val="nil"/>
              <w:bottom w:val="single" w:sz="4" w:space="0" w:color="auto"/>
              <w:right w:val="single" w:sz="4" w:space="0" w:color="auto"/>
            </w:tcBorders>
            <w:shd w:val="clear" w:color="auto" w:fill="auto"/>
            <w:vAlign w:val="center"/>
            <w:hideMark/>
          </w:tcPr>
          <w:p w14:paraId="231F26F7" w14:textId="77777777" w:rsidR="00B126F6" w:rsidRPr="00B126F6" w:rsidRDefault="00B126F6" w:rsidP="00B126F6">
            <w:pPr>
              <w:spacing w:after="0"/>
              <w:jc w:val="left"/>
              <w:rPr>
                <w:color w:val="000000"/>
                <w:shd w:val="clear" w:color="auto" w:fill="FFFFFF"/>
              </w:rPr>
            </w:pPr>
          </w:p>
        </w:tc>
        <w:tc>
          <w:tcPr>
            <w:tcW w:w="399" w:type="pct"/>
            <w:tcBorders>
              <w:top w:val="nil"/>
              <w:left w:val="nil"/>
              <w:bottom w:val="single" w:sz="4" w:space="0" w:color="auto"/>
              <w:right w:val="single" w:sz="4" w:space="0" w:color="auto"/>
            </w:tcBorders>
            <w:shd w:val="clear" w:color="000000" w:fill="FFFFFF"/>
            <w:vAlign w:val="center"/>
            <w:hideMark/>
          </w:tcPr>
          <w:p w14:paraId="7D2692C4" w14:textId="77777777" w:rsidR="00B126F6" w:rsidRPr="00B126F6" w:rsidRDefault="00B126F6" w:rsidP="00B126F6">
            <w:pPr>
              <w:spacing w:after="0"/>
              <w:jc w:val="left"/>
              <w:rPr>
                <w:color w:val="000000"/>
                <w:shd w:val="clear" w:color="auto" w:fill="FFFFFF"/>
              </w:rPr>
            </w:pPr>
            <w:r w:rsidRPr="00B126F6">
              <w:rPr>
                <w:color w:val="000000"/>
                <w:shd w:val="clear" w:color="auto" w:fill="FFFFFF"/>
              </w:rPr>
              <w:t> </w:t>
            </w:r>
          </w:p>
        </w:tc>
        <w:tc>
          <w:tcPr>
            <w:tcW w:w="454" w:type="pct"/>
            <w:tcBorders>
              <w:top w:val="nil"/>
              <w:left w:val="nil"/>
              <w:bottom w:val="single" w:sz="4" w:space="0" w:color="auto"/>
              <w:right w:val="single" w:sz="4" w:space="0" w:color="auto"/>
            </w:tcBorders>
            <w:shd w:val="clear" w:color="000000" w:fill="FFFFFF"/>
            <w:vAlign w:val="center"/>
            <w:hideMark/>
          </w:tcPr>
          <w:p w14:paraId="4BD95C84" w14:textId="77777777" w:rsidR="00B126F6" w:rsidRPr="00B126F6" w:rsidRDefault="00B126F6" w:rsidP="00B126F6">
            <w:pPr>
              <w:spacing w:after="0"/>
              <w:jc w:val="left"/>
              <w:rPr>
                <w:color w:val="000000"/>
                <w:shd w:val="clear" w:color="auto" w:fill="FFFFFF"/>
              </w:rPr>
            </w:pPr>
            <w:r w:rsidRPr="00B126F6">
              <w:rPr>
                <w:color w:val="000000"/>
                <w:shd w:val="clear" w:color="auto" w:fill="FFFFFF"/>
              </w:rPr>
              <w:t> </w:t>
            </w:r>
          </w:p>
        </w:tc>
        <w:tc>
          <w:tcPr>
            <w:tcW w:w="454" w:type="pct"/>
            <w:tcBorders>
              <w:top w:val="nil"/>
              <w:left w:val="nil"/>
              <w:bottom w:val="single" w:sz="4" w:space="0" w:color="auto"/>
              <w:right w:val="single" w:sz="4" w:space="0" w:color="auto"/>
            </w:tcBorders>
            <w:shd w:val="clear" w:color="000000" w:fill="FFFFFF"/>
          </w:tcPr>
          <w:p w14:paraId="6CBF22C5" w14:textId="77777777" w:rsidR="00B126F6" w:rsidRPr="00B126F6" w:rsidRDefault="00B126F6" w:rsidP="00B126F6">
            <w:pPr>
              <w:spacing w:after="0"/>
              <w:jc w:val="left"/>
              <w:rPr>
                <w:color w:val="000000"/>
                <w:shd w:val="clear" w:color="auto" w:fill="FFFFFF"/>
              </w:rPr>
            </w:pPr>
          </w:p>
        </w:tc>
        <w:tc>
          <w:tcPr>
            <w:tcW w:w="454" w:type="pct"/>
            <w:tcBorders>
              <w:top w:val="nil"/>
              <w:left w:val="nil"/>
              <w:bottom w:val="single" w:sz="4" w:space="0" w:color="auto"/>
              <w:right w:val="single" w:sz="4" w:space="0" w:color="auto"/>
            </w:tcBorders>
            <w:shd w:val="clear" w:color="000000" w:fill="FFFFFF"/>
          </w:tcPr>
          <w:p w14:paraId="7BA5D234" w14:textId="77777777" w:rsidR="00B126F6" w:rsidRPr="00B126F6" w:rsidRDefault="00B126F6" w:rsidP="00B126F6">
            <w:pPr>
              <w:spacing w:after="0"/>
              <w:jc w:val="left"/>
              <w:rPr>
                <w:color w:val="000000"/>
                <w:shd w:val="clear" w:color="auto" w:fill="FFFFFF"/>
              </w:rPr>
            </w:pPr>
          </w:p>
        </w:tc>
        <w:tc>
          <w:tcPr>
            <w:tcW w:w="451" w:type="pct"/>
            <w:tcBorders>
              <w:top w:val="nil"/>
              <w:left w:val="nil"/>
              <w:bottom w:val="single" w:sz="4" w:space="0" w:color="auto"/>
              <w:right w:val="single" w:sz="4" w:space="0" w:color="auto"/>
            </w:tcBorders>
            <w:shd w:val="clear" w:color="000000" w:fill="FFFFFF"/>
          </w:tcPr>
          <w:p w14:paraId="237E11CC" w14:textId="77777777" w:rsidR="00B126F6" w:rsidRPr="00B126F6" w:rsidRDefault="00B126F6" w:rsidP="00B126F6">
            <w:pPr>
              <w:spacing w:after="0"/>
              <w:jc w:val="left"/>
              <w:rPr>
                <w:color w:val="000000"/>
                <w:shd w:val="clear" w:color="auto" w:fill="FFFFFF"/>
              </w:rPr>
            </w:pPr>
          </w:p>
        </w:tc>
      </w:tr>
      <w:tr w:rsidR="00B126F6" w:rsidRPr="00B126F6" w14:paraId="37A6285E" w14:textId="77777777" w:rsidTr="003F4A1A">
        <w:trPr>
          <w:trHeight w:val="1157"/>
        </w:trPr>
        <w:tc>
          <w:tcPr>
            <w:tcW w:w="1237" w:type="pct"/>
            <w:tcBorders>
              <w:top w:val="nil"/>
              <w:left w:val="single" w:sz="4" w:space="0" w:color="auto"/>
              <w:bottom w:val="single" w:sz="4" w:space="0" w:color="auto"/>
              <w:right w:val="single" w:sz="4" w:space="0" w:color="auto"/>
            </w:tcBorders>
            <w:shd w:val="clear" w:color="000000" w:fill="FFFFFF"/>
            <w:vAlign w:val="center"/>
            <w:hideMark/>
          </w:tcPr>
          <w:p w14:paraId="0A368167" w14:textId="42FDF7E7" w:rsidR="00B126F6" w:rsidRPr="00B126F6" w:rsidRDefault="00B126F6" w:rsidP="00B126F6">
            <w:pPr>
              <w:spacing w:after="0"/>
              <w:jc w:val="left"/>
              <w:rPr>
                <w:color w:val="000000"/>
                <w:shd w:val="clear" w:color="auto" w:fill="FFFFFF"/>
              </w:rPr>
            </w:pPr>
            <w:r w:rsidRPr="00B126F6">
              <w:rPr>
                <w:color w:val="000000"/>
                <w:shd w:val="clear" w:color="auto" w:fill="FFFFFF"/>
              </w:rPr>
              <w:t>Develop priority resources for repository</w:t>
            </w:r>
          </w:p>
        </w:tc>
        <w:tc>
          <w:tcPr>
            <w:tcW w:w="375" w:type="pct"/>
            <w:tcBorders>
              <w:top w:val="nil"/>
              <w:left w:val="nil"/>
              <w:bottom w:val="single" w:sz="4" w:space="0" w:color="auto"/>
              <w:right w:val="single" w:sz="4" w:space="0" w:color="auto"/>
            </w:tcBorders>
            <w:shd w:val="clear" w:color="auto" w:fill="AEAAAA"/>
            <w:vAlign w:val="center"/>
            <w:hideMark/>
          </w:tcPr>
          <w:p w14:paraId="680F0609" w14:textId="77777777" w:rsidR="00B126F6" w:rsidRPr="00B126F6" w:rsidRDefault="00B126F6" w:rsidP="00B126F6">
            <w:pPr>
              <w:spacing w:after="0"/>
              <w:jc w:val="left"/>
              <w:rPr>
                <w:color w:val="000000"/>
                <w:shd w:val="clear" w:color="auto" w:fill="FFFFFF"/>
              </w:rPr>
            </w:pPr>
          </w:p>
        </w:tc>
        <w:tc>
          <w:tcPr>
            <w:tcW w:w="416" w:type="pct"/>
            <w:tcBorders>
              <w:top w:val="nil"/>
              <w:left w:val="nil"/>
              <w:bottom w:val="single" w:sz="4" w:space="0" w:color="auto"/>
              <w:right w:val="single" w:sz="4" w:space="0" w:color="auto"/>
            </w:tcBorders>
            <w:shd w:val="clear" w:color="auto" w:fill="A6A6A6" w:themeFill="background1" w:themeFillShade="A6"/>
            <w:vAlign w:val="center"/>
            <w:hideMark/>
          </w:tcPr>
          <w:p w14:paraId="23677B43" w14:textId="77777777" w:rsidR="00B126F6" w:rsidRPr="00B126F6" w:rsidRDefault="00B126F6" w:rsidP="00B126F6">
            <w:pPr>
              <w:spacing w:after="0"/>
              <w:jc w:val="left"/>
              <w:rPr>
                <w:color w:val="000000"/>
                <w:shd w:val="clear" w:color="auto" w:fill="FFFFFF"/>
              </w:rPr>
            </w:pPr>
          </w:p>
        </w:tc>
        <w:tc>
          <w:tcPr>
            <w:tcW w:w="365" w:type="pct"/>
            <w:tcBorders>
              <w:top w:val="nil"/>
              <w:left w:val="nil"/>
              <w:bottom w:val="single" w:sz="4" w:space="0" w:color="auto"/>
              <w:right w:val="single" w:sz="4" w:space="0" w:color="auto"/>
            </w:tcBorders>
            <w:shd w:val="clear" w:color="auto" w:fill="A6A6A6" w:themeFill="background1" w:themeFillShade="A6"/>
            <w:vAlign w:val="center"/>
            <w:hideMark/>
          </w:tcPr>
          <w:p w14:paraId="53F073B5" w14:textId="77777777" w:rsidR="00B126F6" w:rsidRPr="00B126F6" w:rsidRDefault="00B126F6" w:rsidP="00B126F6">
            <w:pPr>
              <w:spacing w:after="0"/>
              <w:jc w:val="left"/>
              <w:rPr>
                <w:color w:val="000000"/>
                <w:shd w:val="clear" w:color="auto" w:fill="FFFFFF"/>
              </w:rPr>
            </w:pPr>
          </w:p>
        </w:tc>
        <w:tc>
          <w:tcPr>
            <w:tcW w:w="396" w:type="pct"/>
            <w:tcBorders>
              <w:top w:val="nil"/>
              <w:left w:val="nil"/>
              <w:bottom w:val="single" w:sz="4" w:space="0" w:color="auto"/>
              <w:right w:val="single" w:sz="4" w:space="0" w:color="auto"/>
            </w:tcBorders>
            <w:shd w:val="clear" w:color="auto" w:fill="auto"/>
            <w:vAlign w:val="center"/>
            <w:hideMark/>
          </w:tcPr>
          <w:p w14:paraId="4A93D3B3" w14:textId="77777777" w:rsidR="00B126F6" w:rsidRPr="00B126F6" w:rsidRDefault="00B126F6" w:rsidP="00B126F6">
            <w:pPr>
              <w:spacing w:after="0"/>
              <w:jc w:val="left"/>
              <w:rPr>
                <w:color w:val="000000"/>
                <w:shd w:val="clear" w:color="auto" w:fill="FFFFFF"/>
              </w:rPr>
            </w:pPr>
          </w:p>
        </w:tc>
        <w:tc>
          <w:tcPr>
            <w:tcW w:w="399" w:type="pct"/>
            <w:tcBorders>
              <w:top w:val="nil"/>
              <w:left w:val="nil"/>
              <w:bottom w:val="single" w:sz="4" w:space="0" w:color="auto"/>
              <w:right w:val="single" w:sz="4" w:space="0" w:color="auto"/>
            </w:tcBorders>
            <w:shd w:val="clear" w:color="000000" w:fill="FFFFFF"/>
            <w:vAlign w:val="center"/>
            <w:hideMark/>
          </w:tcPr>
          <w:p w14:paraId="242D57EA" w14:textId="77777777" w:rsidR="00B126F6" w:rsidRPr="00B126F6" w:rsidRDefault="00B126F6" w:rsidP="00B126F6">
            <w:pPr>
              <w:spacing w:after="0"/>
              <w:jc w:val="left"/>
              <w:rPr>
                <w:color w:val="000000"/>
                <w:shd w:val="clear" w:color="auto" w:fill="FFFFFF"/>
              </w:rPr>
            </w:pPr>
            <w:r w:rsidRPr="00B126F6">
              <w:rPr>
                <w:color w:val="000000"/>
                <w:shd w:val="clear" w:color="auto" w:fill="FFFFFF"/>
              </w:rPr>
              <w:t> </w:t>
            </w:r>
          </w:p>
        </w:tc>
        <w:tc>
          <w:tcPr>
            <w:tcW w:w="454" w:type="pct"/>
            <w:tcBorders>
              <w:top w:val="nil"/>
              <w:left w:val="nil"/>
              <w:bottom w:val="single" w:sz="4" w:space="0" w:color="auto"/>
              <w:right w:val="single" w:sz="4" w:space="0" w:color="auto"/>
            </w:tcBorders>
            <w:shd w:val="clear" w:color="000000" w:fill="FFFFFF"/>
            <w:vAlign w:val="center"/>
            <w:hideMark/>
          </w:tcPr>
          <w:p w14:paraId="7A927655" w14:textId="77777777" w:rsidR="00B126F6" w:rsidRPr="00B126F6" w:rsidRDefault="00B126F6" w:rsidP="00B126F6">
            <w:pPr>
              <w:spacing w:after="0"/>
              <w:jc w:val="left"/>
              <w:rPr>
                <w:color w:val="000000"/>
                <w:shd w:val="clear" w:color="auto" w:fill="FFFFFF"/>
              </w:rPr>
            </w:pPr>
            <w:r w:rsidRPr="00B126F6">
              <w:rPr>
                <w:color w:val="000000"/>
                <w:shd w:val="clear" w:color="auto" w:fill="FFFFFF"/>
              </w:rPr>
              <w:t> </w:t>
            </w:r>
          </w:p>
        </w:tc>
        <w:tc>
          <w:tcPr>
            <w:tcW w:w="454" w:type="pct"/>
            <w:tcBorders>
              <w:top w:val="nil"/>
              <w:left w:val="nil"/>
              <w:bottom w:val="single" w:sz="4" w:space="0" w:color="auto"/>
              <w:right w:val="single" w:sz="4" w:space="0" w:color="auto"/>
            </w:tcBorders>
            <w:shd w:val="clear" w:color="000000" w:fill="FFFFFF"/>
          </w:tcPr>
          <w:p w14:paraId="5FD2A246" w14:textId="77777777" w:rsidR="00B126F6" w:rsidRPr="00B126F6" w:rsidRDefault="00B126F6" w:rsidP="00B126F6">
            <w:pPr>
              <w:spacing w:after="0"/>
              <w:jc w:val="left"/>
              <w:rPr>
                <w:color w:val="000000"/>
                <w:shd w:val="clear" w:color="auto" w:fill="FFFFFF"/>
              </w:rPr>
            </w:pPr>
          </w:p>
        </w:tc>
        <w:tc>
          <w:tcPr>
            <w:tcW w:w="454" w:type="pct"/>
            <w:tcBorders>
              <w:top w:val="nil"/>
              <w:left w:val="nil"/>
              <w:bottom w:val="single" w:sz="4" w:space="0" w:color="auto"/>
              <w:right w:val="single" w:sz="4" w:space="0" w:color="auto"/>
            </w:tcBorders>
            <w:shd w:val="clear" w:color="000000" w:fill="FFFFFF"/>
          </w:tcPr>
          <w:p w14:paraId="2EA839F6" w14:textId="77777777" w:rsidR="00B126F6" w:rsidRPr="00B126F6" w:rsidRDefault="00B126F6" w:rsidP="00B126F6">
            <w:pPr>
              <w:spacing w:after="0"/>
              <w:jc w:val="left"/>
              <w:rPr>
                <w:color w:val="000000"/>
                <w:shd w:val="clear" w:color="auto" w:fill="FFFFFF"/>
              </w:rPr>
            </w:pPr>
          </w:p>
        </w:tc>
        <w:tc>
          <w:tcPr>
            <w:tcW w:w="451" w:type="pct"/>
            <w:tcBorders>
              <w:top w:val="nil"/>
              <w:left w:val="nil"/>
              <w:bottom w:val="single" w:sz="4" w:space="0" w:color="auto"/>
              <w:right w:val="single" w:sz="4" w:space="0" w:color="auto"/>
            </w:tcBorders>
            <w:shd w:val="clear" w:color="000000" w:fill="FFFFFF"/>
          </w:tcPr>
          <w:p w14:paraId="06C466BE" w14:textId="77777777" w:rsidR="00B126F6" w:rsidRPr="00B126F6" w:rsidRDefault="00B126F6" w:rsidP="00B126F6">
            <w:pPr>
              <w:spacing w:after="0"/>
              <w:jc w:val="left"/>
              <w:rPr>
                <w:color w:val="000000"/>
                <w:shd w:val="clear" w:color="auto" w:fill="FFFFFF"/>
              </w:rPr>
            </w:pPr>
          </w:p>
        </w:tc>
      </w:tr>
      <w:tr w:rsidR="00B126F6" w:rsidRPr="00B126F6" w14:paraId="791A4EDE" w14:textId="77777777" w:rsidTr="00B126F6">
        <w:trPr>
          <w:trHeight w:val="1157"/>
        </w:trPr>
        <w:tc>
          <w:tcPr>
            <w:tcW w:w="1237" w:type="pct"/>
            <w:tcBorders>
              <w:top w:val="nil"/>
              <w:left w:val="single" w:sz="4" w:space="0" w:color="auto"/>
              <w:bottom w:val="single" w:sz="4" w:space="0" w:color="auto"/>
              <w:right w:val="single" w:sz="4" w:space="0" w:color="auto"/>
            </w:tcBorders>
            <w:shd w:val="clear" w:color="000000" w:fill="FFFFFF"/>
            <w:vAlign w:val="center"/>
            <w:hideMark/>
          </w:tcPr>
          <w:p w14:paraId="7C677177" w14:textId="77777777" w:rsidR="00B126F6" w:rsidRPr="00B126F6" w:rsidRDefault="00B126F6" w:rsidP="00B126F6">
            <w:pPr>
              <w:spacing w:after="0"/>
              <w:jc w:val="left"/>
              <w:rPr>
                <w:color w:val="000000"/>
                <w:shd w:val="clear" w:color="auto" w:fill="FFFFFF"/>
              </w:rPr>
            </w:pPr>
            <w:r w:rsidRPr="00B126F6">
              <w:rPr>
                <w:color w:val="000000"/>
                <w:shd w:val="clear" w:color="auto" w:fill="FFFFFF"/>
              </w:rPr>
              <w:t>Helpdesk operational</w:t>
            </w:r>
          </w:p>
        </w:tc>
        <w:tc>
          <w:tcPr>
            <w:tcW w:w="375" w:type="pct"/>
            <w:tcBorders>
              <w:top w:val="nil"/>
              <w:left w:val="nil"/>
              <w:bottom w:val="single" w:sz="4" w:space="0" w:color="auto"/>
              <w:right w:val="single" w:sz="4" w:space="0" w:color="auto"/>
            </w:tcBorders>
            <w:shd w:val="clear" w:color="auto" w:fill="FFFFFF"/>
            <w:vAlign w:val="center"/>
          </w:tcPr>
          <w:p w14:paraId="2778E1D6" w14:textId="77777777" w:rsidR="00B126F6" w:rsidRPr="00B126F6" w:rsidRDefault="00B126F6" w:rsidP="00B126F6">
            <w:pPr>
              <w:spacing w:after="0"/>
              <w:jc w:val="left"/>
              <w:rPr>
                <w:color w:val="000000"/>
                <w:shd w:val="clear" w:color="auto" w:fill="FFFFFF"/>
              </w:rPr>
            </w:pPr>
          </w:p>
        </w:tc>
        <w:tc>
          <w:tcPr>
            <w:tcW w:w="416" w:type="pct"/>
            <w:tcBorders>
              <w:top w:val="nil"/>
              <w:left w:val="nil"/>
              <w:bottom w:val="single" w:sz="4" w:space="0" w:color="auto"/>
              <w:right w:val="single" w:sz="4" w:space="0" w:color="auto"/>
            </w:tcBorders>
            <w:shd w:val="clear" w:color="auto" w:fill="FFFFFF"/>
            <w:vAlign w:val="center"/>
            <w:hideMark/>
          </w:tcPr>
          <w:p w14:paraId="637C8F1B" w14:textId="77777777" w:rsidR="00B126F6" w:rsidRPr="00B126F6" w:rsidRDefault="00B126F6" w:rsidP="00B126F6">
            <w:pPr>
              <w:spacing w:after="0"/>
              <w:jc w:val="left"/>
              <w:rPr>
                <w:color w:val="000000"/>
                <w:shd w:val="clear" w:color="auto" w:fill="FFFFFF"/>
              </w:rPr>
            </w:pPr>
          </w:p>
        </w:tc>
        <w:tc>
          <w:tcPr>
            <w:tcW w:w="365" w:type="pct"/>
            <w:tcBorders>
              <w:top w:val="nil"/>
              <w:left w:val="nil"/>
              <w:bottom w:val="single" w:sz="4" w:space="0" w:color="auto"/>
              <w:right w:val="single" w:sz="4" w:space="0" w:color="auto"/>
            </w:tcBorders>
            <w:shd w:val="clear" w:color="auto" w:fill="FFFFFF"/>
            <w:vAlign w:val="center"/>
            <w:hideMark/>
          </w:tcPr>
          <w:p w14:paraId="3C8AD9C6" w14:textId="77777777" w:rsidR="00B126F6" w:rsidRPr="00B126F6" w:rsidRDefault="00B126F6" w:rsidP="00B126F6">
            <w:pPr>
              <w:spacing w:after="0"/>
              <w:jc w:val="left"/>
              <w:rPr>
                <w:color w:val="000000"/>
                <w:shd w:val="clear" w:color="auto" w:fill="FFFFFF"/>
              </w:rPr>
            </w:pPr>
          </w:p>
        </w:tc>
        <w:tc>
          <w:tcPr>
            <w:tcW w:w="396" w:type="pct"/>
            <w:tcBorders>
              <w:top w:val="nil"/>
              <w:left w:val="nil"/>
              <w:bottom w:val="single" w:sz="4" w:space="0" w:color="auto"/>
              <w:right w:val="single" w:sz="4" w:space="0" w:color="auto"/>
            </w:tcBorders>
            <w:shd w:val="clear" w:color="000000" w:fill="AEAAAA"/>
            <w:vAlign w:val="center"/>
            <w:hideMark/>
          </w:tcPr>
          <w:p w14:paraId="35D1480A" w14:textId="77777777" w:rsidR="00B126F6" w:rsidRPr="00B126F6" w:rsidRDefault="00B126F6" w:rsidP="00B126F6">
            <w:pPr>
              <w:spacing w:after="0"/>
              <w:jc w:val="left"/>
              <w:rPr>
                <w:color w:val="000000"/>
                <w:shd w:val="clear" w:color="auto" w:fill="FFFFFF"/>
              </w:rPr>
            </w:pPr>
          </w:p>
        </w:tc>
        <w:tc>
          <w:tcPr>
            <w:tcW w:w="399" w:type="pct"/>
            <w:tcBorders>
              <w:top w:val="nil"/>
              <w:left w:val="nil"/>
              <w:bottom w:val="single" w:sz="4" w:space="0" w:color="auto"/>
              <w:right w:val="single" w:sz="4" w:space="0" w:color="auto"/>
            </w:tcBorders>
            <w:shd w:val="clear" w:color="000000" w:fill="AEAAAA"/>
            <w:vAlign w:val="center"/>
            <w:hideMark/>
          </w:tcPr>
          <w:p w14:paraId="38C56992" w14:textId="77777777" w:rsidR="00B126F6" w:rsidRPr="00B126F6" w:rsidRDefault="00B126F6" w:rsidP="00B126F6">
            <w:pPr>
              <w:spacing w:after="0"/>
              <w:jc w:val="left"/>
              <w:rPr>
                <w:color w:val="000000"/>
                <w:shd w:val="clear" w:color="auto" w:fill="FFFFFF"/>
              </w:rPr>
            </w:pPr>
          </w:p>
        </w:tc>
        <w:tc>
          <w:tcPr>
            <w:tcW w:w="454" w:type="pct"/>
            <w:tcBorders>
              <w:top w:val="nil"/>
              <w:left w:val="nil"/>
              <w:bottom w:val="single" w:sz="4" w:space="0" w:color="auto"/>
              <w:right w:val="single" w:sz="4" w:space="0" w:color="auto"/>
            </w:tcBorders>
            <w:shd w:val="clear" w:color="000000" w:fill="AEAAAA"/>
            <w:vAlign w:val="center"/>
            <w:hideMark/>
          </w:tcPr>
          <w:p w14:paraId="086FD9E3" w14:textId="77777777" w:rsidR="00B126F6" w:rsidRPr="00B126F6" w:rsidRDefault="00B126F6" w:rsidP="00B126F6">
            <w:pPr>
              <w:spacing w:after="0"/>
              <w:jc w:val="left"/>
              <w:rPr>
                <w:color w:val="000000"/>
                <w:shd w:val="clear" w:color="auto" w:fill="FFFFFF"/>
              </w:rPr>
            </w:pPr>
          </w:p>
        </w:tc>
        <w:tc>
          <w:tcPr>
            <w:tcW w:w="454" w:type="pct"/>
            <w:tcBorders>
              <w:top w:val="nil"/>
              <w:left w:val="nil"/>
              <w:bottom w:val="single" w:sz="4" w:space="0" w:color="auto"/>
              <w:right w:val="single" w:sz="4" w:space="0" w:color="auto"/>
            </w:tcBorders>
            <w:shd w:val="clear" w:color="000000" w:fill="AEAAAA"/>
          </w:tcPr>
          <w:p w14:paraId="460696C2" w14:textId="77777777" w:rsidR="00B126F6" w:rsidRPr="00B126F6" w:rsidRDefault="00B126F6" w:rsidP="00B126F6">
            <w:pPr>
              <w:spacing w:after="0"/>
              <w:jc w:val="left"/>
              <w:rPr>
                <w:color w:val="000000"/>
                <w:shd w:val="clear" w:color="auto" w:fill="FFFFFF"/>
              </w:rPr>
            </w:pPr>
          </w:p>
        </w:tc>
        <w:tc>
          <w:tcPr>
            <w:tcW w:w="454" w:type="pct"/>
            <w:tcBorders>
              <w:top w:val="nil"/>
              <w:left w:val="nil"/>
              <w:bottom w:val="single" w:sz="4" w:space="0" w:color="auto"/>
              <w:right w:val="single" w:sz="4" w:space="0" w:color="auto"/>
            </w:tcBorders>
            <w:shd w:val="clear" w:color="000000" w:fill="AEAAAA"/>
          </w:tcPr>
          <w:p w14:paraId="05D25A49" w14:textId="77777777" w:rsidR="00B126F6" w:rsidRPr="00B126F6" w:rsidRDefault="00B126F6" w:rsidP="00B126F6">
            <w:pPr>
              <w:spacing w:after="0"/>
              <w:jc w:val="left"/>
              <w:rPr>
                <w:color w:val="000000"/>
                <w:shd w:val="clear" w:color="auto" w:fill="FFFFFF"/>
              </w:rPr>
            </w:pPr>
          </w:p>
        </w:tc>
        <w:tc>
          <w:tcPr>
            <w:tcW w:w="451" w:type="pct"/>
            <w:tcBorders>
              <w:top w:val="nil"/>
              <w:left w:val="nil"/>
              <w:bottom w:val="single" w:sz="4" w:space="0" w:color="auto"/>
              <w:right w:val="single" w:sz="4" w:space="0" w:color="auto"/>
            </w:tcBorders>
            <w:shd w:val="clear" w:color="000000" w:fill="AEAAAA"/>
          </w:tcPr>
          <w:p w14:paraId="71DE52C5" w14:textId="77777777" w:rsidR="00B126F6" w:rsidRPr="00B126F6" w:rsidRDefault="00B126F6" w:rsidP="00B126F6">
            <w:pPr>
              <w:spacing w:after="0"/>
              <w:jc w:val="left"/>
              <w:rPr>
                <w:color w:val="000000"/>
                <w:shd w:val="clear" w:color="auto" w:fill="FFFFFF"/>
              </w:rPr>
            </w:pPr>
          </w:p>
        </w:tc>
      </w:tr>
      <w:tr w:rsidR="00B126F6" w:rsidRPr="00B126F6" w14:paraId="3870170A" w14:textId="77777777" w:rsidTr="00B126F6">
        <w:trPr>
          <w:trHeight w:val="1157"/>
        </w:trPr>
        <w:tc>
          <w:tcPr>
            <w:tcW w:w="1237" w:type="pct"/>
            <w:tcBorders>
              <w:top w:val="nil"/>
              <w:left w:val="single" w:sz="4" w:space="0" w:color="auto"/>
              <w:bottom w:val="single" w:sz="4" w:space="0" w:color="auto"/>
              <w:right w:val="single" w:sz="4" w:space="0" w:color="auto"/>
            </w:tcBorders>
            <w:shd w:val="clear" w:color="000000" w:fill="FFFFFF"/>
            <w:vAlign w:val="center"/>
            <w:hideMark/>
          </w:tcPr>
          <w:p w14:paraId="01508BDF" w14:textId="77777777" w:rsidR="00B126F6" w:rsidRPr="00B126F6" w:rsidRDefault="00B126F6" w:rsidP="00B126F6">
            <w:pPr>
              <w:spacing w:after="0"/>
              <w:jc w:val="left"/>
              <w:rPr>
                <w:color w:val="000000"/>
                <w:shd w:val="clear" w:color="auto" w:fill="FFFFFF"/>
              </w:rPr>
            </w:pPr>
            <w:r w:rsidRPr="00B126F6">
              <w:rPr>
                <w:color w:val="000000"/>
                <w:shd w:val="clear" w:color="auto" w:fill="FFFFFF"/>
              </w:rPr>
              <w:t>Helpdesk monitoring</w:t>
            </w:r>
          </w:p>
        </w:tc>
        <w:tc>
          <w:tcPr>
            <w:tcW w:w="375" w:type="pct"/>
            <w:tcBorders>
              <w:top w:val="nil"/>
              <w:left w:val="nil"/>
              <w:bottom w:val="single" w:sz="4" w:space="0" w:color="auto"/>
              <w:right w:val="single" w:sz="4" w:space="0" w:color="auto"/>
            </w:tcBorders>
            <w:shd w:val="clear" w:color="auto" w:fill="FFFFFF"/>
            <w:vAlign w:val="center"/>
            <w:hideMark/>
          </w:tcPr>
          <w:p w14:paraId="0A1288D0" w14:textId="77777777" w:rsidR="00B126F6" w:rsidRPr="00B126F6" w:rsidRDefault="00B126F6" w:rsidP="00B126F6">
            <w:pPr>
              <w:spacing w:after="0"/>
              <w:jc w:val="left"/>
              <w:rPr>
                <w:color w:val="000000"/>
                <w:shd w:val="clear" w:color="auto" w:fill="FFFFFF"/>
              </w:rPr>
            </w:pPr>
          </w:p>
        </w:tc>
        <w:tc>
          <w:tcPr>
            <w:tcW w:w="416" w:type="pct"/>
            <w:tcBorders>
              <w:top w:val="nil"/>
              <w:left w:val="nil"/>
              <w:bottom w:val="single" w:sz="4" w:space="0" w:color="auto"/>
              <w:right w:val="single" w:sz="4" w:space="0" w:color="auto"/>
            </w:tcBorders>
            <w:shd w:val="clear" w:color="auto" w:fill="FFFFFF"/>
            <w:vAlign w:val="center"/>
            <w:hideMark/>
          </w:tcPr>
          <w:p w14:paraId="041739C8" w14:textId="77777777" w:rsidR="00B126F6" w:rsidRPr="00B126F6" w:rsidRDefault="00B126F6" w:rsidP="00B126F6">
            <w:pPr>
              <w:spacing w:after="0"/>
              <w:jc w:val="left"/>
              <w:rPr>
                <w:color w:val="000000"/>
                <w:shd w:val="clear" w:color="auto" w:fill="FFFFFF"/>
              </w:rPr>
            </w:pPr>
          </w:p>
        </w:tc>
        <w:tc>
          <w:tcPr>
            <w:tcW w:w="365" w:type="pct"/>
            <w:tcBorders>
              <w:top w:val="nil"/>
              <w:left w:val="nil"/>
              <w:bottom w:val="single" w:sz="4" w:space="0" w:color="auto"/>
              <w:right w:val="single" w:sz="4" w:space="0" w:color="auto"/>
            </w:tcBorders>
            <w:shd w:val="clear" w:color="auto" w:fill="FFFFFF"/>
            <w:vAlign w:val="center"/>
            <w:hideMark/>
          </w:tcPr>
          <w:p w14:paraId="0A105EB3" w14:textId="77777777" w:rsidR="00B126F6" w:rsidRPr="00B126F6" w:rsidRDefault="00B126F6" w:rsidP="00B126F6">
            <w:pPr>
              <w:spacing w:after="0"/>
              <w:jc w:val="left"/>
              <w:rPr>
                <w:color w:val="000000"/>
                <w:shd w:val="clear" w:color="auto" w:fill="FFFFFF"/>
              </w:rPr>
            </w:pPr>
          </w:p>
        </w:tc>
        <w:tc>
          <w:tcPr>
            <w:tcW w:w="396" w:type="pct"/>
            <w:tcBorders>
              <w:top w:val="nil"/>
              <w:left w:val="nil"/>
              <w:bottom w:val="single" w:sz="4" w:space="0" w:color="auto"/>
              <w:right w:val="single" w:sz="4" w:space="0" w:color="auto"/>
            </w:tcBorders>
            <w:shd w:val="clear" w:color="000000" w:fill="AEAAAA"/>
            <w:vAlign w:val="center"/>
            <w:hideMark/>
          </w:tcPr>
          <w:p w14:paraId="310DBB3A" w14:textId="77777777" w:rsidR="00B126F6" w:rsidRPr="00B126F6" w:rsidRDefault="00B126F6" w:rsidP="00B126F6">
            <w:pPr>
              <w:spacing w:after="0"/>
              <w:jc w:val="left"/>
              <w:rPr>
                <w:color w:val="000000"/>
                <w:shd w:val="clear" w:color="auto" w:fill="FFFFFF"/>
              </w:rPr>
            </w:pPr>
          </w:p>
        </w:tc>
        <w:tc>
          <w:tcPr>
            <w:tcW w:w="399" w:type="pct"/>
            <w:tcBorders>
              <w:top w:val="nil"/>
              <w:left w:val="nil"/>
              <w:bottom w:val="single" w:sz="4" w:space="0" w:color="auto"/>
              <w:right w:val="single" w:sz="4" w:space="0" w:color="auto"/>
            </w:tcBorders>
            <w:shd w:val="clear" w:color="000000" w:fill="AEAAAA"/>
            <w:vAlign w:val="center"/>
            <w:hideMark/>
          </w:tcPr>
          <w:p w14:paraId="76D4791F" w14:textId="77777777" w:rsidR="00B126F6" w:rsidRPr="00B126F6" w:rsidRDefault="00B126F6" w:rsidP="00B126F6">
            <w:pPr>
              <w:spacing w:after="0"/>
              <w:jc w:val="left"/>
              <w:rPr>
                <w:color w:val="000000"/>
                <w:shd w:val="clear" w:color="auto" w:fill="FFFFFF"/>
              </w:rPr>
            </w:pPr>
          </w:p>
        </w:tc>
        <w:tc>
          <w:tcPr>
            <w:tcW w:w="454" w:type="pct"/>
            <w:tcBorders>
              <w:top w:val="nil"/>
              <w:left w:val="nil"/>
              <w:bottom w:val="single" w:sz="4" w:space="0" w:color="auto"/>
              <w:right w:val="single" w:sz="4" w:space="0" w:color="auto"/>
            </w:tcBorders>
            <w:shd w:val="clear" w:color="000000" w:fill="AEAAAA"/>
            <w:vAlign w:val="center"/>
            <w:hideMark/>
          </w:tcPr>
          <w:p w14:paraId="503782AC" w14:textId="77777777" w:rsidR="00B126F6" w:rsidRPr="00B126F6" w:rsidRDefault="00B126F6" w:rsidP="00B126F6">
            <w:pPr>
              <w:spacing w:after="0"/>
              <w:jc w:val="left"/>
              <w:rPr>
                <w:color w:val="000000"/>
                <w:shd w:val="clear" w:color="auto" w:fill="FFFFFF"/>
              </w:rPr>
            </w:pPr>
          </w:p>
        </w:tc>
        <w:tc>
          <w:tcPr>
            <w:tcW w:w="454" w:type="pct"/>
            <w:tcBorders>
              <w:top w:val="nil"/>
              <w:left w:val="nil"/>
              <w:bottom w:val="single" w:sz="4" w:space="0" w:color="auto"/>
              <w:right w:val="single" w:sz="4" w:space="0" w:color="auto"/>
            </w:tcBorders>
            <w:shd w:val="clear" w:color="000000" w:fill="AEAAAA"/>
          </w:tcPr>
          <w:p w14:paraId="7C9CF1FF" w14:textId="77777777" w:rsidR="00B126F6" w:rsidRPr="00B126F6" w:rsidRDefault="00B126F6" w:rsidP="00B126F6">
            <w:pPr>
              <w:spacing w:after="0"/>
              <w:jc w:val="left"/>
              <w:rPr>
                <w:color w:val="000000"/>
                <w:shd w:val="clear" w:color="auto" w:fill="FFFFFF"/>
              </w:rPr>
            </w:pPr>
          </w:p>
        </w:tc>
        <w:tc>
          <w:tcPr>
            <w:tcW w:w="454" w:type="pct"/>
            <w:tcBorders>
              <w:top w:val="nil"/>
              <w:left w:val="nil"/>
              <w:bottom w:val="single" w:sz="4" w:space="0" w:color="auto"/>
              <w:right w:val="single" w:sz="4" w:space="0" w:color="auto"/>
            </w:tcBorders>
            <w:shd w:val="clear" w:color="000000" w:fill="AEAAAA"/>
          </w:tcPr>
          <w:p w14:paraId="2BFCCAF5" w14:textId="77777777" w:rsidR="00B126F6" w:rsidRPr="00B126F6" w:rsidRDefault="00B126F6" w:rsidP="00B126F6">
            <w:pPr>
              <w:spacing w:after="0"/>
              <w:jc w:val="left"/>
              <w:rPr>
                <w:color w:val="000000"/>
                <w:shd w:val="clear" w:color="auto" w:fill="FFFFFF"/>
              </w:rPr>
            </w:pPr>
          </w:p>
        </w:tc>
        <w:tc>
          <w:tcPr>
            <w:tcW w:w="451" w:type="pct"/>
            <w:tcBorders>
              <w:top w:val="nil"/>
              <w:left w:val="nil"/>
              <w:bottom w:val="single" w:sz="4" w:space="0" w:color="auto"/>
              <w:right w:val="single" w:sz="4" w:space="0" w:color="auto"/>
            </w:tcBorders>
            <w:shd w:val="clear" w:color="000000" w:fill="AEAAAA"/>
          </w:tcPr>
          <w:p w14:paraId="1C02F4A5" w14:textId="77777777" w:rsidR="00B126F6" w:rsidRPr="00B126F6" w:rsidRDefault="00B126F6" w:rsidP="00B126F6">
            <w:pPr>
              <w:spacing w:after="0"/>
              <w:jc w:val="left"/>
              <w:rPr>
                <w:color w:val="000000"/>
                <w:shd w:val="clear" w:color="auto" w:fill="FFFFFF"/>
              </w:rPr>
            </w:pPr>
          </w:p>
        </w:tc>
      </w:tr>
    </w:tbl>
    <w:p w14:paraId="55F7B30D" w14:textId="77777777" w:rsidR="00B126F6" w:rsidRDefault="00B126F6" w:rsidP="00B126F6"/>
    <w:p w14:paraId="5274B235" w14:textId="77777777" w:rsidR="00BD4613" w:rsidRPr="008D52F7" w:rsidRDefault="00BD4613" w:rsidP="008D52F7">
      <w:pPr>
        <w:pStyle w:val="Paragraphe"/>
      </w:pPr>
    </w:p>
    <w:p w14:paraId="304AC98A" w14:textId="5CD75D6A" w:rsidR="00E54B16" w:rsidRDefault="00A46298" w:rsidP="00EC0B70">
      <w:pPr>
        <w:pStyle w:val="Heading1"/>
      </w:pPr>
      <w:r>
        <w:t>7</w:t>
      </w:r>
      <w:r w:rsidR="008A2287">
        <w:t xml:space="preserve">. </w:t>
      </w:r>
      <w:r w:rsidR="00E54B16" w:rsidRPr="00834CF9">
        <w:t>Risks &amp; Assumptions</w:t>
      </w:r>
    </w:p>
    <w:p w14:paraId="26E82E32" w14:textId="7DA9F18C" w:rsidR="00B33232" w:rsidRPr="003B073A" w:rsidRDefault="00B33232" w:rsidP="0099480C">
      <w:pPr>
        <w:pStyle w:val="Caption"/>
        <w:spacing w:after="120"/>
        <w:rPr>
          <w:lang w:val="en-US" w:eastAsia="fr-FR"/>
        </w:rPr>
      </w:pPr>
      <w:r w:rsidRPr="003B073A">
        <w:rPr>
          <w:lang w:val="en-US" w:eastAsia="fr-FR"/>
        </w:rPr>
        <w:t xml:space="preserve">Table 3 : </w:t>
      </w:r>
      <w:r w:rsidR="00B34808" w:rsidRPr="006840A0">
        <w:rPr>
          <w:lang w:eastAsia="fr-FR"/>
        </w:rPr>
        <w:t>List of risks and mitig</w:t>
      </w:r>
      <w:r w:rsidR="00B34808">
        <w:rPr>
          <w:lang w:eastAsia="fr-FR"/>
        </w:rPr>
        <w:t>ating action</w:t>
      </w:r>
    </w:p>
    <w:tbl>
      <w:tblPr>
        <w:tblStyle w:val="ListTable7Colorful-Accent1"/>
        <w:tblW w:w="0" w:type="auto"/>
        <w:tblLook w:val="04A0" w:firstRow="1" w:lastRow="0" w:firstColumn="1" w:lastColumn="0" w:noHBand="0" w:noVBand="1"/>
      </w:tblPr>
      <w:tblGrid>
        <w:gridCol w:w="4531"/>
        <w:gridCol w:w="4531"/>
      </w:tblGrid>
      <w:tr w:rsidR="00CE37B7" w14:paraId="701702B1" w14:textId="77777777" w:rsidTr="00B348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vAlign w:val="center"/>
          </w:tcPr>
          <w:p w14:paraId="2E5A9655" w14:textId="01B13F85" w:rsidR="00CE37B7" w:rsidRPr="00930504" w:rsidRDefault="00CE37B7" w:rsidP="00B34808">
            <w:pPr>
              <w:pStyle w:val="Paragraphe"/>
              <w:rPr>
                <w:b/>
              </w:rPr>
            </w:pPr>
            <w:r w:rsidRPr="00930504">
              <w:rPr>
                <w:b/>
              </w:rPr>
              <w:t>Risk</w:t>
            </w:r>
          </w:p>
        </w:tc>
        <w:tc>
          <w:tcPr>
            <w:tcW w:w="4531" w:type="dxa"/>
            <w:vAlign w:val="center"/>
          </w:tcPr>
          <w:p w14:paraId="64461816" w14:textId="4D81A55A" w:rsidR="00CE37B7" w:rsidRPr="00930504" w:rsidRDefault="00CE37B7" w:rsidP="00B34808">
            <w:pPr>
              <w:pStyle w:val="Paragraphe"/>
              <w:cnfStyle w:val="100000000000" w:firstRow="1" w:lastRow="0" w:firstColumn="0" w:lastColumn="0" w:oddVBand="0" w:evenVBand="0" w:oddHBand="0" w:evenHBand="0" w:firstRowFirstColumn="0" w:firstRowLastColumn="0" w:lastRowFirstColumn="0" w:lastRowLastColumn="0"/>
              <w:rPr>
                <w:b/>
              </w:rPr>
            </w:pPr>
            <w:r w:rsidRPr="00930504">
              <w:rPr>
                <w:b/>
              </w:rPr>
              <w:t>Mitigation Measure</w:t>
            </w:r>
          </w:p>
        </w:tc>
      </w:tr>
      <w:tr w:rsidR="00CE37B7" w14:paraId="0D2CDC44"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DCF466C" w14:textId="57A02721" w:rsidR="00CE37B7" w:rsidRPr="00CE37B7" w:rsidRDefault="00356F44" w:rsidP="00B34808">
            <w:pPr>
              <w:pStyle w:val="Paragraphe"/>
              <w:rPr>
                <w:b/>
              </w:rPr>
            </w:pPr>
            <w:r>
              <w:rPr>
                <w:b/>
              </w:rPr>
              <w:t>Limited uptake of assessment helpdesk</w:t>
            </w:r>
          </w:p>
        </w:tc>
        <w:tc>
          <w:tcPr>
            <w:tcW w:w="4531" w:type="dxa"/>
            <w:vAlign w:val="center"/>
          </w:tcPr>
          <w:p w14:paraId="53CD7C78" w14:textId="7788982E" w:rsidR="00CE37B7" w:rsidRPr="00CE37B7" w:rsidRDefault="00356F44" w:rsidP="00B34808">
            <w:pPr>
              <w:pStyle w:val="Paragraphe"/>
              <w:cnfStyle w:val="000000100000" w:firstRow="0" w:lastRow="0" w:firstColumn="0" w:lastColumn="0" w:oddVBand="0" w:evenVBand="0" w:oddHBand="1" w:evenHBand="0" w:firstRowFirstColumn="0" w:firstRowLastColumn="0" w:lastRowFirstColumn="0" w:lastRowLastColumn="0"/>
            </w:pPr>
            <w:r>
              <w:t>High level of outreach measures to advertise the service</w:t>
            </w:r>
          </w:p>
        </w:tc>
      </w:tr>
      <w:tr w:rsidR="00CE37B7" w14:paraId="4717BCC7"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D0AD9EC" w14:textId="1BBBA069" w:rsidR="00CE37B7" w:rsidRPr="00356F44" w:rsidRDefault="00356F44" w:rsidP="00B34808">
            <w:pPr>
              <w:pStyle w:val="Paragraphe"/>
              <w:rPr>
                <w:b/>
              </w:rPr>
            </w:pPr>
            <w:r>
              <w:rPr>
                <w:b/>
              </w:rPr>
              <w:t>Lack of consistency in advice given</w:t>
            </w:r>
          </w:p>
        </w:tc>
        <w:tc>
          <w:tcPr>
            <w:tcW w:w="4531" w:type="dxa"/>
            <w:vAlign w:val="center"/>
          </w:tcPr>
          <w:p w14:paraId="7456F591" w14:textId="2EACB463" w:rsidR="00CE37B7" w:rsidRPr="00356F44" w:rsidRDefault="00356F44" w:rsidP="00B34808">
            <w:pPr>
              <w:pStyle w:val="Paragraphe"/>
              <w:cnfStyle w:val="000000000000" w:firstRow="0" w:lastRow="0" w:firstColumn="0" w:lastColumn="0" w:oddVBand="0" w:evenVBand="0" w:oddHBand="0" w:evenHBand="0" w:firstRowFirstColumn="0" w:firstRowLastColumn="0" w:lastRowFirstColumn="0" w:lastRowLastColumn="0"/>
            </w:pPr>
            <w:r>
              <w:t>Agree</w:t>
            </w:r>
            <w:r w:rsidR="00BA3F3D">
              <w:t xml:space="preserve"> on</w:t>
            </w:r>
            <w:r>
              <w:t xml:space="preserve"> protocols and</w:t>
            </w:r>
            <w:r w:rsidR="00BA3F3D">
              <w:t xml:space="preserve"> guidance documents </w:t>
            </w:r>
            <w:r>
              <w:t>early in project cycle</w:t>
            </w:r>
          </w:p>
        </w:tc>
      </w:tr>
    </w:tbl>
    <w:p w14:paraId="364808C8" w14:textId="77777777" w:rsidR="00B34460" w:rsidRPr="00B34460" w:rsidRDefault="00B34460" w:rsidP="00B34460">
      <w:pPr>
        <w:rPr>
          <w:lang w:val="en-US" w:eastAsia="fr-FR"/>
        </w:rPr>
      </w:pPr>
    </w:p>
    <w:p w14:paraId="646C1D0E" w14:textId="703F7298" w:rsidR="005C5014" w:rsidRPr="003B073A" w:rsidRDefault="00A46298" w:rsidP="00EC0B70">
      <w:pPr>
        <w:pStyle w:val="Heading1"/>
        <w:rPr>
          <w:lang w:val="en-US"/>
        </w:rPr>
      </w:pPr>
      <w:r w:rsidRPr="00274B73">
        <w:rPr>
          <w:lang w:val="en-US"/>
        </w:rPr>
        <w:t>8</w:t>
      </w:r>
      <w:r w:rsidR="008A2287" w:rsidRPr="00274B73">
        <w:rPr>
          <w:lang w:val="en-US"/>
        </w:rPr>
        <w:t xml:space="preserve">. </w:t>
      </w:r>
      <w:r w:rsidR="005C5014" w:rsidRPr="00274B73">
        <w:rPr>
          <w:lang w:val="en-US"/>
        </w:rPr>
        <w:t>Monitoring and Evaluation</w:t>
      </w:r>
    </w:p>
    <w:p w14:paraId="6853DE12" w14:textId="77777777" w:rsidR="00B34808" w:rsidRPr="003B073A" w:rsidRDefault="00B33232" w:rsidP="00B34808">
      <w:pPr>
        <w:pStyle w:val="Caption"/>
        <w:rPr>
          <w:lang w:val="en-US" w:eastAsia="fr-FR"/>
        </w:rPr>
      </w:pPr>
      <w:r w:rsidRPr="003B073A">
        <w:rPr>
          <w:lang w:val="en-US" w:eastAsia="fr-FR"/>
        </w:rPr>
        <w:t xml:space="preserve">Table 4 : </w:t>
      </w:r>
      <w:r w:rsidR="00B34808">
        <w:rPr>
          <w:lang w:eastAsia="fr-FR"/>
        </w:rPr>
        <w:t>Monitoring and evaluation targets</w:t>
      </w:r>
    </w:p>
    <w:tbl>
      <w:tblPr>
        <w:tblStyle w:val="ListTable7Colorful-Accent1"/>
        <w:tblW w:w="9493" w:type="dxa"/>
        <w:tblLook w:val="04A0" w:firstRow="1" w:lastRow="0" w:firstColumn="1" w:lastColumn="0" w:noHBand="0" w:noVBand="1"/>
      </w:tblPr>
      <w:tblGrid>
        <w:gridCol w:w="1843"/>
        <w:gridCol w:w="2263"/>
        <w:gridCol w:w="1418"/>
        <w:gridCol w:w="3969"/>
      </w:tblGrid>
      <w:tr w:rsidR="00FB089F" w14:paraId="035F7419" w14:textId="77777777" w:rsidTr="00B348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vAlign w:val="center"/>
          </w:tcPr>
          <w:p w14:paraId="1C9D8123" w14:textId="5F03C4F9" w:rsidR="00FB089F" w:rsidRPr="004A5099" w:rsidRDefault="00FB089F" w:rsidP="00B34808">
            <w:pPr>
              <w:pStyle w:val="Paragraphe"/>
              <w:rPr>
                <w:b/>
              </w:rPr>
            </w:pPr>
            <w:r w:rsidRPr="004A5099">
              <w:rPr>
                <w:b/>
              </w:rPr>
              <w:t>Objective</w:t>
            </w:r>
          </w:p>
        </w:tc>
        <w:tc>
          <w:tcPr>
            <w:tcW w:w="2263" w:type="dxa"/>
            <w:vAlign w:val="center"/>
          </w:tcPr>
          <w:p w14:paraId="616FE884" w14:textId="2EA876B9" w:rsidR="00FB089F" w:rsidRPr="004A5099" w:rsidRDefault="00FB089F" w:rsidP="00B34808">
            <w:pPr>
              <w:pStyle w:val="Paragraphe"/>
              <w:cnfStyle w:val="100000000000" w:firstRow="1" w:lastRow="0" w:firstColumn="0" w:lastColumn="0" w:oddVBand="0" w:evenVBand="0" w:oddHBand="0" w:evenHBand="0" w:firstRowFirstColumn="0" w:firstRowLastColumn="0" w:lastRowFirstColumn="0" w:lastRowLastColumn="0"/>
              <w:rPr>
                <w:b/>
              </w:rPr>
            </w:pPr>
            <w:r w:rsidRPr="004A5099">
              <w:rPr>
                <w:b/>
              </w:rPr>
              <w:t>Indicator</w:t>
            </w:r>
          </w:p>
        </w:tc>
        <w:tc>
          <w:tcPr>
            <w:tcW w:w="1418" w:type="dxa"/>
            <w:vAlign w:val="center"/>
          </w:tcPr>
          <w:p w14:paraId="1D37F0C3" w14:textId="5034A6B1" w:rsidR="00FB089F" w:rsidRPr="004A5099" w:rsidRDefault="00FB089F" w:rsidP="00B34808">
            <w:pPr>
              <w:pStyle w:val="Paragraphe"/>
              <w:cnfStyle w:val="100000000000" w:firstRow="1" w:lastRow="0" w:firstColumn="0" w:lastColumn="0" w:oddVBand="0" w:evenVBand="0" w:oddHBand="0" w:evenHBand="0" w:firstRowFirstColumn="0" w:firstRowLastColumn="0" w:lastRowFirstColumn="0" w:lastRowLastColumn="0"/>
              <w:rPr>
                <w:b/>
              </w:rPr>
            </w:pPr>
            <w:r w:rsidRPr="004A5099">
              <w:rPr>
                <w:b/>
              </w:rPr>
              <w:t>Target</w:t>
            </w:r>
          </w:p>
        </w:tc>
        <w:tc>
          <w:tcPr>
            <w:tcW w:w="3969" w:type="dxa"/>
            <w:vAlign w:val="center"/>
          </w:tcPr>
          <w:p w14:paraId="061C3665" w14:textId="790EAE50" w:rsidR="00FB089F" w:rsidRPr="004A5099" w:rsidRDefault="00FB089F" w:rsidP="00B34808">
            <w:pPr>
              <w:pStyle w:val="Paragraphe"/>
              <w:cnfStyle w:val="100000000000" w:firstRow="1" w:lastRow="0" w:firstColumn="0" w:lastColumn="0" w:oddVBand="0" w:evenVBand="0" w:oddHBand="0" w:evenHBand="0" w:firstRowFirstColumn="0" w:firstRowLastColumn="0" w:lastRowFirstColumn="0" w:lastRowLastColumn="0"/>
              <w:rPr>
                <w:b/>
              </w:rPr>
            </w:pPr>
            <w:r w:rsidRPr="004A5099">
              <w:rPr>
                <w:b/>
              </w:rPr>
              <w:t>Data collection methodology</w:t>
            </w:r>
          </w:p>
        </w:tc>
      </w:tr>
      <w:tr w:rsidR="00FB089F" w14:paraId="2DDDD1E9"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7FF5876B" w14:textId="1A217278" w:rsidR="00FB089F" w:rsidRPr="004A5099" w:rsidRDefault="00356F44" w:rsidP="00B34808">
            <w:pPr>
              <w:pStyle w:val="Paragraphe"/>
              <w:rPr>
                <w:rFonts w:cs="Arial"/>
              </w:rPr>
            </w:pPr>
            <w:r w:rsidRPr="003B073A">
              <w:rPr>
                <w:lang w:val="en-US" w:eastAsia="fr-FR"/>
              </w:rPr>
              <w:t>Improve the capacity of operational actors in Yemen to contribute to methodologically rigourous data collection</w:t>
            </w:r>
          </w:p>
        </w:tc>
        <w:tc>
          <w:tcPr>
            <w:tcW w:w="2263" w:type="dxa"/>
            <w:tcBorders>
              <w:right w:val="single" w:sz="4" w:space="0" w:color="EE5859" w:themeColor="accent1"/>
            </w:tcBorders>
            <w:vAlign w:val="center"/>
          </w:tcPr>
          <w:p w14:paraId="095917C0" w14:textId="2A791304" w:rsidR="00FB089F" w:rsidRPr="00CE37B7" w:rsidRDefault="00B34460" w:rsidP="00B34460">
            <w:pPr>
              <w:pStyle w:val="Paragraphe"/>
              <w:cnfStyle w:val="000000100000" w:firstRow="0" w:lastRow="0" w:firstColumn="0" w:lastColumn="0" w:oddVBand="0" w:evenVBand="0" w:oddHBand="1" w:evenHBand="0" w:firstRowFirstColumn="0" w:firstRowLastColumn="0" w:lastRowFirstColumn="0" w:lastRowLastColumn="0"/>
              <w:rPr>
                <w:rFonts w:cs="Arial"/>
                <w:i/>
              </w:rPr>
            </w:pPr>
            <w:r>
              <w:rPr>
                <w:rFonts w:cs="Arial"/>
                <w:i/>
              </w:rPr>
              <w:t xml:space="preserve">Number of organisations supported </w:t>
            </w:r>
            <w:r w:rsidR="00D412DD">
              <w:rPr>
                <w:rFonts w:cs="Arial"/>
                <w:i/>
              </w:rPr>
              <w:t>through helpdesk</w:t>
            </w:r>
          </w:p>
        </w:tc>
        <w:tc>
          <w:tcPr>
            <w:tcW w:w="1418" w:type="dxa"/>
            <w:tcBorders>
              <w:left w:val="single" w:sz="4" w:space="0" w:color="EE5859" w:themeColor="accent1"/>
              <w:right w:val="single" w:sz="4" w:space="0" w:color="EE5859" w:themeColor="accent1"/>
            </w:tcBorders>
            <w:vAlign w:val="center"/>
          </w:tcPr>
          <w:p w14:paraId="39F0C83D" w14:textId="241C360F" w:rsidR="00FB089F" w:rsidRPr="00CE37B7" w:rsidRDefault="00B34460" w:rsidP="00B34808">
            <w:pPr>
              <w:pStyle w:val="Paragraphe"/>
              <w:cnfStyle w:val="000000100000" w:firstRow="0" w:lastRow="0" w:firstColumn="0" w:lastColumn="0" w:oddVBand="0" w:evenVBand="0" w:oddHBand="1" w:evenHBand="0" w:firstRowFirstColumn="0" w:firstRowLastColumn="0" w:lastRowFirstColumn="0" w:lastRowLastColumn="0"/>
              <w:rPr>
                <w:rFonts w:cs="Arial"/>
                <w:i/>
              </w:rPr>
            </w:pPr>
            <w:r>
              <w:rPr>
                <w:rFonts w:cs="Arial"/>
                <w:i/>
              </w:rPr>
              <w:t>#</w:t>
            </w:r>
            <w:r w:rsidR="00D412DD">
              <w:rPr>
                <w:rFonts w:cs="Arial"/>
                <w:i/>
              </w:rPr>
              <w:t>1 per month</w:t>
            </w:r>
          </w:p>
        </w:tc>
        <w:tc>
          <w:tcPr>
            <w:tcW w:w="3969" w:type="dxa"/>
            <w:tcBorders>
              <w:left w:val="single" w:sz="4" w:space="0" w:color="EE5859" w:themeColor="accent1"/>
            </w:tcBorders>
            <w:vAlign w:val="center"/>
          </w:tcPr>
          <w:p w14:paraId="653E9B6F" w14:textId="54B9FC9F" w:rsidR="00FB089F" w:rsidRPr="00CE37B7" w:rsidRDefault="00B34460" w:rsidP="00B34808">
            <w:pPr>
              <w:pStyle w:val="Paragraphe"/>
              <w:cnfStyle w:val="000000100000" w:firstRow="0" w:lastRow="0" w:firstColumn="0" w:lastColumn="0" w:oddVBand="0" w:evenVBand="0" w:oddHBand="1" w:evenHBand="0" w:firstRowFirstColumn="0" w:firstRowLastColumn="0" w:lastRowFirstColumn="0" w:lastRowLastColumn="0"/>
              <w:rPr>
                <w:rFonts w:cs="Arial"/>
                <w:i/>
              </w:rPr>
            </w:pPr>
            <w:r>
              <w:rPr>
                <w:rFonts w:cs="Arial"/>
                <w:i/>
              </w:rPr>
              <w:t>Tracking of requests</w:t>
            </w:r>
          </w:p>
        </w:tc>
      </w:tr>
      <w:tr w:rsidR="00FB089F" w14:paraId="69636877"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31CA904B" w14:textId="46D64B4C" w:rsidR="00FB089F" w:rsidRPr="00356F44" w:rsidRDefault="00FB089F" w:rsidP="00B34808">
            <w:pPr>
              <w:pStyle w:val="Paragraphe"/>
              <w:rPr>
                <w:rFonts w:cs="Arial"/>
              </w:rPr>
            </w:pPr>
          </w:p>
        </w:tc>
        <w:tc>
          <w:tcPr>
            <w:tcW w:w="2263" w:type="dxa"/>
            <w:tcBorders>
              <w:right w:val="single" w:sz="4" w:space="0" w:color="EE5859" w:themeColor="accent1"/>
            </w:tcBorders>
            <w:vAlign w:val="center"/>
          </w:tcPr>
          <w:p w14:paraId="430E4D03" w14:textId="767BDDF0" w:rsidR="00FB089F" w:rsidRPr="00CE37B7" w:rsidRDefault="00B34460" w:rsidP="00B34808">
            <w:pPr>
              <w:pStyle w:val="Paragraphe"/>
              <w:cnfStyle w:val="000000000000" w:firstRow="0" w:lastRow="0" w:firstColumn="0" w:lastColumn="0" w:oddVBand="0" w:evenVBand="0" w:oddHBand="0" w:evenHBand="0" w:firstRowFirstColumn="0" w:firstRowLastColumn="0" w:lastRowFirstColumn="0" w:lastRowLastColumn="0"/>
              <w:rPr>
                <w:rFonts w:cs="Arial"/>
              </w:rPr>
            </w:pPr>
            <w:r>
              <w:rPr>
                <w:rFonts w:cs="Arial"/>
              </w:rPr>
              <w:t>Positive responses from organisations supported</w:t>
            </w:r>
          </w:p>
        </w:tc>
        <w:tc>
          <w:tcPr>
            <w:tcW w:w="1418" w:type="dxa"/>
            <w:tcBorders>
              <w:left w:val="single" w:sz="4" w:space="0" w:color="EE5859" w:themeColor="accent1"/>
              <w:right w:val="single" w:sz="4" w:space="0" w:color="EE5859" w:themeColor="accent1"/>
            </w:tcBorders>
            <w:vAlign w:val="center"/>
          </w:tcPr>
          <w:p w14:paraId="16AD35AC" w14:textId="1B35C275" w:rsidR="00FB089F" w:rsidRPr="00CE37B7" w:rsidRDefault="00B34460" w:rsidP="00B34808">
            <w:pPr>
              <w:pStyle w:val="Paragraphe"/>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c>
          <w:tcPr>
            <w:tcW w:w="3969" w:type="dxa"/>
            <w:tcBorders>
              <w:left w:val="single" w:sz="4" w:space="0" w:color="EE5859" w:themeColor="accent1"/>
            </w:tcBorders>
            <w:vAlign w:val="center"/>
          </w:tcPr>
          <w:p w14:paraId="0DF0C933" w14:textId="2A9E6A87" w:rsidR="00FB089F" w:rsidRPr="00CE37B7" w:rsidRDefault="00B34460" w:rsidP="00B34808">
            <w:pPr>
              <w:pStyle w:val="Paragraphe"/>
              <w:cnfStyle w:val="000000000000" w:firstRow="0" w:lastRow="0" w:firstColumn="0" w:lastColumn="0" w:oddVBand="0" w:evenVBand="0" w:oddHBand="0" w:evenHBand="0" w:firstRowFirstColumn="0" w:firstRowLastColumn="0" w:lastRowFirstColumn="0" w:lastRowLastColumn="0"/>
              <w:rPr>
                <w:rFonts w:cs="Arial"/>
              </w:rPr>
            </w:pPr>
            <w:r>
              <w:rPr>
                <w:rFonts w:cs="Arial"/>
              </w:rPr>
              <w:t>Responses from satisfaction survey</w:t>
            </w:r>
          </w:p>
        </w:tc>
      </w:tr>
    </w:tbl>
    <w:p w14:paraId="04BF3E8A" w14:textId="77777777" w:rsidR="00BA3F3D" w:rsidRDefault="00BA3F3D" w:rsidP="00554CFD">
      <w:pPr>
        <w:pStyle w:val="Paragraphe"/>
        <w:ind w:left="720"/>
      </w:pPr>
    </w:p>
    <w:p w14:paraId="30D255D0" w14:textId="77777777" w:rsidR="00274B73" w:rsidRDefault="00274B73" w:rsidP="00554CFD">
      <w:pPr>
        <w:pStyle w:val="Paragraphe"/>
        <w:ind w:left="720"/>
      </w:pPr>
    </w:p>
    <w:p w14:paraId="1032E954" w14:textId="77777777" w:rsidR="00274B73" w:rsidRDefault="00274B73" w:rsidP="00554CFD">
      <w:pPr>
        <w:pStyle w:val="Paragraphe"/>
        <w:ind w:left="720"/>
      </w:pPr>
    </w:p>
    <w:p w14:paraId="7575E86C" w14:textId="41F9F403" w:rsidR="00666364" w:rsidRDefault="00A46298" w:rsidP="00EC0B70">
      <w:pPr>
        <w:pStyle w:val="Heading1"/>
      </w:pPr>
      <w:r>
        <w:t>9</w:t>
      </w:r>
      <w:r w:rsidR="008A2287">
        <w:t xml:space="preserve">. </w:t>
      </w:r>
      <w:r w:rsidR="00666364" w:rsidRPr="00834CF9">
        <w:t>Documentation Plan</w:t>
      </w:r>
    </w:p>
    <w:p w14:paraId="141075E0" w14:textId="0BD79EFC" w:rsidR="00F04051" w:rsidRDefault="00D366A2" w:rsidP="00D366A2">
      <w:pPr>
        <w:pStyle w:val="Paragraphe"/>
        <w:numPr>
          <w:ilvl w:val="0"/>
          <w:numId w:val="12"/>
        </w:numPr>
        <w:rPr>
          <w:lang w:val="fr-FR" w:eastAsia="fr-FR"/>
        </w:rPr>
      </w:pPr>
      <w:r>
        <w:rPr>
          <w:lang w:val="fr-FR" w:eastAsia="fr-FR"/>
        </w:rPr>
        <w:t>Terms of reference</w:t>
      </w:r>
    </w:p>
    <w:p w14:paraId="00E9556A" w14:textId="6C386257" w:rsidR="00D366A2" w:rsidRDefault="00D366A2" w:rsidP="00D366A2">
      <w:pPr>
        <w:pStyle w:val="Paragraphe"/>
        <w:numPr>
          <w:ilvl w:val="0"/>
          <w:numId w:val="12"/>
        </w:numPr>
        <w:rPr>
          <w:lang w:val="fr-FR" w:eastAsia="fr-FR"/>
        </w:rPr>
      </w:pPr>
      <w:r>
        <w:rPr>
          <w:lang w:val="fr-FR" w:eastAsia="fr-FR"/>
        </w:rPr>
        <w:t>Helpdesk referral SoP</w:t>
      </w:r>
    </w:p>
    <w:p w14:paraId="6A6A4DD3" w14:textId="6921BA77" w:rsidR="00A46298" w:rsidRDefault="00DA1528" w:rsidP="00D366A2">
      <w:pPr>
        <w:pStyle w:val="Paragraphe"/>
        <w:numPr>
          <w:ilvl w:val="0"/>
          <w:numId w:val="12"/>
        </w:numPr>
        <w:rPr>
          <w:lang w:val="fr-FR" w:eastAsia="fr-FR"/>
        </w:rPr>
      </w:pPr>
      <w:r>
        <w:rPr>
          <w:lang w:val="fr-FR" w:eastAsia="fr-FR"/>
        </w:rPr>
        <w:t>Training resource</w:t>
      </w:r>
      <w:r w:rsidR="00BA3F3D">
        <w:rPr>
          <w:lang w:val="fr-FR" w:eastAsia="fr-FR"/>
        </w:rPr>
        <w:t xml:space="preserve"> </w:t>
      </w:r>
      <w:r w:rsidR="00D366A2">
        <w:rPr>
          <w:lang w:val="fr-FR" w:eastAsia="fr-FR"/>
        </w:rPr>
        <w:t>links</w:t>
      </w:r>
      <w:bookmarkEnd w:id="18"/>
      <w:bookmarkEnd w:id="19"/>
      <w:bookmarkEnd w:id="20"/>
      <w:bookmarkEnd w:id="21"/>
      <w:bookmarkEnd w:id="22"/>
      <w:bookmarkEnd w:id="23"/>
      <w:bookmarkEnd w:id="24"/>
    </w:p>
    <w:p w14:paraId="3DF9CE12" w14:textId="77777777" w:rsidR="00A46298" w:rsidRPr="00A46298" w:rsidRDefault="00A46298" w:rsidP="00A46298">
      <w:pPr>
        <w:rPr>
          <w:lang w:val="fr-FR" w:eastAsia="fr-FR"/>
        </w:rPr>
      </w:pPr>
    </w:p>
    <w:p w14:paraId="0594227E" w14:textId="77777777" w:rsidR="00A46298" w:rsidRPr="00A46298" w:rsidRDefault="00A46298" w:rsidP="00A46298">
      <w:pPr>
        <w:rPr>
          <w:lang w:val="fr-FR" w:eastAsia="fr-FR"/>
        </w:rPr>
      </w:pPr>
    </w:p>
    <w:p w14:paraId="321F6853" w14:textId="5EC449D1" w:rsidR="00D366A2" w:rsidRPr="00D412DD" w:rsidRDefault="00D366A2" w:rsidP="00D412DD">
      <w:pPr>
        <w:spacing w:after="0" w:line="240" w:lineRule="auto"/>
        <w:jc w:val="left"/>
        <w:rPr>
          <w:lang w:val="fr-FR" w:eastAsia="fr-FR"/>
        </w:rPr>
      </w:pPr>
    </w:p>
    <w:sectPr w:rsidR="00D366A2" w:rsidRPr="00D412DD" w:rsidSect="008D4774">
      <w:headerReference w:type="default" r:id="rId17"/>
      <w:footerReference w:type="default" r:id="rId18"/>
      <w:footerReference w:type="first" r:id="rId19"/>
      <w:pgSz w:w="11906" w:h="16838"/>
      <w:pgMar w:top="993" w:right="991" w:bottom="1417" w:left="1134" w:header="720" w:footer="552"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1C238" w16cid:durableId="1DB3F9E0"/>
  <w16cid:commentId w16cid:paraId="40C52F98" w16cid:durableId="1DB3F9E1"/>
  <w16cid:commentId w16cid:paraId="12705D6C" w16cid:durableId="1DB3F9E2"/>
  <w16cid:commentId w16cid:paraId="0682930C" w16cid:durableId="1DB3F9E3"/>
  <w16cid:commentId w16cid:paraId="760E125F" w16cid:durableId="1DB3F9E4"/>
  <w16cid:commentId w16cid:paraId="359020E0" w16cid:durableId="1DB3F9E5"/>
  <w16cid:commentId w16cid:paraId="478D16E6" w16cid:durableId="1DB3F9E6"/>
  <w16cid:commentId w16cid:paraId="20DDFCA3" w16cid:durableId="1DB3F9E7"/>
  <w16cid:commentId w16cid:paraId="0D21DB4D" w16cid:durableId="1DB3F9E8"/>
  <w16cid:commentId w16cid:paraId="35432D9A" w16cid:durableId="1DB3F9E9"/>
  <w16cid:commentId w16cid:paraId="03B61B2E" w16cid:durableId="1DB3F9EA"/>
  <w16cid:commentId w16cid:paraId="1454F582" w16cid:durableId="1DB3F9EB"/>
  <w16cid:commentId w16cid:paraId="16F8FE66" w16cid:durableId="1DB3F9EC"/>
  <w16cid:commentId w16cid:paraId="04B64C92" w16cid:durableId="1DB3F9ED"/>
  <w16cid:commentId w16cid:paraId="4AF85F6E" w16cid:durableId="1DB3F9F0"/>
  <w16cid:commentId w16cid:paraId="3571E264" w16cid:durableId="1DB3F9F1"/>
  <w16cid:commentId w16cid:paraId="4A4D06B5" w16cid:durableId="1DB3F9F2"/>
  <w16cid:commentId w16cid:paraId="420709A2" w16cid:durableId="1DB3F9F3"/>
  <w16cid:commentId w16cid:paraId="56FB023F" w16cid:durableId="1DB3F9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3B1E2" w14:textId="77777777" w:rsidR="00016439" w:rsidRDefault="00016439" w:rsidP="00880C87">
      <w:pPr>
        <w:spacing w:after="0" w:line="240" w:lineRule="auto"/>
      </w:pPr>
      <w:r>
        <w:separator/>
      </w:r>
    </w:p>
  </w:endnote>
  <w:endnote w:type="continuationSeparator" w:id="0">
    <w:p w14:paraId="516F9E7F" w14:textId="77777777" w:rsidR="00016439" w:rsidRDefault="00016439"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9C3DD" w14:textId="6ADF0918" w:rsidR="00D1385F" w:rsidRDefault="00D1385F"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D1385F" w14:paraId="7BE8B163" w14:textId="77777777" w:rsidTr="006D5060">
      <w:trPr>
        <w:trHeight w:val="236"/>
      </w:trPr>
      <w:tc>
        <w:tcPr>
          <w:tcW w:w="4869" w:type="dxa"/>
          <w:vAlign w:val="center"/>
        </w:tcPr>
        <w:p w14:paraId="1ABB7209" w14:textId="5791C292" w:rsidR="00D1385F" w:rsidRPr="008D4774" w:rsidRDefault="00D1385F" w:rsidP="006D5060">
          <w:pPr>
            <w:pStyle w:val="Footer"/>
            <w:jc w:val="left"/>
            <w:rPr>
              <w:i/>
            </w:rPr>
          </w:pPr>
          <w:r w:rsidRPr="006D5060">
            <w:rPr>
              <w:i/>
            </w:rPr>
            <w:t>www.reach-initiative.org</w:t>
          </w:r>
        </w:p>
      </w:tc>
      <w:tc>
        <w:tcPr>
          <w:tcW w:w="4866" w:type="dxa"/>
          <w:vAlign w:val="center"/>
        </w:tcPr>
        <w:p w14:paraId="40118A05" w14:textId="5D2E2EF3" w:rsidR="00D1385F" w:rsidRPr="008D4774" w:rsidRDefault="00D1385F"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CE4F71">
            <w:rPr>
              <w:i/>
            </w:rPr>
            <w:t>8</w:t>
          </w:r>
          <w:r w:rsidRPr="008D4774">
            <w:rPr>
              <w:i/>
            </w:rPr>
            <w:fldChar w:fldCharType="end"/>
          </w:r>
        </w:p>
      </w:tc>
    </w:tr>
  </w:tbl>
  <w:p w14:paraId="512ADC94" w14:textId="773C42B2" w:rsidR="00D1385F" w:rsidRPr="006D5060" w:rsidRDefault="00D1385F" w:rsidP="006D5060">
    <w:pPr>
      <w:pStyle w:val="Foo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D1385F" w:rsidRPr="008D4774" w14:paraId="132F9E8F" w14:textId="77777777" w:rsidTr="0060234D">
      <w:trPr>
        <w:trHeight w:val="236"/>
      </w:trPr>
      <w:tc>
        <w:tcPr>
          <w:tcW w:w="4869" w:type="dxa"/>
          <w:vAlign w:val="center"/>
        </w:tcPr>
        <w:p w14:paraId="64E6CEAE" w14:textId="77777777" w:rsidR="00D1385F" w:rsidRPr="008D4774" w:rsidRDefault="00D1385F" w:rsidP="006D5060">
          <w:pPr>
            <w:pStyle w:val="Footer"/>
            <w:jc w:val="left"/>
            <w:rPr>
              <w:i/>
            </w:rPr>
          </w:pPr>
          <w:r w:rsidRPr="006D5060">
            <w:rPr>
              <w:i/>
            </w:rPr>
            <w:t>www.reach-initiative.org</w:t>
          </w:r>
        </w:p>
      </w:tc>
      <w:tc>
        <w:tcPr>
          <w:tcW w:w="4866" w:type="dxa"/>
          <w:vAlign w:val="center"/>
        </w:tcPr>
        <w:p w14:paraId="0593D3C3" w14:textId="5FF67AAE" w:rsidR="00D1385F" w:rsidRPr="008D4774" w:rsidRDefault="00D1385F"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CE4F71">
            <w:rPr>
              <w:i/>
            </w:rPr>
            <w:t>1</w:t>
          </w:r>
          <w:r w:rsidRPr="008D4774">
            <w:rPr>
              <w:i/>
            </w:rPr>
            <w:fldChar w:fldCharType="end"/>
          </w:r>
        </w:p>
      </w:tc>
    </w:tr>
  </w:tbl>
  <w:p w14:paraId="142D2BF7" w14:textId="04038558" w:rsidR="00D1385F" w:rsidRPr="006D5060" w:rsidRDefault="00D1385F" w:rsidP="006D5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0015B" w14:textId="77777777" w:rsidR="00016439" w:rsidRDefault="00016439" w:rsidP="00880C87">
      <w:pPr>
        <w:spacing w:after="0" w:line="240" w:lineRule="auto"/>
      </w:pPr>
      <w:r>
        <w:separator/>
      </w:r>
    </w:p>
  </w:footnote>
  <w:footnote w:type="continuationSeparator" w:id="0">
    <w:p w14:paraId="028CC3FE" w14:textId="77777777" w:rsidR="00016439" w:rsidRDefault="00016439" w:rsidP="00880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B0155" w14:textId="4F87F691" w:rsidR="00D1385F" w:rsidRPr="006D5060" w:rsidRDefault="00D1385F" w:rsidP="004761D9">
    <w:pPr>
      <w:jc w:val="right"/>
      <w:rPr>
        <w:b/>
        <w:i/>
        <w:color w:val="58585A" w:themeColor="background2"/>
        <w:sz w:val="16"/>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65003"/>
    <w:multiLevelType w:val="hybridMultilevel"/>
    <w:tmpl w:val="3070B97A"/>
    <w:lvl w:ilvl="0" w:tplc="FD2418F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FE7DCC"/>
    <w:multiLevelType w:val="hybridMultilevel"/>
    <w:tmpl w:val="BBF06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DE6FC5"/>
    <w:multiLevelType w:val="hybridMultilevel"/>
    <w:tmpl w:val="9018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805EF"/>
    <w:multiLevelType w:val="hybridMultilevel"/>
    <w:tmpl w:val="3A58B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D48AA"/>
    <w:multiLevelType w:val="hybridMultilevel"/>
    <w:tmpl w:val="A686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03917"/>
    <w:multiLevelType w:val="hybridMultilevel"/>
    <w:tmpl w:val="B68A5C9E"/>
    <w:lvl w:ilvl="0" w:tplc="1DE4F8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A7583B"/>
    <w:multiLevelType w:val="hybridMultilevel"/>
    <w:tmpl w:val="163C7CC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F76EC9"/>
    <w:multiLevelType w:val="hybridMultilevel"/>
    <w:tmpl w:val="D4A430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744C1D"/>
    <w:multiLevelType w:val="hybridMultilevel"/>
    <w:tmpl w:val="9668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A1025"/>
    <w:multiLevelType w:val="multilevel"/>
    <w:tmpl w:val="1736B2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98143EA"/>
    <w:multiLevelType w:val="hybridMultilevel"/>
    <w:tmpl w:val="4F04A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B47E14"/>
    <w:multiLevelType w:val="hybridMultilevel"/>
    <w:tmpl w:val="580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0564A1"/>
    <w:multiLevelType w:val="multilevel"/>
    <w:tmpl w:val="9C04B5BA"/>
    <w:lvl w:ilvl="0">
      <w:start w:val="5"/>
      <w:numFmt w:val="decimal"/>
      <w:lvlText w:val="%1"/>
      <w:lvlJc w:val="left"/>
      <w:pPr>
        <w:ind w:left="360" w:hanging="360"/>
      </w:pPr>
      <w:rPr>
        <w:rFonts w:cs="Arial" w:hint="default"/>
        <w:b w:val="0"/>
      </w:rPr>
    </w:lvl>
    <w:lvl w:ilvl="1">
      <w:start w:val="6"/>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720" w:hanging="72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13" w15:restartNumberingAfterBreak="0">
    <w:nsid w:val="3E5F7D80"/>
    <w:multiLevelType w:val="hybridMultilevel"/>
    <w:tmpl w:val="1F9061B6"/>
    <w:lvl w:ilvl="0" w:tplc="EF08CABA">
      <w:start w:val="1"/>
      <w:numFmt w:val="bullet"/>
      <w:lvlText w:val=""/>
      <w:lvlJc w:val="left"/>
      <w:pPr>
        <w:ind w:left="360" w:hanging="360"/>
      </w:pPr>
      <w:rPr>
        <w:rFonts w:ascii="Symbol" w:hAnsi="Symbol" w:hint="default"/>
        <w:color w:val="E54143"/>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4" w15:restartNumberingAfterBreak="0">
    <w:nsid w:val="42336177"/>
    <w:multiLevelType w:val="hybridMultilevel"/>
    <w:tmpl w:val="2700ACF2"/>
    <w:lvl w:ilvl="0" w:tplc="64127BBA">
      <w:numFmt w:val="bullet"/>
      <w:lvlText w:val="-"/>
      <w:lvlJc w:val="left"/>
      <w:pPr>
        <w:ind w:left="720" w:hanging="360"/>
      </w:pPr>
      <w:rPr>
        <w:rFonts w:ascii="Arial Narrow" w:eastAsia="Cambria" w:hAnsi="Arial Narrow"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EC6692"/>
    <w:multiLevelType w:val="hybridMultilevel"/>
    <w:tmpl w:val="A328B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8E2806"/>
    <w:multiLevelType w:val="hybridMultilevel"/>
    <w:tmpl w:val="6388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206575"/>
    <w:multiLevelType w:val="hybridMultilevel"/>
    <w:tmpl w:val="B450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15:restartNumberingAfterBreak="0">
    <w:nsid w:val="7D61398E"/>
    <w:multiLevelType w:val="hybridMultilevel"/>
    <w:tmpl w:val="120E0CCC"/>
    <w:lvl w:ilvl="0" w:tplc="EF08CABA">
      <w:start w:val="1"/>
      <w:numFmt w:val="bullet"/>
      <w:lvlText w:val=""/>
      <w:lvlJc w:val="left"/>
      <w:pPr>
        <w:ind w:left="1125" w:hanging="360"/>
      </w:pPr>
      <w:rPr>
        <w:rFonts w:ascii="Symbol" w:hAnsi="Symbol" w:hint="default"/>
        <w:color w:val="E54143"/>
      </w:rPr>
    </w:lvl>
    <w:lvl w:ilvl="1" w:tplc="040C0003">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num w:numId="1">
    <w:abstractNumId w:val="13"/>
  </w:num>
  <w:num w:numId="2">
    <w:abstractNumId w:val="18"/>
  </w:num>
  <w:num w:numId="3">
    <w:abstractNumId w:val="19"/>
  </w:num>
  <w:num w:numId="4">
    <w:abstractNumId w:val="1"/>
  </w:num>
  <w:num w:numId="5">
    <w:abstractNumId w:val="0"/>
  </w:num>
  <w:num w:numId="6">
    <w:abstractNumId w:val="17"/>
  </w:num>
  <w:num w:numId="7">
    <w:abstractNumId w:val="9"/>
  </w:num>
  <w:num w:numId="8">
    <w:abstractNumId w:val="12"/>
  </w:num>
  <w:num w:numId="9">
    <w:abstractNumId w:val="6"/>
  </w:num>
  <w:num w:numId="10">
    <w:abstractNumId w:val="7"/>
  </w:num>
  <w:num w:numId="11">
    <w:abstractNumId w:val="8"/>
  </w:num>
  <w:num w:numId="12">
    <w:abstractNumId w:val="3"/>
  </w:num>
  <w:num w:numId="13">
    <w:abstractNumId w:val="16"/>
  </w:num>
  <w:num w:numId="14">
    <w:abstractNumId w:val="2"/>
  </w:num>
  <w:num w:numId="15">
    <w:abstractNumId w:val="4"/>
  </w:num>
  <w:num w:numId="16">
    <w:abstractNumId w:val="14"/>
  </w:num>
  <w:num w:numId="17">
    <w:abstractNumId w:val="10"/>
  </w:num>
  <w:num w:numId="18">
    <w:abstractNumId w:val="11"/>
  </w:num>
  <w:num w:numId="19">
    <w:abstractNumId w:val="15"/>
  </w:num>
  <w:num w:numId="2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58585a,#ee585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D"/>
    <w:rsid w:val="00001587"/>
    <w:rsid w:val="000018A1"/>
    <w:rsid w:val="000028DD"/>
    <w:rsid w:val="00002CF0"/>
    <w:rsid w:val="000056A5"/>
    <w:rsid w:val="00006799"/>
    <w:rsid w:val="00006879"/>
    <w:rsid w:val="00011A90"/>
    <w:rsid w:val="000130DD"/>
    <w:rsid w:val="00016439"/>
    <w:rsid w:val="00022CE9"/>
    <w:rsid w:val="00025671"/>
    <w:rsid w:val="00026501"/>
    <w:rsid w:val="0003003C"/>
    <w:rsid w:val="00030956"/>
    <w:rsid w:val="00030ADC"/>
    <w:rsid w:val="0003109D"/>
    <w:rsid w:val="00031F28"/>
    <w:rsid w:val="00032903"/>
    <w:rsid w:val="00034792"/>
    <w:rsid w:val="00040C5D"/>
    <w:rsid w:val="000438DA"/>
    <w:rsid w:val="000467E5"/>
    <w:rsid w:val="0004692C"/>
    <w:rsid w:val="00046B6F"/>
    <w:rsid w:val="0005308B"/>
    <w:rsid w:val="00063063"/>
    <w:rsid w:val="0006378F"/>
    <w:rsid w:val="00063C1B"/>
    <w:rsid w:val="00066E8A"/>
    <w:rsid w:val="00067BBC"/>
    <w:rsid w:val="00071176"/>
    <w:rsid w:val="00071D19"/>
    <w:rsid w:val="00073D94"/>
    <w:rsid w:val="00086667"/>
    <w:rsid w:val="000871E5"/>
    <w:rsid w:val="0009078A"/>
    <w:rsid w:val="00090867"/>
    <w:rsid w:val="00092207"/>
    <w:rsid w:val="000944D7"/>
    <w:rsid w:val="000947F2"/>
    <w:rsid w:val="00095073"/>
    <w:rsid w:val="00096454"/>
    <w:rsid w:val="000A0C7E"/>
    <w:rsid w:val="000A27E4"/>
    <w:rsid w:val="000A465E"/>
    <w:rsid w:val="000B09C7"/>
    <w:rsid w:val="000B21F2"/>
    <w:rsid w:val="000B27ED"/>
    <w:rsid w:val="000B3CF5"/>
    <w:rsid w:val="000B5C78"/>
    <w:rsid w:val="000B69C5"/>
    <w:rsid w:val="000C3F55"/>
    <w:rsid w:val="000C4386"/>
    <w:rsid w:val="000D042C"/>
    <w:rsid w:val="000D1E9C"/>
    <w:rsid w:val="000D356D"/>
    <w:rsid w:val="000D35ED"/>
    <w:rsid w:val="000D4873"/>
    <w:rsid w:val="000D48A5"/>
    <w:rsid w:val="000D591D"/>
    <w:rsid w:val="000D74FF"/>
    <w:rsid w:val="000E0DF3"/>
    <w:rsid w:val="000E34EF"/>
    <w:rsid w:val="000E36A7"/>
    <w:rsid w:val="000E664D"/>
    <w:rsid w:val="000F13D1"/>
    <w:rsid w:val="000F2997"/>
    <w:rsid w:val="000F3C76"/>
    <w:rsid w:val="000F4E11"/>
    <w:rsid w:val="000F6EB0"/>
    <w:rsid w:val="000F7ED6"/>
    <w:rsid w:val="00103580"/>
    <w:rsid w:val="00105D7E"/>
    <w:rsid w:val="001116AC"/>
    <w:rsid w:val="00112CEA"/>
    <w:rsid w:val="001204E0"/>
    <w:rsid w:val="00123BDE"/>
    <w:rsid w:val="00123E6F"/>
    <w:rsid w:val="001257B2"/>
    <w:rsid w:val="00127083"/>
    <w:rsid w:val="00130C80"/>
    <w:rsid w:val="00131FB1"/>
    <w:rsid w:val="001347EE"/>
    <w:rsid w:val="00135724"/>
    <w:rsid w:val="0014416C"/>
    <w:rsid w:val="00144A18"/>
    <w:rsid w:val="001460BC"/>
    <w:rsid w:val="001470FB"/>
    <w:rsid w:val="00147A7D"/>
    <w:rsid w:val="00154E01"/>
    <w:rsid w:val="00155B87"/>
    <w:rsid w:val="00157006"/>
    <w:rsid w:val="001609EB"/>
    <w:rsid w:val="00160DC7"/>
    <w:rsid w:val="001734E8"/>
    <w:rsid w:val="00174C7D"/>
    <w:rsid w:val="0017759C"/>
    <w:rsid w:val="00185AED"/>
    <w:rsid w:val="0019008C"/>
    <w:rsid w:val="0019020A"/>
    <w:rsid w:val="00192BF6"/>
    <w:rsid w:val="0019325F"/>
    <w:rsid w:val="00193FB4"/>
    <w:rsid w:val="001A056D"/>
    <w:rsid w:val="001A10EA"/>
    <w:rsid w:val="001A15B5"/>
    <w:rsid w:val="001A3FED"/>
    <w:rsid w:val="001A492B"/>
    <w:rsid w:val="001A77AC"/>
    <w:rsid w:val="001B4037"/>
    <w:rsid w:val="001C1152"/>
    <w:rsid w:val="001C2240"/>
    <w:rsid w:val="001C4CED"/>
    <w:rsid w:val="001C6B83"/>
    <w:rsid w:val="001C773C"/>
    <w:rsid w:val="001C7F15"/>
    <w:rsid w:val="001D1F74"/>
    <w:rsid w:val="001D2ECE"/>
    <w:rsid w:val="001D6897"/>
    <w:rsid w:val="001E0F6E"/>
    <w:rsid w:val="001E12B2"/>
    <w:rsid w:val="001E25DE"/>
    <w:rsid w:val="001E293B"/>
    <w:rsid w:val="001E348A"/>
    <w:rsid w:val="001E43F0"/>
    <w:rsid w:val="001E5952"/>
    <w:rsid w:val="001F1B43"/>
    <w:rsid w:val="001F2C7E"/>
    <w:rsid w:val="001F4753"/>
    <w:rsid w:val="00217AB5"/>
    <w:rsid w:val="00220F77"/>
    <w:rsid w:val="00224BC9"/>
    <w:rsid w:val="00225002"/>
    <w:rsid w:val="00225596"/>
    <w:rsid w:val="00227BF4"/>
    <w:rsid w:val="002328F2"/>
    <w:rsid w:val="00234031"/>
    <w:rsid w:val="00234E21"/>
    <w:rsid w:val="00234E9C"/>
    <w:rsid w:val="0023525B"/>
    <w:rsid w:val="00246B0D"/>
    <w:rsid w:val="002515E6"/>
    <w:rsid w:val="0025227E"/>
    <w:rsid w:val="0025743D"/>
    <w:rsid w:val="002619B3"/>
    <w:rsid w:val="00261C13"/>
    <w:rsid w:val="002630D9"/>
    <w:rsid w:val="002638BC"/>
    <w:rsid w:val="00264B84"/>
    <w:rsid w:val="00264E43"/>
    <w:rsid w:val="00266D77"/>
    <w:rsid w:val="002744BA"/>
    <w:rsid w:val="00274B73"/>
    <w:rsid w:val="002757F6"/>
    <w:rsid w:val="00276F72"/>
    <w:rsid w:val="00277CD5"/>
    <w:rsid w:val="00283052"/>
    <w:rsid w:val="002870F3"/>
    <w:rsid w:val="0029104D"/>
    <w:rsid w:val="00294E37"/>
    <w:rsid w:val="00296D3F"/>
    <w:rsid w:val="002A3208"/>
    <w:rsid w:val="002A5119"/>
    <w:rsid w:val="002B2A16"/>
    <w:rsid w:val="002C06E3"/>
    <w:rsid w:val="002C13F1"/>
    <w:rsid w:val="002C4696"/>
    <w:rsid w:val="002C7BD9"/>
    <w:rsid w:val="002D235D"/>
    <w:rsid w:val="002D7849"/>
    <w:rsid w:val="002E49CD"/>
    <w:rsid w:val="002E4A18"/>
    <w:rsid w:val="002E5651"/>
    <w:rsid w:val="002E7B5C"/>
    <w:rsid w:val="002E7C0B"/>
    <w:rsid w:val="002E7F71"/>
    <w:rsid w:val="002F2654"/>
    <w:rsid w:val="002F269D"/>
    <w:rsid w:val="002F5F53"/>
    <w:rsid w:val="002F630B"/>
    <w:rsid w:val="002F7233"/>
    <w:rsid w:val="002F7B7E"/>
    <w:rsid w:val="0030585F"/>
    <w:rsid w:val="003073FA"/>
    <w:rsid w:val="003110BF"/>
    <w:rsid w:val="00313DDA"/>
    <w:rsid w:val="00313E4D"/>
    <w:rsid w:val="00316FDF"/>
    <w:rsid w:val="0031728D"/>
    <w:rsid w:val="003173B3"/>
    <w:rsid w:val="0032067E"/>
    <w:rsid w:val="0032185F"/>
    <w:rsid w:val="00323091"/>
    <w:rsid w:val="00323AF1"/>
    <w:rsid w:val="00330980"/>
    <w:rsid w:val="00330A7A"/>
    <w:rsid w:val="00330F08"/>
    <w:rsid w:val="00330F36"/>
    <w:rsid w:val="0033374A"/>
    <w:rsid w:val="003353DE"/>
    <w:rsid w:val="00337B35"/>
    <w:rsid w:val="00343B1D"/>
    <w:rsid w:val="00345387"/>
    <w:rsid w:val="00345C64"/>
    <w:rsid w:val="00353C53"/>
    <w:rsid w:val="00354C8E"/>
    <w:rsid w:val="00356F44"/>
    <w:rsid w:val="00362518"/>
    <w:rsid w:val="00364812"/>
    <w:rsid w:val="00364EBF"/>
    <w:rsid w:val="00365881"/>
    <w:rsid w:val="003669C7"/>
    <w:rsid w:val="0037172E"/>
    <w:rsid w:val="00375E09"/>
    <w:rsid w:val="00376B9F"/>
    <w:rsid w:val="003778FB"/>
    <w:rsid w:val="00380775"/>
    <w:rsid w:val="00380B8B"/>
    <w:rsid w:val="0038543C"/>
    <w:rsid w:val="00385F34"/>
    <w:rsid w:val="00392419"/>
    <w:rsid w:val="00393061"/>
    <w:rsid w:val="003930B5"/>
    <w:rsid w:val="003A5A0B"/>
    <w:rsid w:val="003A783E"/>
    <w:rsid w:val="003B040E"/>
    <w:rsid w:val="003B073A"/>
    <w:rsid w:val="003B0C0B"/>
    <w:rsid w:val="003B0EC7"/>
    <w:rsid w:val="003B2A99"/>
    <w:rsid w:val="003B664D"/>
    <w:rsid w:val="003C195A"/>
    <w:rsid w:val="003C2ADA"/>
    <w:rsid w:val="003C3C1C"/>
    <w:rsid w:val="003C54A9"/>
    <w:rsid w:val="003D2B71"/>
    <w:rsid w:val="003D2D09"/>
    <w:rsid w:val="003D317A"/>
    <w:rsid w:val="003D37D5"/>
    <w:rsid w:val="003D465D"/>
    <w:rsid w:val="003D48E2"/>
    <w:rsid w:val="003D5660"/>
    <w:rsid w:val="003E0A22"/>
    <w:rsid w:val="003E0BF2"/>
    <w:rsid w:val="003E2AD3"/>
    <w:rsid w:val="003E473F"/>
    <w:rsid w:val="003E68DF"/>
    <w:rsid w:val="003F36C0"/>
    <w:rsid w:val="003F3B15"/>
    <w:rsid w:val="003F4A1A"/>
    <w:rsid w:val="003F6CC2"/>
    <w:rsid w:val="00401CD6"/>
    <w:rsid w:val="00403A7F"/>
    <w:rsid w:val="00403BB1"/>
    <w:rsid w:val="0040407E"/>
    <w:rsid w:val="00420036"/>
    <w:rsid w:val="00420F53"/>
    <w:rsid w:val="00425D34"/>
    <w:rsid w:val="00427E5C"/>
    <w:rsid w:val="004327EF"/>
    <w:rsid w:val="00433486"/>
    <w:rsid w:val="00433F97"/>
    <w:rsid w:val="00434503"/>
    <w:rsid w:val="00443258"/>
    <w:rsid w:val="00444205"/>
    <w:rsid w:val="004459A6"/>
    <w:rsid w:val="00450B92"/>
    <w:rsid w:val="00451CCB"/>
    <w:rsid w:val="0045244E"/>
    <w:rsid w:val="00455F42"/>
    <w:rsid w:val="00456335"/>
    <w:rsid w:val="00456D44"/>
    <w:rsid w:val="00456F0F"/>
    <w:rsid w:val="00460607"/>
    <w:rsid w:val="00462CCE"/>
    <w:rsid w:val="00471A7F"/>
    <w:rsid w:val="004736F7"/>
    <w:rsid w:val="00475B60"/>
    <w:rsid w:val="004760B4"/>
    <w:rsid w:val="004761D9"/>
    <w:rsid w:val="00481380"/>
    <w:rsid w:val="0048209B"/>
    <w:rsid w:val="004848BB"/>
    <w:rsid w:val="00485E55"/>
    <w:rsid w:val="00492576"/>
    <w:rsid w:val="004927A2"/>
    <w:rsid w:val="004930F8"/>
    <w:rsid w:val="00494245"/>
    <w:rsid w:val="00496650"/>
    <w:rsid w:val="00496D0C"/>
    <w:rsid w:val="004A3810"/>
    <w:rsid w:val="004A496F"/>
    <w:rsid w:val="004A5099"/>
    <w:rsid w:val="004A5EBF"/>
    <w:rsid w:val="004A60C0"/>
    <w:rsid w:val="004A63C9"/>
    <w:rsid w:val="004A7014"/>
    <w:rsid w:val="004B31CB"/>
    <w:rsid w:val="004B42F7"/>
    <w:rsid w:val="004B4AFD"/>
    <w:rsid w:val="004B6C37"/>
    <w:rsid w:val="004B6C9B"/>
    <w:rsid w:val="004C03A6"/>
    <w:rsid w:val="004C0D67"/>
    <w:rsid w:val="004C12C8"/>
    <w:rsid w:val="004C6476"/>
    <w:rsid w:val="004C6532"/>
    <w:rsid w:val="004C6715"/>
    <w:rsid w:val="004D0580"/>
    <w:rsid w:val="004D5595"/>
    <w:rsid w:val="004E0C3D"/>
    <w:rsid w:val="004E377B"/>
    <w:rsid w:val="004E5D9F"/>
    <w:rsid w:val="004E7AA7"/>
    <w:rsid w:val="004F5B14"/>
    <w:rsid w:val="004F5E8B"/>
    <w:rsid w:val="004F7F45"/>
    <w:rsid w:val="005022FC"/>
    <w:rsid w:val="005032D1"/>
    <w:rsid w:val="00504FDF"/>
    <w:rsid w:val="005075E6"/>
    <w:rsid w:val="00507AC2"/>
    <w:rsid w:val="005163DA"/>
    <w:rsid w:val="00517957"/>
    <w:rsid w:val="00521EEA"/>
    <w:rsid w:val="00524296"/>
    <w:rsid w:val="005262BD"/>
    <w:rsid w:val="00527749"/>
    <w:rsid w:val="00527C85"/>
    <w:rsid w:val="00527E94"/>
    <w:rsid w:val="0053513A"/>
    <w:rsid w:val="00537E54"/>
    <w:rsid w:val="00542B4F"/>
    <w:rsid w:val="00543CAD"/>
    <w:rsid w:val="005460FE"/>
    <w:rsid w:val="0054711E"/>
    <w:rsid w:val="00551BAD"/>
    <w:rsid w:val="00554CFD"/>
    <w:rsid w:val="005563BB"/>
    <w:rsid w:val="0055640C"/>
    <w:rsid w:val="00557A40"/>
    <w:rsid w:val="0056019E"/>
    <w:rsid w:val="00563420"/>
    <w:rsid w:val="0056424F"/>
    <w:rsid w:val="00564B14"/>
    <w:rsid w:val="0056572D"/>
    <w:rsid w:val="00566F89"/>
    <w:rsid w:val="00567EF0"/>
    <w:rsid w:val="00573C75"/>
    <w:rsid w:val="0057724A"/>
    <w:rsid w:val="00581A7C"/>
    <w:rsid w:val="00583780"/>
    <w:rsid w:val="00583D72"/>
    <w:rsid w:val="00584247"/>
    <w:rsid w:val="00584D2E"/>
    <w:rsid w:val="005854F2"/>
    <w:rsid w:val="005948A9"/>
    <w:rsid w:val="0059686A"/>
    <w:rsid w:val="00597E93"/>
    <w:rsid w:val="005A2413"/>
    <w:rsid w:val="005A2E88"/>
    <w:rsid w:val="005B07E6"/>
    <w:rsid w:val="005B5BDB"/>
    <w:rsid w:val="005C0DD3"/>
    <w:rsid w:val="005C12E6"/>
    <w:rsid w:val="005C176D"/>
    <w:rsid w:val="005C5014"/>
    <w:rsid w:val="005C5BBF"/>
    <w:rsid w:val="005C6845"/>
    <w:rsid w:val="005C7DEC"/>
    <w:rsid w:val="005D0A64"/>
    <w:rsid w:val="005D13C0"/>
    <w:rsid w:val="005D281C"/>
    <w:rsid w:val="005D338E"/>
    <w:rsid w:val="005D3DD0"/>
    <w:rsid w:val="005D4D01"/>
    <w:rsid w:val="005D7F88"/>
    <w:rsid w:val="005E1B62"/>
    <w:rsid w:val="005E3BAA"/>
    <w:rsid w:val="005F0FCB"/>
    <w:rsid w:val="005F239B"/>
    <w:rsid w:val="005F3996"/>
    <w:rsid w:val="005F4092"/>
    <w:rsid w:val="005F44FD"/>
    <w:rsid w:val="005F7F83"/>
    <w:rsid w:val="00602070"/>
    <w:rsid w:val="0060234D"/>
    <w:rsid w:val="00602C48"/>
    <w:rsid w:val="006114C1"/>
    <w:rsid w:val="00614030"/>
    <w:rsid w:val="00614F78"/>
    <w:rsid w:val="00615578"/>
    <w:rsid w:val="006159D4"/>
    <w:rsid w:val="00617871"/>
    <w:rsid w:val="006233B8"/>
    <w:rsid w:val="00623C76"/>
    <w:rsid w:val="006257B3"/>
    <w:rsid w:val="00626DFB"/>
    <w:rsid w:val="00627502"/>
    <w:rsid w:val="00634220"/>
    <w:rsid w:val="00634745"/>
    <w:rsid w:val="00641CC4"/>
    <w:rsid w:val="00650F96"/>
    <w:rsid w:val="00651DA3"/>
    <w:rsid w:val="00656216"/>
    <w:rsid w:val="0065626F"/>
    <w:rsid w:val="0066056E"/>
    <w:rsid w:val="00662598"/>
    <w:rsid w:val="006632A9"/>
    <w:rsid w:val="00664734"/>
    <w:rsid w:val="00666364"/>
    <w:rsid w:val="00666594"/>
    <w:rsid w:val="006722B4"/>
    <w:rsid w:val="00672625"/>
    <w:rsid w:val="00674185"/>
    <w:rsid w:val="00676805"/>
    <w:rsid w:val="006812E9"/>
    <w:rsid w:val="00683A48"/>
    <w:rsid w:val="006846F9"/>
    <w:rsid w:val="00684C92"/>
    <w:rsid w:val="006909B7"/>
    <w:rsid w:val="006922BD"/>
    <w:rsid w:val="006937E6"/>
    <w:rsid w:val="0069426F"/>
    <w:rsid w:val="006A0A98"/>
    <w:rsid w:val="006A1020"/>
    <w:rsid w:val="006A1E38"/>
    <w:rsid w:val="006A35DB"/>
    <w:rsid w:val="006A62EF"/>
    <w:rsid w:val="006B04BB"/>
    <w:rsid w:val="006B0C3F"/>
    <w:rsid w:val="006B36FF"/>
    <w:rsid w:val="006C1645"/>
    <w:rsid w:val="006C39CB"/>
    <w:rsid w:val="006D0FBD"/>
    <w:rsid w:val="006D22FA"/>
    <w:rsid w:val="006D5060"/>
    <w:rsid w:val="006D5225"/>
    <w:rsid w:val="006D7189"/>
    <w:rsid w:val="006E0CE8"/>
    <w:rsid w:val="006E2893"/>
    <w:rsid w:val="006E4010"/>
    <w:rsid w:val="006E7C23"/>
    <w:rsid w:val="006F3E44"/>
    <w:rsid w:val="006F471C"/>
    <w:rsid w:val="006F4FB9"/>
    <w:rsid w:val="006F593F"/>
    <w:rsid w:val="006F5D97"/>
    <w:rsid w:val="006F6D98"/>
    <w:rsid w:val="006F7EB9"/>
    <w:rsid w:val="00701FCF"/>
    <w:rsid w:val="00702569"/>
    <w:rsid w:val="00703B0E"/>
    <w:rsid w:val="00703B22"/>
    <w:rsid w:val="00704903"/>
    <w:rsid w:val="00706B50"/>
    <w:rsid w:val="00711DBF"/>
    <w:rsid w:val="00712308"/>
    <w:rsid w:val="00714043"/>
    <w:rsid w:val="00717FD7"/>
    <w:rsid w:val="00721A70"/>
    <w:rsid w:val="00722DC3"/>
    <w:rsid w:val="00725C17"/>
    <w:rsid w:val="00727CDC"/>
    <w:rsid w:val="007310D2"/>
    <w:rsid w:val="007322F6"/>
    <w:rsid w:val="00733F00"/>
    <w:rsid w:val="00736E19"/>
    <w:rsid w:val="00740FA7"/>
    <w:rsid w:val="007435D0"/>
    <w:rsid w:val="0074472E"/>
    <w:rsid w:val="007460D3"/>
    <w:rsid w:val="00750700"/>
    <w:rsid w:val="00751D21"/>
    <w:rsid w:val="007534A1"/>
    <w:rsid w:val="00753CEB"/>
    <w:rsid w:val="007550C7"/>
    <w:rsid w:val="007579D7"/>
    <w:rsid w:val="00762AE9"/>
    <w:rsid w:val="00764D57"/>
    <w:rsid w:val="0076585D"/>
    <w:rsid w:val="00765E23"/>
    <w:rsid w:val="00765F6B"/>
    <w:rsid w:val="0076774D"/>
    <w:rsid w:val="00774AF9"/>
    <w:rsid w:val="00781C40"/>
    <w:rsid w:val="007826A5"/>
    <w:rsid w:val="00784984"/>
    <w:rsid w:val="0079372E"/>
    <w:rsid w:val="00793BE4"/>
    <w:rsid w:val="00794204"/>
    <w:rsid w:val="007A002A"/>
    <w:rsid w:val="007A2318"/>
    <w:rsid w:val="007A397B"/>
    <w:rsid w:val="007A4B18"/>
    <w:rsid w:val="007A4D38"/>
    <w:rsid w:val="007B080C"/>
    <w:rsid w:val="007B0D3B"/>
    <w:rsid w:val="007B60B5"/>
    <w:rsid w:val="007C0690"/>
    <w:rsid w:val="007C42AB"/>
    <w:rsid w:val="007C61AD"/>
    <w:rsid w:val="007C7AB1"/>
    <w:rsid w:val="007C7BDD"/>
    <w:rsid w:val="007D0C2F"/>
    <w:rsid w:val="007D1796"/>
    <w:rsid w:val="007D38CC"/>
    <w:rsid w:val="007D54F5"/>
    <w:rsid w:val="007D6E11"/>
    <w:rsid w:val="007E181F"/>
    <w:rsid w:val="007E1FA3"/>
    <w:rsid w:val="007E2D45"/>
    <w:rsid w:val="007E3A15"/>
    <w:rsid w:val="007E3E58"/>
    <w:rsid w:val="007E45A8"/>
    <w:rsid w:val="007E4946"/>
    <w:rsid w:val="007E5771"/>
    <w:rsid w:val="007E5D8B"/>
    <w:rsid w:val="007F186C"/>
    <w:rsid w:val="007F2D3C"/>
    <w:rsid w:val="007F5A61"/>
    <w:rsid w:val="00801A13"/>
    <w:rsid w:val="00802CC6"/>
    <w:rsid w:val="00804706"/>
    <w:rsid w:val="0081005B"/>
    <w:rsid w:val="00811C5F"/>
    <w:rsid w:val="00812749"/>
    <w:rsid w:val="0081400A"/>
    <w:rsid w:val="00815B4A"/>
    <w:rsid w:val="008214A2"/>
    <w:rsid w:val="008249B3"/>
    <w:rsid w:val="00825501"/>
    <w:rsid w:val="008269B6"/>
    <w:rsid w:val="00826DBA"/>
    <w:rsid w:val="00833BD5"/>
    <w:rsid w:val="00834CF9"/>
    <w:rsid w:val="00837723"/>
    <w:rsid w:val="00837EF5"/>
    <w:rsid w:val="00840C11"/>
    <w:rsid w:val="00840E05"/>
    <w:rsid w:val="0084124F"/>
    <w:rsid w:val="00843DC1"/>
    <w:rsid w:val="00847A5F"/>
    <w:rsid w:val="008535CD"/>
    <w:rsid w:val="00863446"/>
    <w:rsid w:val="008663F4"/>
    <w:rsid w:val="00872F01"/>
    <w:rsid w:val="00873438"/>
    <w:rsid w:val="00875A82"/>
    <w:rsid w:val="008778F3"/>
    <w:rsid w:val="00880C87"/>
    <w:rsid w:val="00882206"/>
    <w:rsid w:val="00882501"/>
    <w:rsid w:val="00882B90"/>
    <w:rsid w:val="00885200"/>
    <w:rsid w:val="00893270"/>
    <w:rsid w:val="00896D1B"/>
    <w:rsid w:val="00896DC9"/>
    <w:rsid w:val="0089712B"/>
    <w:rsid w:val="00897E48"/>
    <w:rsid w:val="008A2287"/>
    <w:rsid w:val="008A3DA3"/>
    <w:rsid w:val="008A4413"/>
    <w:rsid w:val="008A4C6C"/>
    <w:rsid w:val="008A6601"/>
    <w:rsid w:val="008A7587"/>
    <w:rsid w:val="008A7612"/>
    <w:rsid w:val="008B18AF"/>
    <w:rsid w:val="008B7A44"/>
    <w:rsid w:val="008C5433"/>
    <w:rsid w:val="008C7BBA"/>
    <w:rsid w:val="008D4774"/>
    <w:rsid w:val="008D4B39"/>
    <w:rsid w:val="008D52F7"/>
    <w:rsid w:val="008D5D1C"/>
    <w:rsid w:val="008D6D7A"/>
    <w:rsid w:val="008D7C58"/>
    <w:rsid w:val="008E18F4"/>
    <w:rsid w:val="008E21AB"/>
    <w:rsid w:val="008E62AE"/>
    <w:rsid w:val="008F7929"/>
    <w:rsid w:val="00901245"/>
    <w:rsid w:val="009018AF"/>
    <w:rsid w:val="00903947"/>
    <w:rsid w:val="00904DEE"/>
    <w:rsid w:val="0090668D"/>
    <w:rsid w:val="0090776B"/>
    <w:rsid w:val="009117A7"/>
    <w:rsid w:val="0091392B"/>
    <w:rsid w:val="00914BD7"/>
    <w:rsid w:val="0091789E"/>
    <w:rsid w:val="00922D42"/>
    <w:rsid w:val="00923156"/>
    <w:rsid w:val="00923283"/>
    <w:rsid w:val="009241A4"/>
    <w:rsid w:val="009267E3"/>
    <w:rsid w:val="00930504"/>
    <w:rsid w:val="009325B8"/>
    <w:rsid w:val="00933D8E"/>
    <w:rsid w:val="009362E2"/>
    <w:rsid w:val="00937ECC"/>
    <w:rsid w:val="00937F17"/>
    <w:rsid w:val="00941178"/>
    <w:rsid w:val="0094224A"/>
    <w:rsid w:val="00951E3C"/>
    <w:rsid w:val="0095387F"/>
    <w:rsid w:val="009543E4"/>
    <w:rsid w:val="0095550C"/>
    <w:rsid w:val="0095587C"/>
    <w:rsid w:val="00957B26"/>
    <w:rsid w:val="009615B9"/>
    <w:rsid w:val="00962712"/>
    <w:rsid w:val="00963AB2"/>
    <w:rsid w:val="009649E1"/>
    <w:rsid w:val="00967A35"/>
    <w:rsid w:val="00967B71"/>
    <w:rsid w:val="0097204B"/>
    <w:rsid w:val="009742D1"/>
    <w:rsid w:val="00974B4C"/>
    <w:rsid w:val="009756A4"/>
    <w:rsid w:val="0098011B"/>
    <w:rsid w:val="00981DC7"/>
    <w:rsid w:val="0098257F"/>
    <w:rsid w:val="009835B5"/>
    <w:rsid w:val="00984131"/>
    <w:rsid w:val="00985813"/>
    <w:rsid w:val="00993125"/>
    <w:rsid w:val="0099480C"/>
    <w:rsid w:val="00997146"/>
    <w:rsid w:val="009A198F"/>
    <w:rsid w:val="009A209C"/>
    <w:rsid w:val="009A34E1"/>
    <w:rsid w:val="009B0F1B"/>
    <w:rsid w:val="009B22A7"/>
    <w:rsid w:val="009B244F"/>
    <w:rsid w:val="009B2EC9"/>
    <w:rsid w:val="009B5077"/>
    <w:rsid w:val="009B53CC"/>
    <w:rsid w:val="009C156F"/>
    <w:rsid w:val="009C1A75"/>
    <w:rsid w:val="009C5C12"/>
    <w:rsid w:val="009D197E"/>
    <w:rsid w:val="009D4E72"/>
    <w:rsid w:val="009D4FA7"/>
    <w:rsid w:val="009D633F"/>
    <w:rsid w:val="009D7230"/>
    <w:rsid w:val="009E01FE"/>
    <w:rsid w:val="009E1370"/>
    <w:rsid w:val="009E4502"/>
    <w:rsid w:val="009E511A"/>
    <w:rsid w:val="009E6D31"/>
    <w:rsid w:val="009F0E86"/>
    <w:rsid w:val="009F46D2"/>
    <w:rsid w:val="00A0487A"/>
    <w:rsid w:val="00A07D86"/>
    <w:rsid w:val="00A14541"/>
    <w:rsid w:val="00A14601"/>
    <w:rsid w:val="00A16AD8"/>
    <w:rsid w:val="00A17963"/>
    <w:rsid w:val="00A304C8"/>
    <w:rsid w:val="00A308B8"/>
    <w:rsid w:val="00A32D33"/>
    <w:rsid w:val="00A42195"/>
    <w:rsid w:val="00A43D85"/>
    <w:rsid w:val="00A46298"/>
    <w:rsid w:val="00A51644"/>
    <w:rsid w:val="00A55468"/>
    <w:rsid w:val="00A638E3"/>
    <w:rsid w:val="00A6576B"/>
    <w:rsid w:val="00A66EA6"/>
    <w:rsid w:val="00A71A3C"/>
    <w:rsid w:val="00A80346"/>
    <w:rsid w:val="00A8158F"/>
    <w:rsid w:val="00A82ECF"/>
    <w:rsid w:val="00A87BC5"/>
    <w:rsid w:val="00A906F9"/>
    <w:rsid w:val="00A907EA"/>
    <w:rsid w:val="00A92101"/>
    <w:rsid w:val="00A974A4"/>
    <w:rsid w:val="00AA4745"/>
    <w:rsid w:val="00AA620A"/>
    <w:rsid w:val="00AA6AB7"/>
    <w:rsid w:val="00AB3594"/>
    <w:rsid w:val="00AB47C7"/>
    <w:rsid w:val="00AB5FAD"/>
    <w:rsid w:val="00AC344C"/>
    <w:rsid w:val="00AC4BEF"/>
    <w:rsid w:val="00AC4D00"/>
    <w:rsid w:val="00AC7294"/>
    <w:rsid w:val="00AC7E42"/>
    <w:rsid w:val="00AD03BF"/>
    <w:rsid w:val="00AD0CC6"/>
    <w:rsid w:val="00AD1C4C"/>
    <w:rsid w:val="00AD2286"/>
    <w:rsid w:val="00AD36F9"/>
    <w:rsid w:val="00AD5201"/>
    <w:rsid w:val="00AD77C0"/>
    <w:rsid w:val="00AE0526"/>
    <w:rsid w:val="00AE2603"/>
    <w:rsid w:val="00AE3047"/>
    <w:rsid w:val="00AE4964"/>
    <w:rsid w:val="00AE4E85"/>
    <w:rsid w:val="00AF03EE"/>
    <w:rsid w:val="00AF0979"/>
    <w:rsid w:val="00AF2B99"/>
    <w:rsid w:val="00AF49F3"/>
    <w:rsid w:val="00AF705C"/>
    <w:rsid w:val="00B00F9F"/>
    <w:rsid w:val="00B01D75"/>
    <w:rsid w:val="00B03182"/>
    <w:rsid w:val="00B04C58"/>
    <w:rsid w:val="00B126F6"/>
    <w:rsid w:val="00B13675"/>
    <w:rsid w:val="00B13DC9"/>
    <w:rsid w:val="00B15EEA"/>
    <w:rsid w:val="00B17318"/>
    <w:rsid w:val="00B21ACE"/>
    <w:rsid w:val="00B244C0"/>
    <w:rsid w:val="00B26988"/>
    <w:rsid w:val="00B27E26"/>
    <w:rsid w:val="00B33232"/>
    <w:rsid w:val="00B34460"/>
    <w:rsid w:val="00B345F7"/>
    <w:rsid w:val="00B34808"/>
    <w:rsid w:val="00B34B77"/>
    <w:rsid w:val="00B41777"/>
    <w:rsid w:val="00B42BE0"/>
    <w:rsid w:val="00B43488"/>
    <w:rsid w:val="00B4604A"/>
    <w:rsid w:val="00B46B87"/>
    <w:rsid w:val="00B46BFA"/>
    <w:rsid w:val="00B46F56"/>
    <w:rsid w:val="00B472BF"/>
    <w:rsid w:val="00B5003D"/>
    <w:rsid w:val="00B51EB5"/>
    <w:rsid w:val="00B527FD"/>
    <w:rsid w:val="00B54EB6"/>
    <w:rsid w:val="00B55151"/>
    <w:rsid w:val="00B55B6F"/>
    <w:rsid w:val="00B570E1"/>
    <w:rsid w:val="00B618D5"/>
    <w:rsid w:val="00B65431"/>
    <w:rsid w:val="00B658E3"/>
    <w:rsid w:val="00B66B88"/>
    <w:rsid w:val="00B67EC9"/>
    <w:rsid w:val="00B73810"/>
    <w:rsid w:val="00B7434A"/>
    <w:rsid w:val="00B74D68"/>
    <w:rsid w:val="00B751E7"/>
    <w:rsid w:val="00B77D9E"/>
    <w:rsid w:val="00B83756"/>
    <w:rsid w:val="00B8392C"/>
    <w:rsid w:val="00B8439A"/>
    <w:rsid w:val="00B85509"/>
    <w:rsid w:val="00B86138"/>
    <w:rsid w:val="00B87ECB"/>
    <w:rsid w:val="00B92226"/>
    <w:rsid w:val="00B95416"/>
    <w:rsid w:val="00BA0F1C"/>
    <w:rsid w:val="00BA2748"/>
    <w:rsid w:val="00BA3F02"/>
    <w:rsid w:val="00BA3F3D"/>
    <w:rsid w:val="00BA5CBC"/>
    <w:rsid w:val="00BB077B"/>
    <w:rsid w:val="00BB37E7"/>
    <w:rsid w:val="00BB70AC"/>
    <w:rsid w:val="00BC0AA3"/>
    <w:rsid w:val="00BC46E5"/>
    <w:rsid w:val="00BC7D2E"/>
    <w:rsid w:val="00BD304A"/>
    <w:rsid w:val="00BD34A8"/>
    <w:rsid w:val="00BD4613"/>
    <w:rsid w:val="00BD6E8F"/>
    <w:rsid w:val="00BD7E72"/>
    <w:rsid w:val="00BE0D0A"/>
    <w:rsid w:val="00BE24DD"/>
    <w:rsid w:val="00BF15BA"/>
    <w:rsid w:val="00BF3E7A"/>
    <w:rsid w:val="00C01529"/>
    <w:rsid w:val="00C04CC1"/>
    <w:rsid w:val="00C05FAA"/>
    <w:rsid w:val="00C06AC5"/>
    <w:rsid w:val="00C1076F"/>
    <w:rsid w:val="00C1380E"/>
    <w:rsid w:val="00C1527A"/>
    <w:rsid w:val="00C17E09"/>
    <w:rsid w:val="00C23618"/>
    <w:rsid w:val="00C23F47"/>
    <w:rsid w:val="00C301C9"/>
    <w:rsid w:val="00C307FB"/>
    <w:rsid w:val="00C37BFA"/>
    <w:rsid w:val="00C408CD"/>
    <w:rsid w:val="00C41DB6"/>
    <w:rsid w:val="00C42221"/>
    <w:rsid w:val="00C43D50"/>
    <w:rsid w:val="00C470B7"/>
    <w:rsid w:val="00C50191"/>
    <w:rsid w:val="00C5023C"/>
    <w:rsid w:val="00C56C63"/>
    <w:rsid w:val="00C62AE7"/>
    <w:rsid w:val="00C65068"/>
    <w:rsid w:val="00C66F7D"/>
    <w:rsid w:val="00C7256F"/>
    <w:rsid w:val="00C76554"/>
    <w:rsid w:val="00C824E6"/>
    <w:rsid w:val="00C8385F"/>
    <w:rsid w:val="00C8388C"/>
    <w:rsid w:val="00C8483B"/>
    <w:rsid w:val="00C87D94"/>
    <w:rsid w:val="00C87E33"/>
    <w:rsid w:val="00C91C4B"/>
    <w:rsid w:val="00C91F6F"/>
    <w:rsid w:val="00C93080"/>
    <w:rsid w:val="00C937B6"/>
    <w:rsid w:val="00C97741"/>
    <w:rsid w:val="00CA13C7"/>
    <w:rsid w:val="00CA3D35"/>
    <w:rsid w:val="00CA6A12"/>
    <w:rsid w:val="00CB2C11"/>
    <w:rsid w:val="00CB6A7E"/>
    <w:rsid w:val="00CC14E9"/>
    <w:rsid w:val="00CC3729"/>
    <w:rsid w:val="00CC4F43"/>
    <w:rsid w:val="00CD0C6C"/>
    <w:rsid w:val="00CD4482"/>
    <w:rsid w:val="00CD4B23"/>
    <w:rsid w:val="00CD6729"/>
    <w:rsid w:val="00CD7786"/>
    <w:rsid w:val="00CD7E3D"/>
    <w:rsid w:val="00CE1ED8"/>
    <w:rsid w:val="00CE37B7"/>
    <w:rsid w:val="00CE3CA0"/>
    <w:rsid w:val="00CE4F71"/>
    <w:rsid w:val="00CE54D0"/>
    <w:rsid w:val="00CE5CEC"/>
    <w:rsid w:val="00CF2C2D"/>
    <w:rsid w:val="00CF3592"/>
    <w:rsid w:val="00CF7166"/>
    <w:rsid w:val="00CF7471"/>
    <w:rsid w:val="00CF7544"/>
    <w:rsid w:val="00D00AD5"/>
    <w:rsid w:val="00D024A9"/>
    <w:rsid w:val="00D07AFE"/>
    <w:rsid w:val="00D104B3"/>
    <w:rsid w:val="00D1385F"/>
    <w:rsid w:val="00D16792"/>
    <w:rsid w:val="00D25F36"/>
    <w:rsid w:val="00D269E4"/>
    <w:rsid w:val="00D329D6"/>
    <w:rsid w:val="00D33DB2"/>
    <w:rsid w:val="00D366A2"/>
    <w:rsid w:val="00D36B2B"/>
    <w:rsid w:val="00D412DD"/>
    <w:rsid w:val="00D415CC"/>
    <w:rsid w:val="00D41A7B"/>
    <w:rsid w:val="00D42C66"/>
    <w:rsid w:val="00D4476A"/>
    <w:rsid w:val="00D46808"/>
    <w:rsid w:val="00D50AD0"/>
    <w:rsid w:val="00D51E3E"/>
    <w:rsid w:val="00D57DFE"/>
    <w:rsid w:val="00D6017B"/>
    <w:rsid w:val="00D61A50"/>
    <w:rsid w:val="00D65368"/>
    <w:rsid w:val="00D65AE8"/>
    <w:rsid w:val="00D66603"/>
    <w:rsid w:val="00D72058"/>
    <w:rsid w:val="00D73647"/>
    <w:rsid w:val="00D73A5F"/>
    <w:rsid w:val="00D807CB"/>
    <w:rsid w:val="00D81B03"/>
    <w:rsid w:val="00D85395"/>
    <w:rsid w:val="00D85FAB"/>
    <w:rsid w:val="00D9206F"/>
    <w:rsid w:val="00D939EB"/>
    <w:rsid w:val="00D96040"/>
    <w:rsid w:val="00DA1528"/>
    <w:rsid w:val="00DA53F3"/>
    <w:rsid w:val="00DA5F70"/>
    <w:rsid w:val="00DA5FC7"/>
    <w:rsid w:val="00DB0A14"/>
    <w:rsid w:val="00DB1FD6"/>
    <w:rsid w:val="00DB47B0"/>
    <w:rsid w:val="00DC291A"/>
    <w:rsid w:val="00DC7D15"/>
    <w:rsid w:val="00DD017D"/>
    <w:rsid w:val="00DD1B07"/>
    <w:rsid w:val="00DD1F3F"/>
    <w:rsid w:val="00DD3B8D"/>
    <w:rsid w:val="00DE53D4"/>
    <w:rsid w:val="00DE6AA9"/>
    <w:rsid w:val="00DF0413"/>
    <w:rsid w:val="00DF1BE3"/>
    <w:rsid w:val="00DF45FC"/>
    <w:rsid w:val="00DF4C24"/>
    <w:rsid w:val="00DF5AE0"/>
    <w:rsid w:val="00E02334"/>
    <w:rsid w:val="00E07BD1"/>
    <w:rsid w:val="00E1269D"/>
    <w:rsid w:val="00E13510"/>
    <w:rsid w:val="00E13F71"/>
    <w:rsid w:val="00E16ED6"/>
    <w:rsid w:val="00E20553"/>
    <w:rsid w:val="00E21AEE"/>
    <w:rsid w:val="00E262FA"/>
    <w:rsid w:val="00E26BE9"/>
    <w:rsid w:val="00E27C3B"/>
    <w:rsid w:val="00E3040F"/>
    <w:rsid w:val="00E3075C"/>
    <w:rsid w:val="00E31660"/>
    <w:rsid w:val="00E37041"/>
    <w:rsid w:val="00E44D34"/>
    <w:rsid w:val="00E50B80"/>
    <w:rsid w:val="00E51CAD"/>
    <w:rsid w:val="00E54B16"/>
    <w:rsid w:val="00E54D20"/>
    <w:rsid w:val="00E5618A"/>
    <w:rsid w:val="00E65300"/>
    <w:rsid w:val="00E666ED"/>
    <w:rsid w:val="00E6685D"/>
    <w:rsid w:val="00E6751E"/>
    <w:rsid w:val="00E7099F"/>
    <w:rsid w:val="00E731D0"/>
    <w:rsid w:val="00E76686"/>
    <w:rsid w:val="00E817FD"/>
    <w:rsid w:val="00E84BE4"/>
    <w:rsid w:val="00E908EB"/>
    <w:rsid w:val="00E90BA9"/>
    <w:rsid w:val="00E91865"/>
    <w:rsid w:val="00E93FE0"/>
    <w:rsid w:val="00EA33BC"/>
    <w:rsid w:val="00EA3562"/>
    <w:rsid w:val="00EA6377"/>
    <w:rsid w:val="00EA68D3"/>
    <w:rsid w:val="00EB1D24"/>
    <w:rsid w:val="00EB407A"/>
    <w:rsid w:val="00EB4D39"/>
    <w:rsid w:val="00EC0B70"/>
    <w:rsid w:val="00EC0B75"/>
    <w:rsid w:val="00EC0F23"/>
    <w:rsid w:val="00EC2688"/>
    <w:rsid w:val="00EC27EF"/>
    <w:rsid w:val="00EC2ED8"/>
    <w:rsid w:val="00EC4A67"/>
    <w:rsid w:val="00EC5867"/>
    <w:rsid w:val="00EC5A64"/>
    <w:rsid w:val="00EC71F8"/>
    <w:rsid w:val="00EC7610"/>
    <w:rsid w:val="00ED0887"/>
    <w:rsid w:val="00ED221E"/>
    <w:rsid w:val="00ED654F"/>
    <w:rsid w:val="00EE4E1C"/>
    <w:rsid w:val="00EE6D93"/>
    <w:rsid w:val="00EF0CE7"/>
    <w:rsid w:val="00EF313B"/>
    <w:rsid w:val="00EF47D7"/>
    <w:rsid w:val="00EF5E86"/>
    <w:rsid w:val="00EF68CA"/>
    <w:rsid w:val="00EF7FC0"/>
    <w:rsid w:val="00F04051"/>
    <w:rsid w:val="00F04DF4"/>
    <w:rsid w:val="00F101DA"/>
    <w:rsid w:val="00F107B0"/>
    <w:rsid w:val="00F1181B"/>
    <w:rsid w:val="00F11A75"/>
    <w:rsid w:val="00F136C1"/>
    <w:rsid w:val="00F13879"/>
    <w:rsid w:val="00F14697"/>
    <w:rsid w:val="00F14F79"/>
    <w:rsid w:val="00F150E2"/>
    <w:rsid w:val="00F15A3C"/>
    <w:rsid w:val="00F17C40"/>
    <w:rsid w:val="00F17D3D"/>
    <w:rsid w:val="00F22ACC"/>
    <w:rsid w:val="00F2326E"/>
    <w:rsid w:val="00F254D5"/>
    <w:rsid w:val="00F3178C"/>
    <w:rsid w:val="00F37595"/>
    <w:rsid w:val="00F40935"/>
    <w:rsid w:val="00F41DC8"/>
    <w:rsid w:val="00F433D1"/>
    <w:rsid w:val="00F43A8F"/>
    <w:rsid w:val="00F4557A"/>
    <w:rsid w:val="00F52894"/>
    <w:rsid w:val="00F5599A"/>
    <w:rsid w:val="00F6023E"/>
    <w:rsid w:val="00F602DC"/>
    <w:rsid w:val="00F6084A"/>
    <w:rsid w:val="00F609C0"/>
    <w:rsid w:val="00F6403E"/>
    <w:rsid w:val="00F66D06"/>
    <w:rsid w:val="00F72C70"/>
    <w:rsid w:val="00F7341A"/>
    <w:rsid w:val="00F7436D"/>
    <w:rsid w:val="00F770B8"/>
    <w:rsid w:val="00F77350"/>
    <w:rsid w:val="00F84835"/>
    <w:rsid w:val="00F853F7"/>
    <w:rsid w:val="00F866BA"/>
    <w:rsid w:val="00F86E4B"/>
    <w:rsid w:val="00F91513"/>
    <w:rsid w:val="00F92C50"/>
    <w:rsid w:val="00F935E5"/>
    <w:rsid w:val="00F95360"/>
    <w:rsid w:val="00F95718"/>
    <w:rsid w:val="00F9600F"/>
    <w:rsid w:val="00F960C2"/>
    <w:rsid w:val="00F9765B"/>
    <w:rsid w:val="00FA2016"/>
    <w:rsid w:val="00FA269A"/>
    <w:rsid w:val="00FA275E"/>
    <w:rsid w:val="00FA3C80"/>
    <w:rsid w:val="00FA783F"/>
    <w:rsid w:val="00FB089F"/>
    <w:rsid w:val="00FB1004"/>
    <w:rsid w:val="00FB3192"/>
    <w:rsid w:val="00FB4DCF"/>
    <w:rsid w:val="00FB7BBA"/>
    <w:rsid w:val="00FC18F2"/>
    <w:rsid w:val="00FC19DB"/>
    <w:rsid w:val="00FC4F4B"/>
    <w:rsid w:val="00FC5161"/>
    <w:rsid w:val="00FC7308"/>
    <w:rsid w:val="00FC7601"/>
    <w:rsid w:val="00FD026E"/>
    <w:rsid w:val="00FD3B14"/>
    <w:rsid w:val="00FD580A"/>
    <w:rsid w:val="00FF0085"/>
    <w:rsid w:val="00FF2783"/>
    <w:rsid w:val="00FF37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585a,#ee5859"/>
    </o:shapedefaults>
    <o:shapelayout v:ext="edit">
      <o:idmap v:ext="edit" data="1"/>
    </o:shapelayout>
  </w:shapeDefaults>
  <w:decimalSymbol w:val="."/>
  <w:listSeparator w:val=","/>
  <w14:docId w14:val="3D9CBAD2"/>
  <w15:docId w15:val="{FB129EAA-38EE-4FB3-964C-65AD560B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BB077B"/>
    <w:pPr>
      <w:spacing w:after="200" w:line="276" w:lineRule="auto"/>
      <w:jc w:val="both"/>
    </w:pPr>
    <w:rPr>
      <w:rFonts w:ascii="Arial Narrow" w:hAnsi="Arial Narrow"/>
      <w:noProof/>
      <w:sz w:val="22"/>
      <w:szCs w:val="22"/>
      <w:lang w:val="en-GB"/>
    </w:rPr>
  </w:style>
  <w:style w:type="paragraph" w:styleId="Heading1">
    <w:name w:val="heading 1"/>
    <w:basedOn w:val="Normal"/>
    <w:next w:val="Normal"/>
    <w:link w:val="Heading1Char"/>
    <w:qFormat/>
    <w:rsid w:val="006D5060"/>
    <w:pPr>
      <w:keepNext/>
      <w:spacing w:before="200" w:after="120" w:line="240" w:lineRule="auto"/>
      <w:outlineLvl w:val="0"/>
    </w:pPr>
    <w:rPr>
      <w:rFonts w:eastAsia="Times New Roman"/>
      <w:b/>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paragraph" w:styleId="Heading6">
    <w:name w:val="heading 6"/>
    <w:basedOn w:val="Normal"/>
    <w:next w:val="Normal"/>
    <w:link w:val="Heading6Char"/>
    <w:uiPriority w:val="9"/>
    <w:unhideWhenUsed/>
    <w:qFormat/>
    <w:rsid w:val="006C39CB"/>
    <w:pPr>
      <w:keepNext/>
      <w:keepLines/>
      <w:spacing w:before="40" w:after="0"/>
      <w:outlineLvl w:val="5"/>
    </w:pPr>
    <w:rPr>
      <w:rFonts w:asciiTheme="majorHAnsi" w:eastAsiaTheme="majorEastAsia" w:hAnsiTheme="majorHAnsi" w:cstheme="majorBidi"/>
      <w:color w:val="930F0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color w:val="EE5859"/>
      <w:kern w:val="28"/>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uiPriority w:val="1"/>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99"/>
    <w:semiHidden/>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rPr>
  </w:style>
  <w:style w:type="paragraph" w:customStyle="1" w:styleId="Noraml">
    <w:name w:val="Noraml"/>
    <w:basedOn w:val="Normal"/>
    <w:rsid w:val="002F2654"/>
    <w:pPr>
      <w:spacing w:after="240" w:line="260" w:lineRule="atLeast"/>
    </w:pPr>
    <w:rPr>
      <w:rFonts w:ascii="Arial" w:eastAsia="Times New Roman" w:hAnsi="Arial"/>
      <w:sz w:val="18"/>
      <w:szCs w:val="18"/>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F04051"/>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99480C"/>
    <w:rPr>
      <w:color w:val="DD1617" w:themeColor="accent1" w:themeShade="BF"/>
    </w:rPr>
    <w:tblPr>
      <w:tblStyleRowBandSize w:val="1"/>
      <w:tblStyleColBandSize w:val="1"/>
      <w:tblBorders>
        <w:top w:val="single" w:sz="4" w:space="0" w:color="EE5859" w:themeColor="accent1"/>
        <w:bottom w:val="single" w:sz="4" w:space="0" w:color="EE5859" w:themeColor="accent1"/>
      </w:tblBorders>
    </w:tblPr>
    <w:tblStylePr w:type="firstRow">
      <w:rPr>
        <w:b/>
        <w:bCs/>
      </w:rPr>
      <w:tblPr/>
      <w:tcPr>
        <w:tcBorders>
          <w:bottom w:val="single" w:sz="4" w:space="0" w:color="EE5859" w:themeColor="accent1"/>
        </w:tcBorders>
      </w:tcPr>
    </w:tblStylePr>
    <w:tblStylePr w:type="lastRow">
      <w:rPr>
        <w:b/>
        <w:bCs/>
      </w:rPr>
      <w:tblPr/>
      <w:tcPr>
        <w:tcBorders>
          <w:top w:val="double" w:sz="4" w:space="0" w:color="EE5859" w:themeColor="accent1"/>
        </w:tcBorders>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character" w:styleId="FollowedHyperlink">
    <w:name w:val="FollowedHyperlink"/>
    <w:basedOn w:val="DefaultParagraphFont"/>
    <w:uiPriority w:val="99"/>
    <w:semiHidden/>
    <w:unhideWhenUsed/>
    <w:rsid w:val="00837723"/>
    <w:rPr>
      <w:color w:val="FFF67A" w:themeColor="followedHyperlink"/>
      <w:u w:val="single"/>
    </w:rPr>
  </w:style>
  <w:style w:type="table" w:styleId="PlainTable3">
    <w:name w:val="Plain Table 3"/>
    <w:basedOn w:val="TableNormal"/>
    <w:uiPriority w:val="43"/>
    <w:rsid w:val="00FB100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6Char">
    <w:name w:val="Heading 6 Char"/>
    <w:basedOn w:val="DefaultParagraphFont"/>
    <w:link w:val="Heading6"/>
    <w:uiPriority w:val="9"/>
    <w:rsid w:val="006C39CB"/>
    <w:rPr>
      <w:rFonts w:asciiTheme="majorHAnsi" w:eastAsiaTheme="majorEastAsia" w:hAnsiTheme="majorHAnsi" w:cstheme="majorBidi"/>
      <w:color w:val="930F0F" w:themeColor="accent1" w:themeShade="7F"/>
      <w:sz w:val="22"/>
      <w:szCs w:val="22"/>
    </w:rPr>
  </w:style>
  <w:style w:type="table" w:styleId="PlainTable1">
    <w:name w:val="Plain Table 1"/>
    <w:basedOn w:val="TableNormal"/>
    <w:uiPriority w:val="41"/>
    <w:rsid w:val="00840E0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706757238">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itarianresponse.info/operations/yemen"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reach-initiative.org/yem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yemen@reach-initiative.org"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837DE6-4A53-4619-ADEE-4D6B28DE439B}"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D659B177-D784-4C27-B464-409DE21AE637}">
      <dgm:prSet phldrT="[Text]"/>
      <dgm:spPr/>
      <dgm:t>
        <a:bodyPr/>
        <a:lstStyle/>
        <a:p>
          <a:r>
            <a:rPr lang="en-GB"/>
            <a:t>Request</a:t>
          </a:r>
        </a:p>
      </dgm:t>
    </dgm:pt>
    <dgm:pt modelId="{583180AC-DA5B-4207-A306-FC2E083C030A}" type="parTrans" cxnId="{49A7245F-9649-43FD-B8FF-C8ED5EEE294C}">
      <dgm:prSet/>
      <dgm:spPr/>
      <dgm:t>
        <a:bodyPr/>
        <a:lstStyle/>
        <a:p>
          <a:endParaRPr lang="en-GB"/>
        </a:p>
      </dgm:t>
    </dgm:pt>
    <dgm:pt modelId="{6243C4B4-457B-4F2B-A18A-C0CEE9FAFD26}" type="sibTrans" cxnId="{49A7245F-9649-43FD-B8FF-C8ED5EEE294C}">
      <dgm:prSet/>
      <dgm:spPr/>
      <dgm:t>
        <a:bodyPr/>
        <a:lstStyle/>
        <a:p>
          <a:endParaRPr lang="en-GB"/>
        </a:p>
      </dgm:t>
    </dgm:pt>
    <dgm:pt modelId="{A4300456-4314-4701-BAF0-8FEE4B2CD8F8}">
      <dgm:prSet phldrT="[Text]" custT="1"/>
      <dgm:spPr/>
      <dgm:t>
        <a:bodyPr/>
        <a:lstStyle/>
        <a:p>
          <a:r>
            <a:rPr lang="en-GB" sz="1050"/>
            <a:t>Assessment Officer checks yemen@reach-initiative.org email account every day. </a:t>
          </a:r>
        </a:p>
      </dgm:t>
    </dgm:pt>
    <dgm:pt modelId="{2BDB2CF2-8003-42F7-A593-D678ED54031B}" type="parTrans" cxnId="{DDF26614-54A6-4BEB-9508-04D4F7579DF7}">
      <dgm:prSet/>
      <dgm:spPr/>
      <dgm:t>
        <a:bodyPr/>
        <a:lstStyle/>
        <a:p>
          <a:endParaRPr lang="en-GB"/>
        </a:p>
      </dgm:t>
    </dgm:pt>
    <dgm:pt modelId="{47B1F6B1-3FB3-4CA7-BB68-3677A20AC1C5}" type="sibTrans" cxnId="{DDF26614-54A6-4BEB-9508-04D4F7579DF7}">
      <dgm:prSet/>
      <dgm:spPr/>
      <dgm:t>
        <a:bodyPr/>
        <a:lstStyle/>
        <a:p>
          <a:endParaRPr lang="en-GB"/>
        </a:p>
      </dgm:t>
    </dgm:pt>
    <dgm:pt modelId="{769225E9-639C-4849-997F-AAC5D34CA9FA}">
      <dgm:prSet phldrT="[Text]" custT="1"/>
      <dgm:spPr/>
      <dgm:t>
        <a:bodyPr/>
        <a:lstStyle/>
        <a:p>
          <a:pPr rtl="0"/>
          <a:r>
            <a:rPr lang="en-GB" sz="1050"/>
            <a:t>Should there be a helpdesk request, </a:t>
          </a:r>
          <a:r>
            <a:rPr lang="pl-PL" sz="1050"/>
            <a:t>he/</a:t>
          </a:r>
          <a:r>
            <a:rPr lang="en-GB" sz="1050"/>
            <a:t>she replies to the sender, acknowledging receipt. </a:t>
          </a:r>
        </a:p>
      </dgm:t>
    </dgm:pt>
    <dgm:pt modelId="{B4F6D2CA-804D-4F8C-9AE5-2A4FBBEB59BF}" type="parTrans" cxnId="{5C35D890-BE02-4D06-9FE2-8372A0E91B7D}">
      <dgm:prSet/>
      <dgm:spPr/>
      <dgm:t>
        <a:bodyPr/>
        <a:lstStyle/>
        <a:p>
          <a:endParaRPr lang="en-GB"/>
        </a:p>
      </dgm:t>
    </dgm:pt>
    <dgm:pt modelId="{541C7D64-0D3A-4219-8207-09E54A7E90F4}" type="sibTrans" cxnId="{5C35D890-BE02-4D06-9FE2-8372A0E91B7D}">
      <dgm:prSet/>
      <dgm:spPr/>
      <dgm:t>
        <a:bodyPr/>
        <a:lstStyle/>
        <a:p>
          <a:endParaRPr lang="en-GB"/>
        </a:p>
      </dgm:t>
    </dgm:pt>
    <dgm:pt modelId="{35BF78B9-0DFF-46D7-BADA-135537D8FBCC}">
      <dgm:prSet phldrT="[Text]"/>
      <dgm:spPr/>
      <dgm:t>
        <a:bodyPr/>
        <a:lstStyle/>
        <a:p>
          <a:r>
            <a:rPr lang="en-GB"/>
            <a:t>Process</a:t>
          </a:r>
        </a:p>
      </dgm:t>
    </dgm:pt>
    <dgm:pt modelId="{B77EE104-20EB-4A36-A0E0-1428B6F2ED32}" type="parTrans" cxnId="{6DE3B027-6136-4903-8F20-DDD976551748}">
      <dgm:prSet/>
      <dgm:spPr/>
      <dgm:t>
        <a:bodyPr/>
        <a:lstStyle/>
        <a:p>
          <a:endParaRPr lang="en-GB"/>
        </a:p>
      </dgm:t>
    </dgm:pt>
    <dgm:pt modelId="{54AD53C7-05B7-4CB6-8F96-BAAA153FA935}" type="sibTrans" cxnId="{6DE3B027-6136-4903-8F20-DDD976551748}">
      <dgm:prSet/>
      <dgm:spPr/>
      <dgm:t>
        <a:bodyPr/>
        <a:lstStyle/>
        <a:p>
          <a:endParaRPr lang="en-GB"/>
        </a:p>
      </dgm:t>
    </dgm:pt>
    <dgm:pt modelId="{E8E9C980-DFFB-4AFF-9643-50E5BF6F05E3}">
      <dgm:prSet phldrT="[Text]"/>
      <dgm:spPr/>
      <dgm:t>
        <a:bodyPr/>
        <a:lstStyle/>
        <a:p>
          <a:r>
            <a:rPr lang="en-GB"/>
            <a:t>Response</a:t>
          </a:r>
        </a:p>
      </dgm:t>
    </dgm:pt>
    <dgm:pt modelId="{668849BA-1D33-4ABA-AD0B-E2BA6F88C4A3}" type="parTrans" cxnId="{16643CB8-B243-4BCF-87D5-A740D2D0CE91}">
      <dgm:prSet/>
      <dgm:spPr/>
      <dgm:t>
        <a:bodyPr/>
        <a:lstStyle/>
        <a:p>
          <a:endParaRPr lang="en-GB"/>
        </a:p>
      </dgm:t>
    </dgm:pt>
    <dgm:pt modelId="{A8B8A14D-AAFE-4832-867F-C21948D9E345}" type="sibTrans" cxnId="{16643CB8-B243-4BCF-87D5-A740D2D0CE91}">
      <dgm:prSet/>
      <dgm:spPr/>
      <dgm:t>
        <a:bodyPr/>
        <a:lstStyle/>
        <a:p>
          <a:endParaRPr lang="en-GB"/>
        </a:p>
      </dgm:t>
    </dgm:pt>
    <dgm:pt modelId="{55862BDE-85BA-4DB8-8213-618D94085CD5}">
      <dgm:prSet phldrT="[Text]" custT="1"/>
      <dgm:spPr/>
      <dgm:t>
        <a:bodyPr/>
        <a:lstStyle/>
        <a:p>
          <a:pPr rtl="0"/>
          <a:r>
            <a:rPr lang="en-GB" sz="1050"/>
            <a:t>If the original helpdesk request is in English, Assessment Officer responds directly to helpdesk request sender. </a:t>
          </a:r>
        </a:p>
      </dgm:t>
    </dgm:pt>
    <dgm:pt modelId="{478125E1-ADB7-4FC9-A82C-51AB183403D0}" type="parTrans" cxnId="{5438D0C5-46D0-4874-9118-98D0FAD53AA2}">
      <dgm:prSet/>
      <dgm:spPr/>
      <dgm:t>
        <a:bodyPr/>
        <a:lstStyle/>
        <a:p>
          <a:endParaRPr lang="en-GB"/>
        </a:p>
      </dgm:t>
    </dgm:pt>
    <dgm:pt modelId="{F69D7ACB-8080-4EAD-B742-8D55B4B04136}" type="sibTrans" cxnId="{5438D0C5-46D0-4874-9118-98D0FAD53AA2}">
      <dgm:prSet/>
      <dgm:spPr/>
      <dgm:t>
        <a:bodyPr/>
        <a:lstStyle/>
        <a:p>
          <a:endParaRPr lang="en-GB"/>
        </a:p>
      </dgm:t>
    </dgm:pt>
    <dgm:pt modelId="{F4EF5B9C-AE17-449C-A672-9EFD3CFFD125}">
      <dgm:prSet custT="1"/>
      <dgm:spPr/>
      <dgm:t>
        <a:bodyPr/>
        <a:lstStyle/>
        <a:p>
          <a:r>
            <a:rPr lang="en-GB" sz="1050"/>
            <a:t>If the helpdesk request is in Arabic, Assessment Helpdesk Assistant will translate it.</a:t>
          </a:r>
        </a:p>
      </dgm:t>
    </dgm:pt>
    <dgm:pt modelId="{18C807DA-E4E8-4137-9223-9C9A3A675C28}" type="parTrans" cxnId="{99B65EB9-BD21-440D-BCC9-ECD85E7F546B}">
      <dgm:prSet/>
      <dgm:spPr/>
      <dgm:t>
        <a:bodyPr/>
        <a:lstStyle/>
        <a:p>
          <a:endParaRPr lang="en-GB"/>
        </a:p>
      </dgm:t>
    </dgm:pt>
    <dgm:pt modelId="{CFEB71EB-A1C4-4DCF-B71C-452EC031CDBD}" type="sibTrans" cxnId="{99B65EB9-BD21-440D-BCC9-ECD85E7F546B}">
      <dgm:prSet/>
      <dgm:spPr/>
      <dgm:t>
        <a:bodyPr/>
        <a:lstStyle/>
        <a:p>
          <a:endParaRPr lang="en-GB"/>
        </a:p>
      </dgm:t>
    </dgm:pt>
    <dgm:pt modelId="{F465B37C-E18B-4478-89DD-4AAE05C85314}">
      <dgm:prSet custT="1"/>
      <dgm:spPr/>
      <dgm:t>
        <a:bodyPr/>
        <a:lstStyle/>
        <a:p>
          <a:r>
            <a:rPr lang="en-GB" sz="1050"/>
            <a:t>Global Assessment Coordinator provides the necessary resources and guidance for Assessment Officer to respond to helpdesk request. </a:t>
          </a:r>
        </a:p>
      </dgm:t>
    </dgm:pt>
    <dgm:pt modelId="{632ED280-6B77-45E8-97F9-9AF092053465}" type="parTrans" cxnId="{86D1E56C-E81E-4B0C-9F9D-6208EBACD013}">
      <dgm:prSet/>
      <dgm:spPr/>
      <dgm:t>
        <a:bodyPr/>
        <a:lstStyle/>
        <a:p>
          <a:endParaRPr lang="en-GB"/>
        </a:p>
      </dgm:t>
    </dgm:pt>
    <dgm:pt modelId="{00A3752E-C6F1-4C9F-B005-94984F6E8D4E}" type="sibTrans" cxnId="{86D1E56C-E81E-4B0C-9F9D-6208EBACD013}">
      <dgm:prSet/>
      <dgm:spPr/>
      <dgm:t>
        <a:bodyPr/>
        <a:lstStyle/>
        <a:p>
          <a:endParaRPr lang="en-GB"/>
        </a:p>
      </dgm:t>
    </dgm:pt>
    <dgm:pt modelId="{A4486D26-F0F7-4AFC-B012-6073B0112BCB}">
      <dgm:prSet custT="1"/>
      <dgm:spPr/>
      <dgm:t>
        <a:bodyPr/>
        <a:lstStyle/>
        <a:p>
          <a:r>
            <a:rPr lang="en-GB" sz="1050"/>
            <a:t>Global Assessment Coordinator may refer Assessment Officer to specific REACH staff in other country teams. Assessment Officer will be responsible of following up with other REACH staff.</a:t>
          </a:r>
        </a:p>
      </dgm:t>
    </dgm:pt>
    <dgm:pt modelId="{77D76ED3-10C9-4E28-9935-8A7C220FD491}" type="parTrans" cxnId="{0A9F37D3-25D7-4EAD-884F-01BB4A75F2A1}">
      <dgm:prSet/>
      <dgm:spPr/>
      <dgm:t>
        <a:bodyPr/>
        <a:lstStyle/>
        <a:p>
          <a:endParaRPr lang="en-GB"/>
        </a:p>
      </dgm:t>
    </dgm:pt>
    <dgm:pt modelId="{195E72F2-3375-4D00-8D73-041580CF39B4}" type="sibTrans" cxnId="{0A9F37D3-25D7-4EAD-884F-01BB4A75F2A1}">
      <dgm:prSet/>
      <dgm:spPr/>
      <dgm:t>
        <a:bodyPr/>
        <a:lstStyle/>
        <a:p>
          <a:endParaRPr lang="en-GB"/>
        </a:p>
      </dgm:t>
    </dgm:pt>
    <dgm:pt modelId="{FBDD555D-BCA0-4699-95F8-B2A5F04E37E7}">
      <dgm:prSet phldrT="[Text]" custT="1"/>
      <dgm:spPr/>
      <dgm:t>
        <a:bodyPr/>
        <a:lstStyle/>
        <a:p>
          <a:pPr rtl="0"/>
          <a:r>
            <a:rPr lang="en-GB" sz="1050"/>
            <a:t>Assessment Officer responds to helpdesk request.</a:t>
          </a:r>
        </a:p>
      </dgm:t>
    </dgm:pt>
    <dgm:pt modelId="{FE2179F0-4854-4B63-8F60-64432C2C59BF}" type="parTrans" cxnId="{F7BBD856-5F6D-476E-9D2A-C642B1A0E309}">
      <dgm:prSet/>
      <dgm:spPr/>
      <dgm:t>
        <a:bodyPr/>
        <a:lstStyle/>
        <a:p>
          <a:endParaRPr lang="en-GB"/>
        </a:p>
      </dgm:t>
    </dgm:pt>
    <dgm:pt modelId="{118911DF-39BD-400A-B47D-33225B94AE22}" type="sibTrans" cxnId="{F7BBD856-5F6D-476E-9D2A-C642B1A0E309}">
      <dgm:prSet/>
      <dgm:spPr/>
      <dgm:t>
        <a:bodyPr/>
        <a:lstStyle/>
        <a:p>
          <a:endParaRPr lang="en-GB"/>
        </a:p>
      </dgm:t>
    </dgm:pt>
    <dgm:pt modelId="{49F47E8A-35B6-45DF-9588-2E6EC8609F46}">
      <dgm:prSet custT="1"/>
      <dgm:spPr/>
      <dgm:t>
        <a:bodyPr/>
        <a:lstStyle/>
        <a:p>
          <a:r>
            <a:rPr lang="en-GB" sz="1050"/>
            <a:t>If the original helpdesk request is in Arabic, Assessment Helpdesk Assistant will translate the Assessment Officer’s response into Arabic and sends it to the helpdesk request sender. For further queries, Assessment Helpdesk Assistant will be responsible for translation.</a:t>
          </a:r>
        </a:p>
      </dgm:t>
    </dgm:pt>
    <dgm:pt modelId="{602D14BA-39F5-4F79-95FE-6A94386B8028}" type="parTrans" cxnId="{74B703D3-DCF0-4883-9CEA-119F57918343}">
      <dgm:prSet/>
      <dgm:spPr/>
      <dgm:t>
        <a:bodyPr/>
        <a:lstStyle/>
        <a:p>
          <a:endParaRPr lang="en-GB"/>
        </a:p>
      </dgm:t>
    </dgm:pt>
    <dgm:pt modelId="{F12BA8EA-8217-4AD7-A99D-7EB01BF50021}" type="sibTrans" cxnId="{74B703D3-DCF0-4883-9CEA-119F57918343}">
      <dgm:prSet/>
      <dgm:spPr/>
      <dgm:t>
        <a:bodyPr/>
        <a:lstStyle/>
        <a:p>
          <a:endParaRPr lang="en-GB"/>
        </a:p>
      </dgm:t>
    </dgm:pt>
    <dgm:pt modelId="{93659037-12EE-45D6-9904-CF19CC9B3C13}">
      <dgm:prSet custT="1"/>
      <dgm:spPr/>
      <dgm:t>
        <a:bodyPr/>
        <a:lstStyle/>
        <a:p>
          <a:pPr rtl="0"/>
          <a:r>
            <a:rPr lang="en-GB" sz="1050"/>
            <a:t>Assessment Officer decides if the request can be accommodated in-country within </a:t>
          </a:r>
          <a:r>
            <a:rPr lang="pl-PL" sz="1050"/>
            <a:t>72</a:t>
          </a:r>
          <a:r>
            <a:rPr lang="en-GB" sz="1050"/>
            <a:t> hours (less resource heavy request) or whether a longer time-frame is needed to respond (more resource heavy request).</a:t>
          </a:r>
        </a:p>
      </dgm:t>
    </dgm:pt>
    <dgm:pt modelId="{39BCB16A-588F-40F8-8CA3-175CE8AD5DDF}" type="parTrans" cxnId="{50D9E54A-7553-4B91-883E-9BC3327948FC}">
      <dgm:prSet/>
      <dgm:spPr/>
    </dgm:pt>
    <dgm:pt modelId="{8ACB241A-2206-4DBC-A4F6-701FCF5D6A5E}" type="sibTrans" cxnId="{50D9E54A-7553-4B91-883E-9BC3327948FC}">
      <dgm:prSet/>
      <dgm:spPr/>
    </dgm:pt>
    <dgm:pt modelId="{A514FFB6-948F-4856-89C6-A027C99DE38B}">
      <dgm:prSet phldrT="[Text]" custT="1"/>
      <dgm:spPr/>
      <dgm:t>
        <a:bodyPr/>
        <a:lstStyle/>
        <a:p>
          <a:pPr rtl="0"/>
          <a:r>
            <a:rPr lang="en-GB" sz="1050"/>
            <a:t>If the helpdesk request is beyond the capacity and expertise in-country, Assessment Officer forwards it to the Global Assessment Coordinator. </a:t>
          </a:r>
        </a:p>
      </dgm:t>
    </dgm:pt>
    <dgm:pt modelId="{9BFEF1E6-D550-4754-AD20-9B38865E29E0}" type="parTrans" cxnId="{CBF89E65-43AC-4A8F-A07C-ECC69B28A52A}">
      <dgm:prSet/>
      <dgm:spPr/>
    </dgm:pt>
    <dgm:pt modelId="{C29272B9-69BF-4610-BD67-FB6F54FF801D}" type="sibTrans" cxnId="{CBF89E65-43AC-4A8F-A07C-ECC69B28A52A}">
      <dgm:prSet/>
      <dgm:spPr/>
    </dgm:pt>
    <dgm:pt modelId="{75D0D44E-0AB8-4486-AD56-B38F3033A489}">
      <dgm:prSet custT="1"/>
      <dgm:spPr/>
      <dgm:t>
        <a:bodyPr/>
        <a:lstStyle/>
        <a:p>
          <a:r>
            <a:rPr lang="en-GB" sz="1050"/>
            <a:t>A request log as well as user satisfaction survey will be conducted for each helpdesk request.</a:t>
          </a:r>
        </a:p>
      </dgm:t>
    </dgm:pt>
    <dgm:pt modelId="{DE2F829F-E1FC-4909-A2BB-5EDDC9BD2E73}" type="parTrans" cxnId="{C62F48B4-6F20-465E-9AD1-1DAFC25081AC}">
      <dgm:prSet/>
      <dgm:spPr/>
    </dgm:pt>
    <dgm:pt modelId="{86DADD5A-7FA0-4867-AA6E-EA3F15D59DBA}" type="sibTrans" cxnId="{C62F48B4-6F20-465E-9AD1-1DAFC25081AC}">
      <dgm:prSet/>
      <dgm:spPr/>
    </dgm:pt>
    <dgm:pt modelId="{AA4204BA-C147-43D2-8483-304BD2B2BC09}" type="pres">
      <dgm:prSet presAssocID="{06837DE6-4A53-4619-ADEE-4D6B28DE439B}" presName="linearFlow" presStyleCnt="0">
        <dgm:presLayoutVars>
          <dgm:dir/>
          <dgm:animLvl val="lvl"/>
          <dgm:resizeHandles val="exact"/>
        </dgm:presLayoutVars>
      </dgm:prSet>
      <dgm:spPr/>
      <dgm:t>
        <a:bodyPr/>
        <a:lstStyle/>
        <a:p>
          <a:endParaRPr lang="en-MY"/>
        </a:p>
      </dgm:t>
    </dgm:pt>
    <dgm:pt modelId="{3284BB76-07F6-4B09-BA19-CF1E92AFF26F}" type="pres">
      <dgm:prSet presAssocID="{D659B177-D784-4C27-B464-409DE21AE637}" presName="composite" presStyleCnt="0"/>
      <dgm:spPr/>
    </dgm:pt>
    <dgm:pt modelId="{BA38059D-5471-4651-86A5-E24C3F2942E4}" type="pres">
      <dgm:prSet presAssocID="{D659B177-D784-4C27-B464-409DE21AE637}" presName="parentText" presStyleLbl="alignNode1" presStyleIdx="0" presStyleCnt="3">
        <dgm:presLayoutVars>
          <dgm:chMax val="1"/>
          <dgm:bulletEnabled val="1"/>
        </dgm:presLayoutVars>
      </dgm:prSet>
      <dgm:spPr/>
      <dgm:t>
        <a:bodyPr/>
        <a:lstStyle/>
        <a:p>
          <a:endParaRPr lang="en-MY"/>
        </a:p>
      </dgm:t>
    </dgm:pt>
    <dgm:pt modelId="{8CBCE65B-6B7B-4778-8FA6-F97C61065893}" type="pres">
      <dgm:prSet presAssocID="{D659B177-D784-4C27-B464-409DE21AE637}" presName="descendantText" presStyleLbl="alignAcc1" presStyleIdx="0" presStyleCnt="3">
        <dgm:presLayoutVars>
          <dgm:bulletEnabled val="1"/>
        </dgm:presLayoutVars>
      </dgm:prSet>
      <dgm:spPr/>
      <dgm:t>
        <a:bodyPr/>
        <a:lstStyle/>
        <a:p>
          <a:endParaRPr lang="en-MY"/>
        </a:p>
      </dgm:t>
    </dgm:pt>
    <dgm:pt modelId="{1A6CD83D-5F61-4C9A-A10A-36A5020382E0}" type="pres">
      <dgm:prSet presAssocID="{6243C4B4-457B-4F2B-A18A-C0CEE9FAFD26}" presName="sp" presStyleCnt="0"/>
      <dgm:spPr/>
    </dgm:pt>
    <dgm:pt modelId="{C65D28D1-67B2-4560-B52C-FB574B3B10DB}" type="pres">
      <dgm:prSet presAssocID="{35BF78B9-0DFF-46D7-BADA-135537D8FBCC}" presName="composite" presStyleCnt="0"/>
      <dgm:spPr/>
    </dgm:pt>
    <dgm:pt modelId="{BD784069-6643-45FF-8B92-BDF75F081799}" type="pres">
      <dgm:prSet presAssocID="{35BF78B9-0DFF-46D7-BADA-135537D8FBCC}" presName="parentText" presStyleLbl="alignNode1" presStyleIdx="1" presStyleCnt="3">
        <dgm:presLayoutVars>
          <dgm:chMax val="1"/>
          <dgm:bulletEnabled val="1"/>
        </dgm:presLayoutVars>
      </dgm:prSet>
      <dgm:spPr/>
      <dgm:t>
        <a:bodyPr/>
        <a:lstStyle/>
        <a:p>
          <a:endParaRPr lang="en-MY"/>
        </a:p>
      </dgm:t>
    </dgm:pt>
    <dgm:pt modelId="{8ACADF95-972B-405A-97A8-B67567C72CB4}" type="pres">
      <dgm:prSet presAssocID="{35BF78B9-0DFF-46D7-BADA-135537D8FBCC}" presName="descendantText" presStyleLbl="alignAcc1" presStyleIdx="1" presStyleCnt="3">
        <dgm:presLayoutVars>
          <dgm:bulletEnabled val="1"/>
        </dgm:presLayoutVars>
      </dgm:prSet>
      <dgm:spPr/>
      <dgm:t>
        <a:bodyPr/>
        <a:lstStyle/>
        <a:p>
          <a:endParaRPr lang="en-MY"/>
        </a:p>
      </dgm:t>
    </dgm:pt>
    <dgm:pt modelId="{85E5BA63-B789-4093-92F4-8F1E064B8F67}" type="pres">
      <dgm:prSet presAssocID="{54AD53C7-05B7-4CB6-8F96-BAAA153FA935}" presName="sp" presStyleCnt="0"/>
      <dgm:spPr/>
    </dgm:pt>
    <dgm:pt modelId="{318EA87E-25DD-4710-A5B1-7C4B907089FA}" type="pres">
      <dgm:prSet presAssocID="{E8E9C980-DFFB-4AFF-9643-50E5BF6F05E3}" presName="composite" presStyleCnt="0"/>
      <dgm:spPr/>
    </dgm:pt>
    <dgm:pt modelId="{B8612B5E-6941-4868-882F-609079AC4F0C}" type="pres">
      <dgm:prSet presAssocID="{E8E9C980-DFFB-4AFF-9643-50E5BF6F05E3}" presName="parentText" presStyleLbl="alignNode1" presStyleIdx="2" presStyleCnt="3">
        <dgm:presLayoutVars>
          <dgm:chMax val="1"/>
          <dgm:bulletEnabled val="1"/>
        </dgm:presLayoutVars>
      </dgm:prSet>
      <dgm:spPr/>
      <dgm:t>
        <a:bodyPr/>
        <a:lstStyle/>
        <a:p>
          <a:endParaRPr lang="en-MY"/>
        </a:p>
      </dgm:t>
    </dgm:pt>
    <dgm:pt modelId="{F3489F51-670E-4E9F-ACFD-D5EAE7DCA7CB}" type="pres">
      <dgm:prSet presAssocID="{E8E9C980-DFFB-4AFF-9643-50E5BF6F05E3}" presName="descendantText" presStyleLbl="alignAcc1" presStyleIdx="2" presStyleCnt="3">
        <dgm:presLayoutVars>
          <dgm:bulletEnabled val="1"/>
        </dgm:presLayoutVars>
      </dgm:prSet>
      <dgm:spPr/>
      <dgm:t>
        <a:bodyPr/>
        <a:lstStyle/>
        <a:p>
          <a:endParaRPr lang="en-MY"/>
        </a:p>
      </dgm:t>
    </dgm:pt>
  </dgm:ptLst>
  <dgm:cxnLst>
    <dgm:cxn modelId="{BF06ADD5-4BC6-4DA7-A1D5-E30D92BE89E2}" type="presOf" srcId="{D659B177-D784-4C27-B464-409DE21AE637}" destId="{BA38059D-5471-4651-86A5-E24C3F2942E4}" srcOrd="0" destOrd="0" presId="urn:microsoft.com/office/officeart/2005/8/layout/chevron2"/>
    <dgm:cxn modelId="{FC11ACEB-4F5C-4F79-8E9F-769FAD4623B2}" type="presOf" srcId="{06837DE6-4A53-4619-ADEE-4D6B28DE439B}" destId="{AA4204BA-C147-43D2-8483-304BD2B2BC09}" srcOrd="0" destOrd="0" presId="urn:microsoft.com/office/officeart/2005/8/layout/chevron2"/>
    <dgm:cxn modelId="{91DF6590-732C-4883-A29E-1AAD3381FE49}" type="presOf" srcId="{FBDD555D-BCA0-4699-95F8-B2A5F04E37E7}" destId="{8ACADF95-972B-405A-97A8-B67567C72CB4}" srcOrd="0" destOrd="0" presId="urn:microsoft.com/office/officeart/2005/8/layout/chevron2"/>
    <dgm:cxn modelId="{EB9AC7DC-FC09-46C0-AB5D-418D008E29FF}" type="presOf" srcId="{93659037-12EE-45D6-9904-CF19CC9B3C13}" destId="{8CBCE65B-6B7B-4778-8FA6-F97C61065893}" srcOrd="0" destOrd="3" presId="urn:microsoft.com/office/officeart/2005/8/layout/chevron2"/>
    <dgm:cxn modelId="{110A46F3-3502-4009-A33B-76812CDC70A6}" type="presOf" srcId="{F465B37C-E18B-4478-89DD-4AAE05C85314}" destId="{8ACADF95-972B-405A-97A8-B67567C72CB4}" srcOrd="0" destOrd="2" presId="urn:microsoft.com/office/officeart/2005/8/layout/chevron2"/>
    <dgm:cxn modelId="{16643CB8-B243-4BCF-87D5-A740D2D0CE91}" srcId="{06837DE6-4A53-4619-ADEE-4D6B28DE439B}" destId="{E8E9C980-DFFB-4AFF-9643-50E5BF6F05E3}" srcOrd="2" destOrd="0" parTransId="{668849BA-1D33-4ABA-AD0B-E2BA6F88C4A3}" sibTransId="{A8B8A14D-AAFE-4832-867F-C21948D9E345}"/>
    <dgm:cxn modelId="{0A9F37D3-25D7-4EAD-884F-01BB4A75F2A1}" srcId="{35BF78B9-0DFF-46D7-BADA-135537D8FBCC}" destId="{A4486D26-F0F7-4AFC-B012-6073B0112BCB}" srcOrd="3" destOrd="0" parTransId="{77D76ED3-10C9-4E28-9935-8A7C220FD491}" sibTransId="{195E72F2-3375-4D00-8D73-041580CF39B4}"/>
    <dgm:cxn modelId="{E4DB3A6F-4917-47FE-8EB4-6318C0F19005}" type="presOf" srcId="{A4486D26-F0F7-4AFC-B012-6073B0112BCB}" destId="{8ACADF95-972B-405A-97A8-B67567C72CB4}" srcOrd="0" destOrd="3" presId="urn:microsoft.com/office/officeart/2005/8/layout/chevron2"/>
    <dgm:cxn modelId="{99B65EB9-BD21-440D-BCC9-ECD85E7F546B}" srcId="{D659B177-D784-4C27-B464-409DE21AE637}" destId="{F4EF5B9C-AE17-449C-A672-9EFD3CFFD125}" srcOrd="2" destOrd="0" parTransId="{18C807DA-E4E8-4137-9223-9C9A3A675C28}" sibTransId="{CFEB71EB-A1C4-4DCF-B71C-452EC031CDBD}"/>
    <dgm:cxn modelId="{D8899650-2EEB-4B32-B857-9043B194E2C8}" type="presOf" srcId="{A514FFB6-948F-4856-89C6-A027C99DE38B}" destId="{8ACADF95-972B-405A-97A8-B67567C72CB4}" srcOrd="0" destOrd="1" presId="urn:microsoft.com/office/officeart/2005/8/layout/chevron2"/>
    <dgm:cxn modelId="{5C35D890-BE02-4D06-9FE2-8372A0E91B7D}" srcId="{D659B177-D784-4C27-B464-409DE21AE637}" destId="{769225E9-639C-4849-997F-AAC5D34CA9FA}" srcOrd="1" destOrd="0" parTransId="{B4F6D2CA-804D-4F8C-9AE5-2A4FBBEB59BF}" sibTransId="{541C7D64-0D3A-4219-8207-09E54A7E90F4}"/>
    <dgm:cxn modelId="{50D9E54A-7553-4B91-883E-9BC3327948FC}" srcId="{D659B177-D784-4C27-B464-409DE21AE637}" destId="{93659037-12EE-45D6-9904-CF19CC9B3C13}" srcOrd="3" destOrd="0" parTransId="{39BCB16A-588F-40F8-8CA3-175CE8AD5DDF}" sibTransId="{8ACB241A-2206-4DBC-A4F6-701FCF5D6A5E}"/>
    <dgm:cxn modelId="{74B703D3-DCF0-4883-9CEA-119F57918343}" srcId="{E8E9C980-DFFB-4AFF-9643-50E5BF6F05E3}" destId="{49F47E8A-35B6-45DF-9588-2E6EC8609F46}" srcOrd="1" destOrd="0" parTransId="{602D14BA-39F5-4F79-95FE-6A94386B8028}" sibTransId="{F12BA8EA-8217-4AD7-A99D-7EB01BF50021}"/>
    <dgm:cxn modelId="{6FF9F4AB-C99F-4088-8DFA-47FED6E4A8D3}" type="presOf" srcId="{55862BDE-85BA-4DB8-8213-618D94085CD5}" destId="{F3489F51-670E-4E9F-ACFD-D5EAE7DCA7CB}" srcOrd="0" destOrd="0" presId="urn:microsoft.com/office/officeart/2005/8/layout/chevron2"/>
    <dgm:cxn modelId="{75CB7ED0-249D-4A83-B3C5-83F5145E3384}" type="presOf" srcId="{769225E9-639C-4849-997F-AAC5D34CA9FA}" destId="{8CBCE65B-6B7B-4778-8FA6-F97C61065893}" srcOrd="0" destOrd="1" presId="urn:microsoft.com/office/officeart/2005/8/layout/chevron2"/>
    <dgm:cxn modelId="{CBF89E65-43AC-4A8F-A07C-ECC69B28A52A}" srcId="{35BF78B9-0DFF-46D7-BADA-135537D8FBCC}" destId="{A514FFB6-948F-4856-89C6-A027C99DE38B}" srcOrd="1" destOrd="0" parTransId="{9BFEF1E6-D550-4754-AD20-9B38865E29E0}" sibTransId="{C29272B9-69BF-4610-BD67-FB6F54FF801D}"/>
    <dgm:cxn modelId="{9528E752-4DBF-4BA2-BC35-15B8D52BBF2F}" type="presOf" srcId="{E8E9C980-DFFB-4AFF-9643-50E5BF6F05E3}" destId="{B8612B5E-6941-4868-882F-609079AC4F0C}" srcOrd="0" destOrd="0" presId="urn:microsoft.com/office/officeart/2005/8/layout/chevron2"/>
    <dgm:cxn modelId="{86D1E56C-E81E-4B0C-9F9D-6208EBACD013}" srcId="{35BF78B9-0DFF-46D7-BADA-135537D8FBCC}" destId="{F465B37C-E18B-4478-89DD-4AAE05C85314}" srcOrd="2" destOrd="0" parTransId="{632ED280-6B77-45E8-97F9-9AF092053465}" sibTransId="{00A3752E-C6F1-4C9F-B005-94984F6E8D4E}"/>
    <dgm:cxn modelId="{F7BBD856-5F6D-476E-9D2A-C642B1A0E309}" srcId="{35BF78B9-0DFF-46D7-BADA-135537D8FBCC}" destId="{FBDD555D-BCA0-4699-95F8-B2A5F04E37E7}" srcOrd="0" destOrd="0" parTransId="{FE2179F0-4854-4B63-8F60-64432C2C59BF}" sibTransId="{118911DF-39BD-400A-B47D-33225B94AE22}"/>
    <dgm:cxn modelId="{5438D0C5-46D0-4874-9118-98D0FAD53AA2}" srcId="{E8E9C980-DFFB-4AFF-9643-50E5BF6F05E3}" destId="{55862BDE-85BA-4DB8-8213-618D94085CD5}" srcOrd="0" destOrd="0" parTransId="{478125E1-ADB7-4FC9-A82C-51AB183403D0}" sibTransId="{F69D7ACB-8080-4EAD-B742-8D55B4B04136}"/>
    <dgm:cxn modelId="{DD63424A-02B0-4450-AC4D-F1E2EAE0A483}" type="presOf" srcId="{35BF78B9-0DFF-46D7-BADA-135537D8FBCC}" destId="{BD784069-6643-45FF-8B92-BDF75F081799}" srcOrd="0" destOrd="0" presId="urn:microsoft.com/office/officeart/2005/8/layout/chevron2"/>
    <dgm:cxn modelId="{6DE3B027-6136-4903-8F20-DDD976551748}" srcId="{06837DE6-4A53-4619-ADEE-4D6B28DE439B}" destId="{35BF78B9-0DFF-46D7-BADA-135537D8FBCC}" srcOrd="1" destOrd="0" parTransId="{B77EE104-20EB-4A36-A0E0-1428B6F2ED32}" sibTransId="{54AD53C7-05B7-4CB6-8F96-BAAA153FA935}"/>
    <dgm:cxn modelId="{1F36050C-EACC-489F-815B-047F7DE60724}" type="presOf" srcId="{75D0D44E-0AB8-4486-AD56-B38F3033A489}" destId="{F3489F51-670E-4E9F-ACFD-D5EAE7DCA7CB}" srcOrd="0" destOrd="2" presId="urn:microsoft.com/office/officeart/2005/8/layout/chevron2"/>
    <dgm:cxn modelId="{DDF26614-54A6-4BEB-9508-04D4F7579DF7}" srcId="{D659B177-D784-4C27-B464-409DE21AE637}" destId="{A4300456-4314-4701-BAF0-8FEE4B2CD8F8}" srcOrd="0" destOrd="0" parTransId="{2BDB2CF2-8003-42F7-A593-D678ED54031B}" sibTransId="{47B1F6B1-3FB3-4CA7-BB68-3677A20AC1C5}"/>
    <dgm:cxn modelId="{2CDD7223-27A4-46C8-82BB-2CABE70A089B}" type="presOf" srcId="{F4EF5B9C-AE17-449C-A672-9EFD3CFFD125}" destId="{8CBCE65B-6B7B-4778-8FA6-F97C61065893}" srcOrd="0" destOrd="2" presId="urn:microsoft.com/office/officeart/2005/8/layout/chevron2"/>
    <dgm:cxn modelId="{49A7245F-9649-43FD-B8FF-C8ED5EEE294C}" srcId="{06837DE6-4A53-4619-ADEE-4D6B28DE439B}" destId="{D659B177-D784-4C27-B464-409DE21AE637}" srcOrd="0" destOrd="0" parTransId="{583180AC-DA5B-4207-A306-FC2E083C030A}" sibTransId="{6243C4B4-457B-4F2B-A18A-C0CEE9FAFD26}"/>
    <dgm:cxn modelId="{C62F48B4-6F20-465E-9AD1-1DAFC25081AC}" srcId="{E8E9C980-DFFB-4AFF-9643-50E5BF6F05E3}" destId="{75D0D44E-0AB8-4486-AD56-B38F3033A489}" srcOrd="2" destOrd="0" parTransId="{DE2F829F-E1FC-4909-A2BB-5EDDC9BD2E73}" sibTransId="{86DADD5A-7FA0-4867-AA6E-EA3F15D59DBA}"/>
    <dgm:cxn modelId="{92EE7417-4C8E-4262-8CBF-E91D36E6FF63}" type="presOf" srcId="{49F47E8A-35B6-45DF-9588-2E6EC8609F46}" destId="{F3489F51-670E-4E9F-ACFD-D5EAE7DCA7CB}" srcOrd="0" destOrd="1" presId="urn:microsoft.com/office/officeart/2005/8/layout/chevron2"/>
    <dgm:cxn modelId="{CD2BE2C5-26A7-4842-AE23-FD0CD82F9EE3}" type="presOf" srcId="{A4300456-4314-4701-BAF0-8FEE4B2CD8F8}" destId="{8CBCE65B-6B7B-4778-8FA6-F97C61065893}" srcOrd="0" destOrd="0" presId="urn:microsoft.com/office/officeart/2005/8/layout/chevron2"/>
    <dgm:cxn modelId="{BAF4F293-9F55-4DEF-8F44-BA5929BDABAE}" type="presParOf" srcId="{AA4204BA-C147-43D2-8483-304BD2B2BC09}" destId="{3284BB76-07F6-4B09-BA19-CF1E92AFF26F}" srcOrd="0" destOrd="0" presId="urn:microsoft.com/office/officeart/2005/8/layout/chevron2"/>
    <dgm:cxn modelId="{8DE72EDA-FCC2-437F-9CCB-257C9DD18A64}" type="presParOf" srcId="{3284BB76-07F6-4B09-BA19-CF1E92AFF26F}" destId="{BA38059D-5471-4651-86A5-E24C3F2942E4}" srcOrd="0" destOrd="0" presId="urn:microsoft.com/office/officeart/2005/8/layout/chevron2"/>
    <dgm:cxn modelId="{77638FC9-48C5-4E4F-8F39-C69CCA55071C}" type="presParOf" srcId="{3284BB76-07F6-4B09-BA19-CF1E92AFF26F}" destId="{8CBCE65B-6B7B-4778-8FA6-F97C61065893}" srcOrd="1" destOrd="0" presId="urn:microsoft.com/office/officeart/2005/8/layout/chevron2"/>
    <dgm:cxn modelId="{7B81A55F-B4CE-4D51-B496-C14238E1FC2C}" type="presParOf" srcId="{AA4204BA-C147-43D2-8483-304BD2B2BC09}" destId="{1A6CD83D-5F61-4C9A-A10A-36A5020382E0}" srcOrd="1" destOrd="0" presId="urn:microsoft.com/office/officeart/2005/8/layout/chevron2"/>
    <dgm:cxn modelId="{402AED19-8667-42C1-9628-7919D0636C70}" type="presParOf" srcId="{AA4204BA-C147-43D2-8483-304BD2B2BC09}" destId="{C65D28D1-67B2-4560-B52C-FB574B3B10DB}" srcOrd="2" destOrd="0" presId="urn:microsoft.com/office/officeart/2005/8/layout/chevron2"/>
    <dgm:cxn modelId="{2F844DD7-BDE5-46EF-8687-4AC42339962D}" type="presParOf" srcId="{C65D28D1-67B2-4560-B52C-FB574B3B10DB}" destId="{BD784069-6643-45FF-8B92-BDF75F081799}" srcOrd="0" destOrd="0" presId="urn:microsoft.com/office/officeart/2005/8/layout/chevron2"/>
    <dgm:cxn modelId="{9140746F-0A6D-4304-B006-16A5B2D5934C}" type="presParOf" srcId="{C65D28D1-67B2-4560-B52C-FB574B3B10DB}" destId="{8ACADF95-972B-405A-97A8-B67567C72CB4}" srcOrd="1" destOrd="0" presId="urn:microsoft.com/office/officeart/2005/8/layout/chevron2"/>
    <dgm:cxn modelId="{B8D52399-EA05-4601-BBF9-3992B07E8A89}" type="presParOf" srcId="{AA4204BA-C147-43D2-8483-304BD2B2BC09}" destId="{85E5BA63-B789-4093-92F4-8F1E064B8F67}" srcOrd="3" destOrd="0" presId="urn:microsoft.com/office/officeart/2005/8/layout/chevron2"/>
    <dgm:cxn modelId="{F28DCE06-7353-45BE-94DB-36351F32F976}" type="presParOf" srcId="{AA4204BA-C147-43D2-8483-304BD2B2BC09}" destId="{318EA87E-25DD-4710-A5B1-7C4B907089FA}" srcOrd="4" destOrd="0" presId="urn:microsoft.com/office/officeart/2005/8/layout/chevron2"/>
    <dgm:cxn modelId="{23DD6403-B5E5-4C2E-9B01-459BBB8BC95F}" type="presParOf" srcId="{318EA87E-25DD-4710-A5B1-7C4B907089FA}" destId="{B8612B5E-6941-4868-882F-609079AC4F0C}" srcOrd="0" destOrd="0" presId="urn:microsoft.com/office/officeart/2005/8/layout/chevron2"/>
    <dgm:cxn modelId="{86589A8E-F3B0-4EB8-9F7E-090DFF7AD977}" type="presParOf" srcId="{318EA87E-25DD-4710-A5B1-7C4B907089FA}" destId="{F3489F51-670E-4E9F-ACFD-D5EAE7DCA7CB}"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38059D-5471-4651-86A5-E24C3F2942E4}">
      <dsp:nvSpPr>
        <dsp:cNvPr id="0" name=""/>
        <dsp:cNvSpPr/>
      </dsp:nvSpPr>
      <dsp:spPr>
        <a:xfrm rot="5400000">
          <a:off x="-277670" y="278726"/>
          <a:ext cx="1851138" cy="129579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en-GB" sz="2600" kern="1200"/>
            <a:t>Request</a:t>
          </a:r>
        </a:p>
      </dsp:txBody>
      <dsp:txXfrm rot="-5400000">
        <a:off x="1" y="648953"/>
        <a:ext cx="1295796" cy="555342"/>
      </dsp:txXfrm>
    </dsp:sp>
    <dsp:sp modelId="{8CBCE65B-6B7B-4778-8FA6-F97C61065893}">
      <dsp:nvSpPr>
        <dsp:cNvPr id="0" name=""/>
        <dsp:cNvSpPr/>
      </dsp:nvSpPr>
      <dsp:spPr>
        <a:xfrm rot="5400000">
          <a:off x="3103803" y="-1806951"/>
          <a:ext cx="1203239" cy="481925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GB" sz="1050" kern="1200"/>
            <a:t>Assessment Officer checks yemen@reach-initiative.org email account every day. </a:t>
          </a:r>
        </a:p>
        <a:p>
          <a:pPr marL="57150" lvl="1" indent="-57150" algn="l" defTabSz="466725" rtl="0">
            <a:lnSpc>
              <a:spcPct val="90000"/>
            </a:lnSpc>
            <a:spcBef>
              <a:spcPct val="0"/>
            </a:spcBef>
            <a:spcAft>
              <a:spcPct val="15000"/>
            </a:spcAft>
            <a:buChar char="••"/>
          </a:pPr>
          <a:r>
            <a:rPr lang="en-GB" sz="1050" kern="1200"/>
            <a:t>Should there be a helpdesk request, </a:t>
          </a:r>
          <a:r>
            <a:rPr lang="pl-PL" sz="1050" kern="1200"/>
            <a:t>he/</a:t>
          </a:r>
          <a:r>
            <a:rPr lang="en-GB" sz="1050" kern="1200"/>
            <a:t>she replies to the sender, acknowledging receipt. </a:t>
          </a:r>
        </a:p>
        <a:p>
          <a:pPr marL="57150" lvl="1" indent="-57150" algn="l" defTabSz="466725">
            <a:lnSpc>
              <a:spcPct val="90000"/>
            </a:lnSpc>
            <a:spcBef>
              <a:spcPct val="0"/>
            </a:spcBef>
            <a:spcAft>
              <a:spcPct val="15000"/>
            </a:spcAft>
            <a:buChar char="••"/>
          </a:pPr>
          <a:r>
            <a:rPr lang="en-GB" sz="1050" kern="1200"/>
            <a:t>If the helpdesk request is in Arabic, Assessment Helpdesk Assistant will translate it.</a:t>
          </a:r>
        </a:p>
        <a:p>
          <a:pPr marL="57150" lvl="1" indent="-57150" algn="l" defTabSz="466725" rtl="0">
            <a:lnSpc>
              <a:spcPct val="90000"/>
            </a:lnSpc>
            <a:spcBef>
              <a:spcPct val="0"/>
            </a:spcBef>
            <a:spcAft>
              <a:spcPct val="15000"/>
            </a:spcAft>
            <a:buChar char="••"/>
          </a:pPr>
          <a:r>
            <a:rPr lang="en-GB" sz="1050" kern="1200"/>
            <a:t>Assessment Officer decides if the request can be accommodated in-country within </a:t>
          </a:r>
          <a:r>
            <a:rPr lang="pl-PL" sz="1050" kern="1200"/>
            <a:t>72</a:t>
          </a:r>
          <a:r>
            <a:rPr lang="en-GB" sz="1050" kern="1200"/>
            <a:t> hours (less resource heavy request) or whether a longer time-frame is needed to respond (more resource heavy request).</a:t>
          </a:r>
        </a:p>
      </dsp:txBody>
      <dsp:txXfrm rot="-5400000">
        <a:off x="1295797" y="59792"/>
        <a:ext cx="4760516" cy="1085765"/>
      </dsp:txXfrm>
    </dsp:sp>
    <dsp:sp modelId="{BD784069-6643-45FF-8B92-BDF75F081799}">
      <dsp:nvSpPr>
        <dsp:cNvPr id="0" name=""/>
        <dsp:cNvSpPr/>
      </dsp:nvSpPr>
      <dsp:spPr>
        <a:xfrm rot="5400000">
          <a:off x="-277670" y="1938139"/>
          <a:ext cx="1851138" cy="129579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en-GB" sz="2600" kern="1200"/>
            <a:t>Process</a:t>
          </a:r>
        </a:p>
      </dsp:txBody>
      <dsp:txXfrm rot="-5400000">
        <a:off x="1" y="2308366"/>
        <a:ext cx="1295796" cy="555342"/>
      </dsp:txXfrm>
    </dsp:sp>
    <dsp:sp modelId="{8ACADF95-972B-405A-97A8-B67567C72CB4}">
      <dsp:nvSpPr>
        <dsp:cNvPr id="0" name=""/>
        <dsp:cNvSpPr/>
      </dsp:nvSpPr>
      <dsp:spPr>
        <a:xfrm rot="5400000">
          <a:off x="3103803" y="-147538"/>
          <a:ext cx="1203239" cy="481925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rtl="0">
            <a:lnSpc>
              <a:spcPct val="90000"/>
            </a:lnSpc>
            <a:spcBef>
              <a:spcPct val="0"/>
            </a:spcBef>
            <a:spcAft>
              <a:spcPct val="15000"/>
            </a:spcAft>
            <a:buChar char="••"/>
          </a:pPr>
          <a:r>
            <a:rPr lang="en-GB" sz="1050" kern="1200"/>
            <a:t>Assessment Officer responds to helpdesk request.</a:t>
          </a:r>
        </a:p>
        <a:p>
          <a:pPr marL="57150" lvl="1" indent="-57150" algn="l" defTabSz="466725" rtl="0">
            <a:lnSpc>
              <a:spcPct val="90000"/>
            </a:lnSpc>
            <a:spcBef>
              <a:spcPct val="0"/>
            </a:spcBef>
            <a:spcAft>
              <a:spcPct val="15000"/>
            </a:spcAft>
            <a:buChar char="••"/>
          </a:pPr>
          <a:r>
            <a:rPr lang="en-GB" sz="1050" kern="1200"/>
            <a:t>If the helpdesk request is beyond the capacity and expertise in-country, Assessment Officer forwards it to the Global Assessment Coordinator. </a:t>
          </a:r>
        </a:p>
        <a:p>
          <a:pPr marL="57150" lvl="1" indent="-57150" algn="l" defTabSz="466725">
            <a:lnSpc>
              <a:spcPct val="90000"/>
            </a:lnSpc>
            <a:spcBef>
              <a:spcPct val="0"/>
            </a:spcBef>
            <a:spcAft>
              <a:spcPct val="15000"/>
            </a:spcAft>
            <a:buChar char="••"/>
          </a:pPr>
          <a:r>
            <a:rPr lang="en-GB" sz="1050" kern="1200"/>
            <a:t>Global Assessment Coordinator provides the necessary resources and guidance for Assessment Officer to respond to helpdesk request. </a:t>
          </a:r>
        </a:p>
        <a:p>
          <a:pPr marL="57150" lvl="1" indent="-57150" algn="l" defTabSz="466725">
            <a:lnSpc>
              <a:spcPct val="90000"/>
            </a:lnSpc>
            <a:spcBef>
              <a:spcPct val="0"/>
            </a:spcBef>
            <a:spcAft>
              <a:spcPct val="15000"/>
            </a:spcAft>
            <a:buChar char="••"/>
          </a:pPr>
          <a:r>
            <a:rPr lang="en-GB" sz="1050" kern="1200"/>
            <a:t>Global Assessment Coordinator may refer Assessment Officer to specific REACH staff in other country teams. Assessment Officer will be responsible of following up with other REACH staff.</a:t>
          </a:r>
        </a:p>
      </dsp:txBody>
      <dsp:txXfrm rot="-5400000">
        <a:off x="1295797" y="1719205"/>
        <a:ext cx="4760516" cy="1085765"/>
      </dsp:txXfrm>
    </dsp:sp>
    <dsp:sp modelId="{B8612B5E-6941-4868-882F-609079AC4F0C}">
      <dsp:nvSpPr>
        <dsp:cNvPr id="0" name=""/>
        <dsp:cNvSpPr/>
      </dsp:nvSpPr>
      <dsp:spPr>
        <a:xfrm rot="5400000">
          <a:off x="-277670" y="3597551"/>
          <a:ext cx="1851138" cy="1295796"/>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1155700">
            <a:lnSpc>
              <a:spcPct val="90000"/>
            </a:lnSpc>
            <a:spcBef>
              <a:spcPct val="0"/>
            </a:spcBef>
            <a:spcAft>
              <a:spcPct val="35000"/>
            </a:spcAft>
          </a:pPr>
          <a:r>
            <a:rPr lang="en-GB" sz="2600" kern="1200"/>
            <a:t>Response</a:t>
          </a:r>
        </a:p>
      </dsp:txBody>
      <dsp:txXfrm rot="-5400000">
        <a:off x="1" y="3967778"/>
        <a:ext cx="1295796" cy="555342"/>
      </dsp:txXfrm>
    </dsp:sp>
    <dsp:sp modelId="{F3489F51-670E-4E9F-ACFD-D5EAE7DCA7CB}">
      <dsp:nvSpPr>
        <dsp:cNvPr id="0" name=""/>
        <dsp:cNvSpPr/>
      </dsp:nvSpPr>
      <dsp:spPr>
        <a:xfrm rot="5400000">
          <a:off x="3103803" y="1511874"/>
          <a:ext cx="1203239" cy="4819253"/>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rtl="0">
            <a:lnSpc>
              <a:spcPct val="90000"/>
            </a:lnSpc>
            <a:spcBef>
              <a:spcPct val="0"/>
            </a:spcBef>
            <a:spcAft>
              <a:spcPct val="15000"/>
            </a:spcAft>
            <a:buChar char="••"/>
          </a:pPr>
          <a:r>
            <a:rPr lang="en-GB" sz="1050" kern="1200"/>
            <a:t>If the original helpdesk request is in English, Assessment Officer responds directly to helpdesk request sender. </a:t>
          </a:r>
        </a:p>
        <a:p>
          <a:pPr marL="57150" lvl="1" indent="-57150" algn="l" defTabSz="466725">
            <a:lnSpc>
              <a:spcPct val="90000"/>
            </a:lnSpc>
            <a:spcBef>
              <a:spcPct val="0"/>
            </a:spcBef>
            <a:spcAft>
              <a:spcPct val="15000"/>
            </a:spcAft>
            <a:buChar char="••"/>
          </a:pPr>
          <a:r>
            <a:rPr lang="en-GB" sz="1050" kern="1200"/>
            <a:t>If the original helpdesk request is in Arabic, Assessment Helpdesk Assistant will translate the Assessment Officer’s response into Arabic and sends it to the helpdesk request sender. For further queries, Assessment Helpdesk Assistant will be responsible for translation.</a:t>
          </a:r>
        </a:p>
        <a:p>
          <a:pPr marL="57150" lvl="1" indent="-57150" algn="l" defTabSz="466725">
            <a:lnSpc>
              <a:spcPct val="90000"/>
            </a:lnSpc>
            <a:spcBef>
              <a:spcPct val="0"/>
            </a:spcBef>
            <a:spcAft>
              <a:spcPct val="15000"/>
            </a:spcAft>
            <a:buChar char="••"/>
          </a:pPr>
          <a:r>
            <a:rPr lang="en-GB" sz="1050" kern="1200"/>
            <a:t>A request log as well as user satisfaction survey will be conducted for each helpdesk request.</a:t>
          </a:r>
        </a:p>
      </dsp:txBody>
      <dsp:txXfrm rot="-5400000">
        <a:off x="1295797" y="3378618"/>
        <a:ext cx="4760516" cy="108576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DDC3B-9B12-4A30-A49D-3FBB5161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1937</Words>
  <Characters>11044</Characters>
  <Application>Microsoft Office Word</Application>
  <DocSecurity>0</DocSecurity>
  <Lines>92</Lines>
  <Paragraphs>25</Paragraphs>
  <ScaleCrop>false</ScaleCrop>
  <HeadingPairs>
    <vt:vector size="6" baseType="variant">
      <vt:variant>
        <vt:lpstr>Title</vt:lpstr>
      </vt:variant>
      <vt:variant>
        <vt:i4>1</vt:i4>
      </vt:variant>
      <vt:variant>
        <vt:lpstr>Tytuł</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dc:description/>
  <cp:lastModifiedBy>REACH</cp:lastModifiedBy>
  <cp:revision>2</cp:revision>
  <cp:lastPrinted>2014-09-17T15:20:00Z</cp:lastPrinted>
  <dcterms:created xsi:type="dcterms:W3CDTF">2017-11-14T07:57:00Z</dcterms:created>
  <dcterms:modified xsi:type="dcterms:W3CDTF">2017-11-14T07:57:00Z</dcterms:modified>
</cp:coreProperties>
</file>