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2E7B8A67">
        <w:trPr>
          <w:trHeight w:val="1248"/>
        </w:trPr>
        <w:tc>
          <w:tcPr>
            <w:tcW w:w="9639" w:type="dxa"/>
            <w:gridSpan w:val="2"/>
            <w:shd w:val="clear" w:color="auto" w:fill="EE5859" w:themeFill="accent1"/>
          </w:tcPr>
          <w:p w14:paraId="115167E5" w14:textId="0D9F44E5" w:rsidR="008D4774" w:rsidRPr="003500BA" w:rsidRDefault="008D4774" w:rsidP="00CE54D0">
            <w:pPr>
              <w:spacing w:after="0"/>
              <w:rPr>
                <w:b/>
                <w:color w:val="FFFFFF" w:themeColor="background1"/>
                <w:sz w:val="40"/>
                <w:szCs w:val="40"/>
              </w:rPr>
            </w:pPr>
            <w:r w:rsidRPr="003500BA">
              <w:rPr>
                <w:b/>
                <w:color w:val="FFFFFF" w:themeColor="background1"/>
                <w:sz w:val="40"/>
                <w:szCs w:val="40"/>
              </w:rPr>
              <w:t xml:space="preserve">Research </w:t>
            </w:r>
            <w:r w:rsidR="00F73361">
              <w:rPr>
                <w:b/>
                <w:color w:val="FFFFFF" w:themeColor="background1"/>
                <w:sz w:val="40"/>
                <w:szCs w:val="40"/>
              </w:rPr>
              <w:t xml:space="preserve">Inception Report and </w:t>
            </w:r>
            <w:r w:rsidRPr="003500BA">
              <w:rPr>
                <w:b/>
                <w:color w:val="FFFFFF" w:themeColor="background1"/>
                <w:sz w:val="40"/>
                <w:szCs w:val="40"/>
              </w:rPr>
              <w:t>Terms of Reference</w:t>
            </w:r>
          </w:p>
          <w:p w14:paraId="08C93D8B" w14:textId="182A9264" w:rsidR="00F21188" w:rsidRPr="003500BA" w:rsidRDefault="00A46E78" w:rsidP="00CE54D0">
            <w:pPr>
              <w:spacing w:after="0"/>
              <w:rPr>
                <w:b/>
                <w:color w:val="FFFFFF" w:themeColor="background1"/>
                <w:sz w:val="28"/>
                <w:szCs w:val="40"/>
              </w:rPr>
            </w:pPr>
            <w:r>
              <w:rPr>
                <w:b/>
                <w:color w:val="FFFFFF" w:themeColor="background1"/>
                <w:sz w:val="28"/>
                <w:szCs w:val="40"/>
              </w:rPr>
              <w:t xml:space="preserve">Blueprint </w:t>
            </w:r>
            <w:r w:rsidR="00F26394">
              <w:rPr>
                <w:b/>
                <w:color w:val="FFFFFF" w:themeColor="background1"/>
                <w:sz w:val="28"/>
                <w:szCs w:val="40"/>
              </w:rPr>
              <w:t>I</w:t>
            </w:r>
            <w:r>
              <w:rPr>
                <w:b/>
                <w:color w:val="FFFFFF" w:themeColor="background1"/>
                <w:sz w:val="28"/>
                <w:szCs w:val="40"/>
              </w:rPr>
              <w:t xml:space="preserve">nitiative: </w:t>
            </w:r>
            <w:r w:rsidR="00F26394">
              <w:rPr>
                <w:b/>
                <w:color w:val="FFFFFF" w:themeColor="background1"/>
                <w:sz w:val="28"/>
                <w:szCs w:val="40"/>
              </w:rPr>
              <w:t>S</w:t>
            </w:r>
            <w:r>
              <w:rPr>
                <w:b/>
                <w:color w:val="FFFFFF" w:themeColor="background1"/>
                <w:sz w:val="28"/>
                <w:szCs w:val="40"/>
              </w:rPr>
              <w:t xml:space="preserve">ocial </w:t>
            </w:r>
            <w:r w:rsidR="00F26394">
              <w:rPr>
                <w:b/>
                <w:color w:val="FFFFFF" w:themeColor="background1"/>
                <w:sz w:val="28"/>
                <w:szCs w:val="40"/>
              </w:rPr>
              <w:t>P</w:t>
            </w:r>
            <w:r>
              <w:rPr>
                <w:b/>
                <w:color w:val="FFFFFF" w:themeColor="background1"/>
                <w:sz w:val="28"/>
                <w:szCs w:val="40"/>
              </w:rPr>
              <w:t xml:space="preserve">rotection </w:t>
            </w:r>
            <w:r w:rsidR="00F26394">
              <w:rPr>
                <w:b/>
                <w:color w:val="FFFFFF" w:themeColor="background1"/>
                <w:sz w:val="28"/>
                <w:szCs w:val="40"/>
              </w:rPr>
              <w:t>S</w:t>
            </w:r>
            <w:r w:rsidR="00A66380">
              <w:rPr>
                <w:b/>
                <w:color w:val="FFFFFF" w:themeColor="background1"/>
                <w:sz w:val="28"/>
                <w:szCs w:val="40"/>
              </w:rPr>
              <w:t>ystems</w:t>
            </w:r>
            <w:r>
              <w:rPr>
                <w:b/>
                <w:color w:val="FFFFFF" w:themeColor="background1"/>
                <w:sz w:val="28"/>
                <w:szCs w:val="40"/>
              </w:rPr>
              <w:t xml:space="preserve"> for children in Libya </w:t>
            </w:r>
          </w:p>
          <w:p w14:paraId="7B0B694C" w14:textId="27CDD958" w:rsidR="008D4774" w:rsidRPr="003500BA" w:rsidRDefault="00992DC7" w:rsidP="00CE54D0">
            <w:pPr>
              <w:spacing w:after="0"/>
              <w:rPr>
                <w:b/>
                <w:color w:val="FFFFFF" w:themeColor="background1"/>
                <w:sz w:val="28"/>
                <w:szCs w:val="40"/>
              </w:rPr>
            </w:pPr>
            <w:r>
              <w:rPr>
                <w:b/>
                <w:color w:val="FFFFFF" w:themeColor="background1"/>
                <w:sz w:val="28"/>
                <w:szCs w:val="40"/>
              </w:rPr>
              <w:t>LBY2106</w:t>
            </w:r>
          </w:p>
          <w:p w14:paraId="136FAAC1" w14:textId="259D9239" w:rsidR="008D4774" w:rsidRPr="003500BA" w:rsidRDefault="00992DC7" w:rsidP="008D4774">
            <w:pPr>
              <w:spacing w:after="0"/>
              <w:jc w:val="left"/>
              <w:rPr>
                <w:color w:val="FFFFFF" w:themeColor="background1"/>
                <w:sz w:val="28"/>
                <w:szCs w:val="40"/>
              </w:rPr>
            </w:pPr>
            <w:r>
              <w:rPr>
                <w:color w:val="FFFFFF" w:themeColor="background1"/>
                <w:sz w:val="28"/>
                <w:szCs w:val="40"/>
              </w:rPr>
              <w:t>Libya</w:t>
            </w:r>
          </w:p>
        </w:tc>
      </w:tr>
      <w:tr w:rsidR="008D4774" w:rsidRPr="003500BA" w14:paraId="373C7C57" w14:textId="77777777" w:rsidTr="2E7B8A67">
        <w:trPr>
          <w:trHeight w:val="632"/>
        </w:trPr>
        <w:tc>
          <w:tcPr>
            <w:tcW w:w="4531" w:type="dxa"/>
            <w:shd w:val="clear" w:color="auto" w:fill="58585A" w:themeFill="accent2"/>
          </w:tcPr>
          <w:p w14:paraId="75166606" w14:textId="0F296D45" w:rsidR="006D5060" w:rsidRPr="003500BA" w:rsidRDefault="00343114" w:rsidP="006D5060">
            <w:pPr>
              <w:spacing w:after="0"/>
              <w:jc w:val="left"/>
              <w:rPr>
                <w:b/>
                <w:color w:val="FFFFFF" w:themeColor="background1"/>
                <w:sz w:val="24"/>
                <w:szCs w:val="40"/>
              </w:rPr>
            </w:pPr>
            <w:r>
              <w:rPr>
                <w:b/>
                <w:color w:val="FFFFFF" w:themeColor="background1"/>
                <w:sz w:val="24"/>
                <w:szCs w:val="40"/>
              </w:rPr>
              <w:t>August</w:t>
            </w:r>
            <w:r w:rsidR="00992DC7">
              <w:rPr>
                <w:b/>
                <w:color w:val="FFFFFF" w:themeColor="background1"/>
                <w:sz w:val="24"/>
                <w:szCs w:val="40"/>
              </w:rPr>
              <w:t xml:space="preserve"> 2021</w:t>
            </w:r>
          </w:p>
          <w:p w14:paraId="17F51B73" w14:textId="6905B17E" w:rsidR="008D4774" w:rsidRPr="003500BA" w:rsidRDefault="00321BBF" w:rsidP="006D5060">
            <w:pPr>
              <w:spacing w:after="0"/>
              <w:jc w:val="left"/>
              <w:rPr>
                <w:b/>
                <w:color w:val="FFFFFF" w:themeColor="background1"/>
                <w:sz w:val="24"/>
                <w:szCs w:val="40"/>
              </w:rPr>
            </w:pPr>
            <w:r>
              <w:rPr>
                <w:b/>
                <w:color w:val="FFFFFF" w:themeColor="background1"/>
                <w:sz w:val="24"/>
                <w:szCs w:val="40"/>
              </w:rPr>
              <w:t>V2</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rPr>
            </w:pPr>
            <w:r w:rsidRPr="00BD7577">
              <w:rPr>
                <w:b/>
                <w:noProof/>
                <w:color w:val="FFFFFF" w:themeColor="background1"/>
                <w:sz w:val="24"/>
                <w:szCs w:val="40"/>
                <w:lang w:val="en-US"/>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5E33C74D" w:rsidR="005704B0" w:rsidRPr="00992DC7" w:rsidRDefault="001D56E0" w:rsidP="00992DC7">
      <w:pPr>
        <w:pStyle w:val="Titre1"/>
        <w:numPr>
          <w:ilvl w:val="0"/>
          <w:numId w:val="3"/>
        </w:numPr>
        <w:rPr>
          <w:lang w:val="en-GB"/>
        </w:rPr>
      </w:pPr>
      <w:r w:rsidRPr="00C13447">
        <w:rPr>
          <w:lang w:val="en-GB"/>
        </w:rPr>
        <w:t xml:space="preserve">Executive </w:t>
      </w:r>
      <w:r w:rsidR="002F2654" w:rsidRPr="00C13447">
        <w:rPr>
          <w:lang w:val="en-GB"/>
        </w:rPr>
        <w:t>Summary</w:t>
      </w: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041F8D" w:rsidRPr="003500BA" w14:paraId="6E69C579" w14:textId="77777777" w:rsidTr="00DE2948">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55CB3E82" w14:textId="77777777" w:rsidR="00041F8D" w:rsidRPr="00C13447" w:rsidRDefault="00041F8D" w:rsidP="00DE2948">
            <w:pPr>
              <w:pStyle w:val="Paragraphe"/>
              <w:rPr>
                <w:b/>
              </w:rPr>
            </w:pPr>
            <w:r w:rsidRPr="00C13447">
              <w:rPr>
                <w: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7129DF55" w14:textId="6DD60B84" w:rsidR="00041F8D" w:rsidRPr="000E70A3" w:rsidRDefault="00992DC7" w:rsidP="00DE2948">
            <w:pPr>
              <w:pStyle w:val="Paragraphe"/>
            </w:pPr>
            <w:r>
              <w:t>Libya</w:t>
            </w:r>
          </w:p>
        </w:tc>
      </w:tr>
      <w:tr w:rsidR="00515150" w:rsidRPr="003500BA" w14:paraId="66AA5CE2"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33E6F803" w14:textId="7B9AFC4D" w:rsidR="00515150" w:rsidRPr="00C13447" w:rsidRDefault="00515150" w:rsidP="00515150">
            <w:pPr>
              <w:pStyle w:val="Paragraphe"/>
              <w:rPr>
                <w:b/>
              </w:rPr>
            </w:pPr>
            <w:r w:rsidRPr="00C13447">
              <w:rPr>
                <w: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EC5489B" w14:textId="66E5AD41" w:rsidR="00515150" w:rsidRPr="00C13447" w:rsidRDefault="00515150" w:rsidP="00515150">
            <w:pPr>
              <w:pStyle w:val="Paragraphe"/>
              <w:rPr>
                <w:sz w:val="20"/>
              </w:rPr>
            </w:pPr>
            <w:r w:rsidRPr="00C13447">
              <w:rPr>
                <w:sz w:val="20"/>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317F4105" w14:textId="14347ADF" w:rsidR="00515150" w:rsidRPr="00C13447" w:rsidRDefault="00515150" w:rsidP="00515150">
            <w:pPr>
              <w:pStyle w:val="Paragraphe"/>
            </w:pPr>
            <w:r w:rsidRPr="00C13447">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79EE2711" w14:textId="5F6BDBE6" w:rsidR="00515150" w:rsidRPr="00C13447" w:rsidRDefault="00992DC7" w:rsidP="00515150">
            <w:pPr>
              <w:pStyle w:val="Paragraphe"/>
              <w:rPr>
                <w:sz w:val="20"/>
              </w:rPr>
            </w:pPr>
            <w:r>
              <w:rPr>
                <w:sz w:val="20"/>
              </w:rPr>
              <w:t>X</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405DB79A" w14:textId="7C76F14F" w:rsidR="00515150" w:rsidRPr="00C13447" w:rsidRDefault="00515150" w:rsidP="00515150">
            <w:pPr>
              <w:pStyle w:val="Paragraphe"/>
            </w:pPr>
            <w: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665975AC" w14:textId="29928FA8" w:rsidR="00515150" w:rsidRPr="00C13447" w:rsidRDefault="00515150" w:rsidP="00515150">
            <w:pPr>
              <w:pStyle w:val="Paragraphe"/>
              <w:rPr>
                <w:sz w:val="20"/>
              </w:rPr>
            </w:pPr>
            <w:r w:rsidRPr="00C13447">
              <w:rPr>
                <w:sz w:val="20"/>
              </w:rPr>
              <w:t>□</w:t>
            </w:r>
          </w:p>
        </w:tc>
        <w:tc>
          <w:tcPr>
            <w:tcW w:w="2173" w:type="dxa"/>
            <w:gridSpan w:val="2"/>
            <w:tcBorders>
              <w:top w:val="single" w:sz="4" w:space="0" w:color="auto"/>
              <w:left w:val="single" w:sz="4" w:space="0" w:color="auto"/>
              <w:bottom w:val="nil"/>
              <w:right w:val="nil"/>
            </w:tcBorders>
          </w:tcPr>
          <w:p w14:paraId="11042273" w14:textId="53DCDB4B" w:rsidR="00515150" w:rsidRPr="00C13447" w:rsidRDefault="00515150" w:rsidP="00515150">
            <w:pPr>
              <w:pStyle w:val="Paragraphe"/>
            </w:pPr>
            <w:r>
              <w:t xml:space="preserve">Other </w:t>
            </w:r>
            <w:r w:rsidRPr="00515150">
              <w:rPr>
                <w:i/>
              </w:rPr>
              <w:t>(specify)</w:t>
            </w:r>
          </w:p>
        </w:tc>
      </w:tr>
      <w:tr w:rsidR="00515150" w:rsidRPr="003500BA" w14:paraId="2DD2EAD6"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58E7E705" w14:textId="77777777" w:rsidR="00515150" w:rsidRPr="00C13447" w:rsidRDefault="00515150" w:rsidP="00515150">
            <w:pPr>
              <w:pStyle w:val="Paragraphe"/>
              <w:rPr>
                <w:b/>
              </w:rPr>
            </w:pPr>
            <w:r w:rsidRPr="00C13447">
              <w:rPr>
                <w: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3969B0F" w14:textId="77777777" w:rsidR="00515150" w:rsidRPr="00C13447" w:rsidRDefault="00515150" w:rsidP="00515150">
            <w:pPr>
              <w:pStyle w:val="Paragraphe"/>
            </w:pPr>
            <w:r w:rsidRPr="00C13447">
              <w:rPr>
                <w:sz w:val="20"/>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53C76C09" w14:textId="77777777" w:rsidR="00515150" w:rsidRPr="00C13447" w:rsidRDefault="00515150" w:rsidP="00515150">
            <w:pPr>
              <w:pStyle w:val="Paragraphe"/>
            </w:pPr>
            <w:r w:rsidRPr="00C13447">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24886A17" w14:textId="77777777" w:rsidR="00515150" w:rsidRPr="00C13447" w:rsidRDefault="00515150" w:rsidP="00515150">
            <w:pPr>
              <w:pStyle w:val="Paragraphe"/>
            </w:pPr>
            <w:r w:rsidRPr="00C13447">
              <w:rPr>
                <w:sz w:val="20"/>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205ABF83" w14:textId="77777777" w:rsidR="00515150" w:rsidRPr="00C13447" w:rsidRDefault="00515150" w:rsidP="00515150">
            <w:pPr>
              <w:pStyle w:val="Paragraphe"/>
            </w:pPr>
            <w:r w:rsidRPr="00C13447">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5471BF2F" w14:textId="655BABA4" w:rsidR="00515150" w:rsidRPr="00C13447" w:rsidRDefault="00992DC7" w:rsidP="00515150">
            <w:pPr>
              <w:pStyle w:val="Paragraphe"/>
            </w:pPr>
            <w:r>
              <w:rPr>
                <w:sz w:val="20"/>
              </w:rPr>
              <w:t xml:space="preserve">X </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pPr>
            <w:r w:rsidRPr="00C13447">
              <w:t>Protracted</w:t>
            </w:r>
          </w:p>
        </w:tc>
      </w:tr>
      <w:tr w:rsidR="00515150" w:rsidRPr="003500BA" w14:paraId="5850ACDB" w14:textId="77777777" w:rsidTr="00992DC7">
        <w:trPr>
          <w:gridAfter w:val="1"/>
          <w:wAfter w:w="139" w:type="dxa"/>
          <w:trHeight w:val="622"/>
        </w:trPr>
        <w:tc>
          <w:tcPr>
            <w:tcW w:w="2132" w:type="dxa"/>
            <w:tcBorders>
              <w:top w:val="single" w:sz="4" w:space="0" w:color="000000" w:themeColor="text1"/>
              <w:left w:val="nil"/>
              <w:bottom w:val="single" w:sz="4" w:space="0" w:color="auto"/>
              <w:right w:val="single" w:sz="4" w:space="0" w:color="auto"/>
            </w:tcBorders>
          </w:tcPr>
          <w:p w14:paraId="0F87DF33" w14:textId="77777777" w:rsidR="00515150" w:rsidRPr="00992DC7" w:rsidRDefault="00515150" w:rsidP="00515150">
            <w:pPr>
              <w:pStyle w:val="Paragraphe"/>
              <w:rPr>
                <w:b/>
              </w:rPr>
            </w:pPr>
            <w:r w:rsidRPr="00992DC7">
              <w:rPr>
                <w: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22925D55" w14:textId="3C236241" w:rsidR="00992DC7" w:rsidRPr="00992DC7" w:rsidRDefault="00992DC7" w:rsidP="00992DC7">
            <w:pPr>
              <w:pStyle w:val="Paragraphe"/>
            </w:pPr>
            <w:r w:rsidRPr="00992DC7">
              <w:t xml:space="preserve">United Nations </w:t>
            </w:r>
            <w:r w:rsidR="00D20BFC" w:rsidRPr="00992DC7">
              <w:t>Children’s</w:t>
            </w:r>
            <w:r w:rsidRPr="00992DC7">
              <w:t xml:space="preserve"> Fund (UNICEF)</w:t>
            </w:r>
          </w:p>
          <w:p w14:paraId="6A8A57A1" w14:textId="31078EC2" w:rsidR="00D20BFC" w:rsidRPr="00992DC7" w:rsidRDefault="00992DC7" w:rsidP="00D20BFC">
            <w:pPr>
              <w:pStyle w:val="Paragraphe"/>
            </w:pPr>
            <w:r w:rsidRPr="00992DC7">
              <w:t xml:space="preserve">United Nations High </w:t>
            </w:r>
            <w:r w:rsidR="00D20BFC" w:rsidRPr="00992DC7">
              <w:t>Commissioner</w:t>
            </w:r>
            <w:r w:rsidRPr="00992DC7">
              <w:t xml:space="preserve"> for Refugees (UNHCR)</w:t>
            </w:r>
          </w:p>
        </w:tc>
      </w:tr>
      <w:tr w:rsidR="00515150" w:rsidRPr="003500BA" w14:paraId="144025E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6CC165BA" w:rsidR="00515150" w:rsidRPr="009E19A6" w:rsidRDefault="00515150" w:rsidP="00515150">
            <w:pPr>
              <w:pStyle w:val="Paragraphe"/>
              <w:rPr>
                <w:b/>
              </w:rPr>
            </w:pPr>
            <w:r w:rsidRPr="009E19A6">
              <w:rPr>
                <w:b/>
              </w:rPr>
              <w:t>IMPACT Project Code</w:t>
            </w:r>
          </w:p>
        </w:tc>
        <w:tc>
          <w:tcPr>
            <w:tcW w:w="7366" w:type="dxa"/>
            <w:gridSpan w:val="8"/>
            <w:tcBorders>
              <w:top w:val="single" w:sz="4" w:space="0" w:color="auto"/>
              <w:left w:val="single" w:sz="4" w:space="0" w:color="auto"/>
              <w:bottom w:val="single" w:sz="4" w:space="0" w:color="auto"/>
              <w:right w:val="nil"/>
            </w:tcBorders>
          </w:tcPr>
          <w:p w14:paraId="7B62B17E" w14:textId="55800688" w:rsidR="00515150" w:rsidRPr="009E19A6" w:rsidRDefault="009E19A6" w:rsidP="00515150">
            <w:pPr>
              <w:pStyle w:val="Paragraphe"/>
              <w:rPr>
                <w:i/>
              </w:rPr>
            </w:pPr>
            <w:r w:rsidRPr="009E19A6">
              <w:t xml:space="preserve">14 TBC </w:t>
            </w:r>
            <w:r>
              <w:t xml:space="preserve">and </w:t>
            </w:r>
            <w:r w:rsidRPr="009E19A6">
              <w:t>14 AQM 3F9</w:t>
            </w:r>
            <w:r>
              <w:t xml:space="preserve"> (co-funded)</w:t>
            </w:r>
          </w:p>
        </w:tc>
      </w:tr>
      <w:tr w:rsidR="00515150" w:rsidRPr="003500BA" w14:paraId="2C79D360"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rPr>
            </w:pPr>
            <w:r>
              <w:rPr>
                <w:b/>
              </w:rPr>
              <w:t xml:space="preserve">Overall Research Timeframe </w:t>
            </w:r>
            <w:r>
              <w:rPr>
                <w:i/>
                <w:sz w:val="20"/>
              </w:rPr>
              <w:t>(from research design to final outputs / M&amp;E)</w:t>
            </w:r>
          </w:p>
        </w:tc>
        <w:tc>
          <w:tcPr>
            <w:tcW w:w="7366" w:type="dxa"/>
            <w:gridSpan w:val="8"/>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rPr>
            </w:pPr>
          </w:p>
          <w:p w14:paraId="1DAA61E2" w14:textId="7A4E359D" w:rsidR="00515150" w:rsidRPr="00C13447" w:rsidRDefault="009E19A6" w:rsidP="009E19A6">
            <w:pPr>
              <w:pStyle w:val="Paragraphe"/>
              <w:rPr>
                <w:i/>
              </w:rPr>
            </w:pPr>
            <w:r>
              <w:t>From 24</w:t>
            </w:r>
            <w:r w:rsidR="00515150" w:rsidRPr="00C13447">
              <w:t>/</w:t>
            </w:r>
            <w:r>
              <w:t>05</w:t>
            </w:r>
            <w:r w:rsidR="00515150" w:rsidRPr="00C13447">
              <w:t>/</w:t>
            </w:r>
            <w:r>
              <w:t>2021</w:t>
            </w:r>
            <w:r w:rsidR="00515150">
              <w:t xml:space="preserve"> to </w:t>
            </w:r>
            <w:r>
              <w:t>23/11/2021</w:t>
            </w:r>
          </w:p>
        </w:tc>
      </w:tr>
      <w:tr w:rsidR="00515150" w:rsidRPr="003500BA" w14:paraId="1E229581" w14:textId="77777777" w:rsidTr="00515150">
        <w:trPr>
          <w:gridAfter w:val="1"/>
          <w:wAfter w:w="139" w:type="dxa"/>
        </w:trPr>
        <w:tc>
          <w:tcPr>
            <w:tcW w:w="2132" w:type="dxa"/>
            <w:vMerge w:val="restart"/>
            <w:tcBorders>
              <w:top w:val="single" w:sz="4" w:space="0" w:color="auto"/>
              <w:left w:val="nil"/>
              <w:right w:val="single" w:sz="4" w:space="0" w:color="auto"/>
            </w:tcBorders>
          </w:tcPr>
          <w:p w14:paraId="2E519A62" w14:textId="77777777" w:rsidR="00515150" w:rsidRPr="00C13447" w:rsidRDefault="00515150" w:rsidP="00515150">
            <w:pPr>
              <w:pStyle w:val="Paragraphe"/>
              <w:rPr>
                <w:b/>
              </w:rPr>
            </w:pPr>
            <w:r w:rsidRPr="00C13447">
              <w:rPr>
                <w:b/>
              </w:rPr>
              <w:t>Research Timeframe</w:t>
            </w:r>
          </w:p>
          <w:p w14:paraId="15AC6994" w14:textId="7E0CF432" w:rsidR="00515150" w:rsidRPr="00C13447" w:rsidRDefault="00515150" w:rsidP="00515150">
            <w:pPr>
              <w:pStyle w:val="Paragraphe"/>
              <w:rPr>
                <w:b/>
              </w:rPr>
            </w:pPr>
            <w:r w:rsidRPr="00C13447">
              <w:rPr>
                <w:i/>
                <w:sz w:val="20"/>
              </w:rPr>
              <w:t xml:space="preserve">Add planned deadlines (for </w:t>
            </w:r>
            <w:r w:rsidR="008257F4">
              <w:rPr>
                <w:i/>
                <w:sz w:val="20"/>
              </w:rPr>
              <w:t xml:space="preserve">the </w:t>
            </w:r>
            <w:r w:rsidRPr="00C13447">
              <w:rPr>
                <w:i/>
                <w:sz w:val="20"/>
              </w:rPr>
              <w:t>first cycle if more than 1)</w:t>
            </w:r>
            <w:r w:rsidR="00D20BFC">
              <w:rPr>
                <w:i/>
                <w:sz w:val="20"/>
              </w:rPr>
              <w:t xml:space="preserve"> – dates given here are for data collection at the national level (phase 2 in the methodology)</w:t>
            </w:r>
          </w:p>
        </w:tc>
        <w:tc>
          <w:tcPr>
            <w:tcW w:w="3543" w:type="dxa"/>
            <w:gridSpan w:val="4"/>
            <w:tcBorders>
              <w:top w:val="single" w:sz="4" w:space="0" w:color="auto"/>
              <w:left w:val="single" w:sz="4" w:space="0" w:color="auto"/>
              <w:bottom w:val="single" w:sz="4" w:space="0" w:color="auto"/>
              <w:right w:val="nil"/>
            </w:tcBorders>
          </w:tcPr>
          <w:p w14:paraId="125AFF6D" w14:textId="1C83066F" w:rsidR="00515150" w:rsidRPr="00C13447" w:rsidRDefault="00515150" w:rsidP="00515150">
            <w:pPr>
              <w:pStyle w:val="Paragraphe"/>
            </w:pPr>
            <w:r w:rsidRPr="00C13447">
              <w:t xml:space="preserve">1. </w:t>
            </w:r>
            <w:r>
              <w:t>Pilot/ training</w:t>
            </w:r>
            <w:r w:rsidRPr="00C13447">
              <w:t xml:space="preserve">: </w:t>
            </w:r>
            <w:r w:rsidR="00D20BFC">
              <w:t>13-15/07/2021</w:t>
            </w:r>
          </w:p>
        </w:tc>
        <w:tc>
          <w:tcPr>
            <w:tcW w:w="3823" w:type="dxa"/>
            <w:gridSpan w:val="4"/>
            <w:tcBorders>
              <w:top w:val="single" w:sz="4" w:space="0" w:color="auto"/>
              <w:left w:val="single" w:sz="4" w:space="0" w:color="auto"/>
              <w:bottom w:val="single" w:sz="4" w:space="0" w:color="auto"/>
              <w:right w:val="nil"/>
            </w:tcBorders>
          </w:tcPr>
          <w:p w14:paraId="4805B5F7" w14:textId="1BB7D44A" w:rsidR="00515150" w:rsidRDefault="00C1189F" w:rsidP="00515150">
            <w:pPr>
              <w:pStyle w:val="Paragraphe"/>
            </w:pPr>
            <w:r>
              <w:t>6</w:t>
            </w:r>
            <w:r w:rsidR="00515150" w:rsidRPr="00C13447">
              <w:t xml:space="preserve">. </w:t>
            </w:r>
            <w:r w:rsidR="00515150">
              <w:t>Preliminary presentation</w:t>
            </w:r>
            <w:r w:rsidR="00515150" w:rsidRPr="00C13447">
              <w:t xml:space="preserve">: </w:t>
            </w:r>
          </w:p>
        </w:tc>
      </w:tr>
      <w:tr w:rsidR="00515150" w:rsidRPr="003500BA" w14:paraId="16995925" w14:textId="77777777" w:rsidTr="00515150">
        <w:trPr>
          <w:gridAfter w:val="1"/>
          <w:wAfter w:w="139" w:type="dxa"/>
        </w:trPr>
        <w:tc>
          <w:tcPr>
            <w:tcW w:w="2132" w:type="dxa"/>
            <w:vMerge/>
            <w:tcBorders>
              <w:left w:val="nil"/>
              <w:right w:val="single" w:sz="4" w:space="0" w:color="auto"/>
            </w:tcBorders>
          </w:tcPr>
          <w:p w14:paraId="58AECD29" w14:textId="6EAE431D" w:rsidR="00515150" w:rsidRPr="00C13447" w:rsidRDefault="00515150" w:rsidP="00515150">
            <w:pPr>
              <w:pStyle w:val="Paragraphe"/>
              <w:rPr>
                <w:b/>
              </w:rPr>
            </w:pPr>
          </w:p>
        </w:tc>
        <w:tc>
          <w:tcPr>
            <w:tcW w:w="3543" w:type="dxa"/>
            <w:gridSpan w:val="4"/>
            <w:tcBorders>
              <w:top w:val="single" w:sz="4" w:space="0" w:color="auto"/>
              <w:left w:val="single" w:sz="4" w:space="0" w:color="auto"/>
              <w:bottom w:val="single" w:sz="4" w:space="0" w:color="auto"/>
              <w:right w:val="nil"/>
            </w:tcBorders>
          </w:tcPr>
          <w:p w14:paraId="45017C14" w14:textId="25E37EE8" w:rsidR="00515150" w:rsidRPr="00C13447" w:rsidRDefault="00515150" w:rsidP="00515150">
            <w:pPr>
              <w:pStyle w:val="Paragraphe"/>
              <w:rPr>
                <w:i/>
              </w:rPr>
            </w:pPr>
            <w:r>
              <w:t>2</w:t>
            </w:r>
            <w:r w:rsidRPr="00C13447">
              <w:t xml:space="preserve">. Start collect data: </w:t>
            </w:r>
            <w:r w:rsidR="00D20BFC">
              <w:t>18/07/2021</w:t>
            </w:r>
          </w:p>
        </w:tc>
        <w:tc>
          <w:tcPr>
            <w:tcW w:w="3823" w:type="dxa"/>
            <w:gridSpan w:val="4"/>
            <w:tcBorders>
              <w:top w:val="single" w:sz="4" w:space="0" w:color="auto"/>
              <w:left w:val="single" w:sz="4" w:space="0" w:color="auto"/>
              <w:bottom w:val="single" w:sz="4" w:space="0" w:color="auto"/>
              <w:right w:val="nil"/>
            </w:tcBorders>
          </w:tcPr>
          <w:p w14:paraId="6501F177" w14:textId="6C9218B8" w:rsidR="00515150" w:rsidRPr="00C13447" w:rsidRDefault="00C1189F" w:rsidP="00515150">
            <w:pPr>
              <w:pStyle w:val="Paragraphe"/>
            </w:pPr>
            <w:r>
              <w:t>7</w:t>
            </w:r>
            <w:r w:rsidR="00515150" w:rsidRPr="00C13447">
              <w:t>. Outputs sent for validation: _ _/_ _/_ _ _ _</w:t>
            </w:r>
          </w:p>
        </w:tc>
      </w:tr>
      <w:tr w:rsidR="00515150" w:rsidRPr="003500BA" w14:paraId="01A00291" w14:textId="77777777" w:rsidTr="00515150">
        <w:trPr>
          <w:gridAfter w:val="1"/>
          <w:wAfter w:w="139" w:type="dxa"/>
        </w:trPr>
        <w:tc>
          <w:tcPr>
            <w:tcW w:w="2132" w:type="dxa"/>
            <w:vMerge/>
            <w:tcBorders>
              <w:left w:val="nil"/>
              <w:right w:val="single" w:sz="4" w:space="0" w:color="auto"/>
            </w:tcBorders>
          </w:tcPr>
          <w:p w14:paraId="13FD9E09" w14:textId="29F70621" w:rsidR="00515150" w:rsidRPr="00C13447" w:rsidRDefault="00515150" w:rsidP="00515150">
            <w:pPr>
              <w:pStyle w:val="Paragraphe"/>
            </w:pPr>
          </w:p>
        </w:tc>
        <w:tc>
          <w:tcPr>
            <w:tcW w:w="3543" w:type="dxa"/>
            <w:gridSpan w:val="4"/>
            <w:tcBorders>
              <w:top w:val="single" w:sz="4" w:space="0" w:color="auto"/>
              <w:left w:val="single" w:sz="4" w:space="0" w:color="auto"/>
              <w:bottom w:val="single" w:sz="4" w:space="0" w:color="auto"/>
              <w:right w:val="nil"/>
            </w:tcBorders>
          </w:tcPr>
          <w:p w14:paraId="03A47E97" w14:textId="74F92127" w:rsidR="00515150" w:rsidRPr="00C13447" w:rsidRDefault="00515150" w:rsidP="00515150">
            <w:pPr>
              <w:pStyle w:val="Paragraphe"/>
            </w:pPr>
            <w:r>
              <w:t>3</w:t>
            </w:r>
            <w:r w:rsidRPr="00C13447">
              <w:t xml:space="preserve">. Data collected: </w:t>
            </w:r>
            <w:r w:rsidR="00D20BFC">
              <w:t>29/07/2021</w:t>
            </w:r>
          </w:p>
        </w:tc>
        <w:tc>
          <w:tcPr>
            <w:tcW w:w="3823" w:type="dxa"/>
            <w:gridSpan w:val="4"/>
            <w:tcBorders>
              <w:top w:val="single" w:sz="4" w:space="0" w:color="auto"/>
              <w:left w:val="single" w:sz="4" w:space="0" w:color="auto"/>
              <w:bottom w:val="single" w:sz="4" w:space="0" w:color="auto"/>
              <w:right w:val="nil"/>
            </w:tcBorders>
          </w:tcPr>
          <w:p w14:paraId="589906A0" w14:textId="3A88BBAB" w:rsidR="00515150" w:rsidRPr="00C13447" w:rsidRDefault="00C1189F" w:rsidP="00515150">
            <w:pPr>
              <w:pStyle w:val="Paragraphe"/>
            </w:pPr>
            <w:r>
              <w:t>8</w:t>
            </w:r>
            <w:r w:rsidR="00515150" w:rsidRPr="00C13447">
              <w:t>. Outputs published: _ _/_ _/_ _ _ _</w:t>
            </w:r>
          </w:p>
        </w:tc>
      </w:tr>
      <w:tr w:rsidR="00515150" w:rsidRPr="003500BA" w14:paraId="6DE49154" w14:textId="77777777" w:rsidTr="002F23CA">
        <w:trPr>
          <w:gridAfter w:val="1"/>
          <w:wAfter w:w="139" w:type="dxa"/>
        </w:trPr>
        <w:tc>
          <w:tcPr>
            <w:tcW w:w="2132" w:type="dxa"/>
            <w:vMerge/>
            <w:tcBorders>
              <w:left w:val="nil"/>
              <w:right w:val="single" w:sz="4" w:space="0" w:color="auto"/>
            </w:tcBorders>
          </w:tcPr>
          <w:p w14:paraId="728F315D" w14:textId="77777777" w:rsidR="00515150" w:rsidRPr="00C13447" w:rsidRDefault="00515150" w:rsidP="00515150">
            <w:pPr>
              <w:pStyle w:val="Paragraphe"/>
              <w:rPr>
                <w:b/>
              </w:rPr>
            </w:pPr>
          </w:p>
        </w:tc>
        <w:tc>
          <w:tcPr>
            <w:tcW w:w="3543" w:type="dxa"/>
            <w:gridSpan w:val="4"/>
            <w:tcBorders>
              <w:top w:val="single" w:sz="4" w:space="0" w:color="auto"/>
              <w:left w:val="single" w:sz="4" w:space="0" w:color="auto"/>
              <w:bottom w:val="single" w:sz="4" w:space="0" w:color="auto"/>
              <w:right w:val="nil"/>
            </w:tcBorders>
          </w:tcPr>
          <w:p w14:paraId="7A65C1EE" w14:textId="3E0D3505" w:rsidR="00515150" w:rsidRPr="00C13447" w:rsidRDefault="00515150" w:rsidP="00515150">
            <w:pPr>
              <w:pStyle w:val="Paragraphe"/>
            </w:pPr>
            <w:r>
              <w:t>4</w:t>
            </w:r>
            <w:r w:rsidRPr="00C13447">
              <w:t xml:space="preserve">. Data analysed: </w:t>
            </w:r>
            <w:r w:rsidR="00D20BFC">
              <w:t>12/08/2021</w:t>
            </w:r>
          </w:p>
        </w:tc>
        <w:tc>
          <w:tcPr>
            <w:tcW w:w="3823" w:type="dxa"/>
            <w:gridSpan w:val="4"/>
            <w:vMerge w:val="restart"/>
            <w:tcBorders>
              <w:top w:val="single" w:sz="4" w:space="0" w:color="auto"/>
              <w:left w:val="single" w:sz="4" w:space="0" w:color="auto"/>
              <w:right w:val="nil"/>
            </w:tcBorders>
          </w:tcPr>
          <w:p w14:paraId="2CCDCAA9" w14:textId="26C7D307" w:rsidR="00515150" w:rsidRPr="00C13447" w:rsidRDefault="00C1189F" w:rsidP="00515150">
            <w:pPr>
              <w:pStyle w:val="Paragraphe"/>
            </w:pPr>
            <w:r>
              <w:t>9</w:t>
            </w:r>
            <w:r w:rsidR="00515150" w:rsidRPr="00C13447">
              <w:t xml:space="preserve">. </w:t>
            </w:r>
            <w:r w:rsidR="00515150">
              <w:t>Final presentation</w:t>
            </w:r>
            <w:r w:rsidR="00515150" w:rsidRPr="00C13447">
              <w:t>: _ _/_ _/_ _ _ _</w:t>
            </w:r>
          </w:p>
        </w:tc>
      </w:tr>
      <w:tr w:rsidR="00515150" w:rsidRPr="003500BA" w14:paraId="0935A4BF" w14:textId="77777777" w:rsidTr="002F23CA">
        <w:trPr>
          <w:gridAfter w:val="1"/>
          <w:wAfter w:w="139" w:type="dxa"/>
        </w:trPr>
        <w:tc>
          <w:tcPr>
            <w:tcW w:w="2132" w:type="dxa"/>
            <w:vMerge/>
            <w:tcBorders>
              <w:left w:val="nil"/>
              <w:bottom w:val="single" w:sz="4" w:space="0" w:color="auto"/>
              <w:right w:val="single" w:sz="4" w:space="0" w:color="auto"/>
            </w:tcBorders>
          </w:tcPr>
          <w:p w14:paraId="74A83ED8" w14:textId="77777777" w:rsidR="00515150" w:rsidRPr="00C13447" w:rsidRDefault="00515150" w:rsidP="00515150">
            <w:pPr>
              <w:pStyle w:val="Paragraphe"/>
              <w:rPr>
                <w:b/>
              </w:rPr>
            </w:pPr>
          </w:p>
        </w:tc>
        <w:tc>
          <w:tcPr>
            <w:tcW w:w="3543" w:type="dxa"/>
            <w:gridSpan w:val="4"/>
            <w:tcBorders>
              <w:top w:val="single" w:sz="4" w:space="0" w:color="auto"/>
              <w:left w:val="single" w:sz="4" w:space="0" w:color="auto"/>
              <w:bottom w:val="single" w:sz="4" w:space="0" w:color="auto"/>
              <w:right w:val="nil"/>
            </w:tcBorders>
          </w:tcPr>
          <w:p w14:paraId="757FE412" w14:textId="25AFBF46" w:rsidR="00515150" w:rsidRPr="00C13447" w:rsidRDefault="00515150" w:rsidP="00515150">
            <w:pPr>
              <w:pStyle w:val="Paragraphe"/>
            </w:pPr>
            <w:r>
              <w:t>5</w:t>
            </w:r>
            <w:r w:rsidRPr="00C13447">
              <w:t xml:space="preserve">. Data sent for validation: </w:t>
            </w:r>
            <w:r w:rsidR="00D20BFC">
              <w:t>13/08/2021</w:t>
            </w:r>
          </w:p>
        </w:tc>
        <w:tc>
          <w:tcPr>
            <w:tcW w:w="3823" w:type="dxa"/>
            <w:gridSpan w:val="4"/>
            <w:vMerge/>
            <w:tcBorders>
              <w:left w:val="single" w:sz="4" w:space="0" w:color="auto"/>
              <w:bottom w:val="single" w:sz="4" w:space="0" w:color="auto"/>
              <w:right w:val="nil"/>
            </w:tcBorders>
          </w:tcPr>
          <w:p w14:paraId="465D6D44" w14:textId="40B4AFF0" w:rsidR="00515150" w:rsidRPr="00C13447" w:rsidRDefault="00515150" w:rsidP="00515150">
            <w:pPr>
              <w:pStyle w:val="Paragraphe"/>
            </w:pPr>
          </w:p>
        </w:tc>
      </w:tr>
      <w:tr w:rsidR="00515150" w:rsidRPr="003500BA" w14:paraId="62D93615" w14:textId="77777777" w:rsidTr="00DE2948">
        <w:trPr>
          <w:gridAfter w:val="1"/>
          <w:wAfter w:w="139" w:type="dxa"/>
        </w:trPr>
        <w:tc>
          <w:tcPr>
            <w:tcW w:w="2132"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rPr>
            </w:pPr>
            <w:r w:rsidRPr="00C13447">
              <w:rPr>
                <w:b/>
              </w:rPr>
              <w:t>Number of assessments</w:t>
            </w:r>
          </w:p>
        </w:tc>
        <w:tc>
          <w:tcPr>
            <w:tcW w:w="567" w:type="dxa"/>
            <w:tcBorders>
              <w:top w:val="single" w:sz="4" w:space="0" w:color="auto"/>
              <w:left w:val="single" w:sz="4" w:space="0" w:color="auto"/>
              <w:bottom w:val="single" w:sz="4" w:space="0" w:color="auto"/>
              <w:right w:val="nil"/>
            </w:tcBorders>
          </w:tcPr>
          <w:p w14:paraId="4ACB3243" w14:textId="4F6515F9" w:rsidR="00515150" w:rsidRPr="00C13447" w:rsidRDefault="009E19A6" w:rsidP="00515150">
            <w:pPr>
              <w:pStyle w:val="Paragraphe"/>
            </w:pPr>
            <w:r>
              <w:rPr>
                <w:sz w:val="20"/>
              </w:rPr>
              <w:t>X</w:t>
            </w:r>
          </w:p>
        </w:tc>
        <w:tc>
          <w:tcPr>
            <w:tcW w:w="6799"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pPr>
            <w:r w:rsidRPr="00C13447">
              <w:t>Single assessment (one cycle)</w:t>
            </w:r>
          </w:p>
        </w:tc>
      </w:tr>
      <w:tr w:rsidR="00515150" w:rsidRPr="003500BA" w14:paraId="6D005685" w14:textId="77777777" w:rsidTr="00DE2948">
        <w:trPr>
          <w:gridAfter w:val="1"/>
          <w:wAfter w:w="139" w:type="dxa"/>
        </w:trPr>
        <w:tc>
          <w:tcPr>
            <w:tcW w:w="2132" w:type="dxa"/>
            <w:vMerge/>
            <w:tcBorders>
              <w:left w:val="nil"/>
              <w:bottom w:val="single" w:sz="4" w:space="0" w:color="auto"/>
              <w:right w:val="single" w:sz="4" w:space="0" w:color="auto"/>
            </w:tcBorders>
          </w:tcPr>
          <w:p w14:paraId="41FC9F44" w14:textId="77777777" w:rsidR="00515150" w:rsidRPr="00C13447" w:rsidRDefault="00515150" w:rsidP="00515150">
            <w:pPr>
              <w:pStyle w:val="Paragraphe"/>
              <w:rPr>
                <w: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pPr>
            <w:r w:rsidRPr="00C13447">
              <w:rPr>
                <w:sz w:val="20"/>
              </w:rPr>
              <w:t>□</w:t>
            </w:r>
          </w:p>
        </w:tc>
        <w:tc>
          <w:tcPr>
            <w:tcW w:w="6799" w:type="dxa"/>
            <w:gridSpan w:val="7"/>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pPr>
            <w:r>
              <w:t xml:space="preserve">Multi assessment (more than one cycle) </w:t>
            </w:r>
          </w:p>
          <w:p w14:paraId="343193D0" w14:textId="77777777" w:rsidR="00515150" w:rsidRPr="006B4370" w:rsidRDefault="00515150" w:rsidP="00515150">
            <w:pPr>
              <w:pStyle w:val="Paragraphe"/>
              <w:spacing w:after="120" w:line="240" w:lineRule="auto"/>
              <w:rPr>
                <w:sz w:val="20"/>
              </w:rPr>
            </w:pPr>
            <w:r>
              <w:rPr>
                <w:i/>
                <w:color w:val="58585A" w:themeColor="background2"/>
              </w:rPr>
              <w:t>[</w:t>
            </w:r>
            <w:r w:rsidRPr="00F044C6">
              <w:rPr>
                <w:i/>
                <w:color w:val="58585A" w:themeColor="background2"/>
              </w:rPr>
              <w:t>Describe here</w:t>
            </w:r>
            <w:r>
              <w:rPr>
                <w:i/>
                <w:color w:val="58585A" w:themeColor="background2"/>
              </w:rPr>
              <w:t xml:space="preserve"> the frequency of the cycle] </w:t>
            </w:r>
          </w:p>
        </w:tc>
      </w:tr>
      <w:tr w:rsidR="00515150" w:rsidRPr="003500BA" w14:paraId="5D524415" w14:textId="77777777" w:rsidTr="00515150">
        <w:trPr>
          <w:gridAfter w:val="1"/>
          <w:wAfter w:w="139" w:type="dxa"/>
          <w:trHeight w:val="299"/>
        </w:trPr>
        <w:tc>
          <w:tcPr>
            <w:tcW w:w="2132" w:type="dxa"/>
            <w:vMerge w:val="restart"/>
            <w:tcBorders>
              <w:left w:val="nil"/>
              <w:right w:val="single" w:sz="4" w:space="0" w:color="auto"/>
            </w:tcBorders>
          </w:tcPr>
          <w:p w14:paraId="410422DA" w14:textId="77777777" w:rsidR="00515150" w:rsidRPr="00C13447" w:rsidRDefault="00515150" w:rsidP="00515150">
            <w:pPr>
              <w:pStyle w:val="Paragraphe"/>
              <w:rPr>
                <w:b/>
              </w:rPr>
            </w:pPr>
            <w:r w:rsidRPr="00C13447">
              <w:rPr>
                <w:b/>
              </w:rPr>
              <w:t>Humanitarian milestones</w:t>
            </w:r>
          </w:p>
          <w:p w14:paraId="56B9ECD2" w14:textId="0F09537D" w:rsidR="00515150" w:rsidRPr="00C13447" w:rsidRDefault="00515150" w:rsidP="00515150">
            <w:pPr>
              <w:pStyle w:val="Paragraphe"/>
              <w:rPr>
                <w:b/>
              </w:rPr>
            </w:pPr>
            <w:r w:rsidRPr="00C13447">
              <w:rPr>
                <w:i/>
                <w:sz w:val="20"/>
              </w:rPr>
              <w:t>Specify</w:t>
            </w:r>
            <w:r w:rsidRPr="00C13447">
              <w:rPr>
                <w:b/>
                <w:i/>
                <w:sz w:val="20"/>
              </w:rPr>
              <w:t xml:space="preserve"> what </w:t>
            </w:r>
            <w:r w:rsidRPr="00C13447">
              <w:rPr>
                <w:i/>
                <w:sz w:val="20"/>
              </w:rPr>
              <w:t xml:space="preserve">will the assessment inform and </w:t>
            </w:r>
            <w:r w:rsidRPr="00C13447">
              <w:rPr>
                <w:b/>
                <w:i/>
                <w:sz w:val="20"/>
              </w:rPr>
              <w:t xml:space="preserve">when </w:t>
            </w:r>
            <w:r w:rsidRPr="00C13447">
              <w:rPr>
                <w:i/>
                <w:sz w:val="20"/>
              </w:rPr>
              <w:br/>
              <w:t>e.g. The shelter cluster will use this data to draft its Revised Flash Appeal;</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35BF1625" w14:textId="77777777" w:rsidR="00515150" w:rsidRPr="00C13447" w:rsidRDefault="00515150" w:rsidP="00515150">
            <w:pPr>
              <w:pStyle w:val="Sansinterligne"/>
              <w:rPr>
                <w:b/>
                <w:lang w:val="en-GB"/>
              </w:rPr>
            </w:pPr>
            <w:r w:rsidRPr="00C13447">
              <w:rPr>
                <w:rFonts w:ascii="Arial Narrow" w:hAnsi="Arial Narrow"/>
                <w:b/>
                <w:lang w:val="en-GB"/>
              </w:rPr>
              <w:t>Milestone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7EC16BD2" w14:textId="77777777" w:rsidR="00515150" w:rsidRPr="00C13447" w:rsidRDefault="00515150" w:rsidP="00515150">
            <w:pPr>
              <w:pStyle w:val="Sansinterligne"/>
              <w:rPr>
                <w:b/>
                <w:lang w:val="en-GB"/>
              </w:rPr>
            </w:pPr>
            <w:r w:rsidRPr="00C13447">
              <w:rPr>
                <w:rFonts w:ascii="Arial Narrow" w:hAnsi="Arial Narrow"/>
                <w:b/>
                <w:lang w:val="en-GB"/>
              </w:rPr>
              <w:t>Deadline</w:t>
            </w:r>
          </w:p>
        </w:tc>
      </w:tr>
      <w:tr w:rsidR="00515150" w:rsidRPr="003500BA" w14:paraId="7105CBE2" w14:textId="77777777" w:rsidTr="00515150">
        <w:trPr>
          <w:gridAfter w:val="1"/>
          <w:wAfter w:w="139" w:type="dxa"/>
          <w:trHeight w:val="340"/>
        </w:trPr>
        <w:tc>
          <w:tcPr>
            <w:tcW w:w="2132" w:type="dxa"/>
            <w:vMerge/>
            <w:tcBorders>
              <w:left w:val="nil"/>
              <w:right w:val="single" w:sz="4" w:space="0" w:color="auto"/>
            </w:tcBorders>
          </w:tcPr>
          <w:p w14:paraId="380ACFF1" w14:textId="77777777" w:rsidR="00515150" w:rsidRPr="00C13447" w:rsidRDefault="00515150" w:rsidP="00515150">
            <w:pPr>
              <w:pStyle w:val="Paragraphe"/>
              <w:rPr>
                <w:b/>
              </w:rPr>
            </w:pPr>
          </w:p>
        </w:tc>
        <w:tc>
          <w:tcPr>
            <w:tcW w:w="567" w:type="dxa"/>
            <w:tcBorders>
              <w:top w:val="single" w:sz="4" w:space="0" w:color="000000" w:themeColor="text1"/>
              <w:left w:val="single" w:sz="4" w:space="0" w:color="auto"/>
              <w:bottom w:val="nil"/>
              <w:right w:val="nil"/>
            </w:tcBorders>
          </w:tcPr>
          <w:p w14:paraId="11D82320" w14:textId="11774842" w:rsidR="00515150" w:rsidRPr="00C13447" w:rsidRDefault="009E19A6" w:rsidP="00515150">
            <w:pPr>
              <w:pStyle w:val="Paragraphe"/>
              <w:spacing w:line="240" w:lineRule="auto"/>
            </w:pPr>
            <w:r>
              <w:rPr>
                <w:sz w:val="20"/>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2BC83C8C" w14:textId="77777777" w:rsidR="00515150" w:rsidRPr="00C13447" w:rsidRDefault="00515150" w:rsidP="00515150">
            <w:pPr>
              <w:pStyle w:val="Paragraphe"/>
              <w:spacing w:line="240" w:lineRule="auto"/>
            </w:pPr>
            <w:r w:rsidRPr="00C13447">
              <w:t>Donor plan/strategy</w:t>
            </w:r>
            <w:r w:rsidRPr="00C13447" w:rsidDel="00644E43">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3BC789FF" w14:textId="7EC0804A" w:rsidR="00515150" w:rsidRPr="00C13447" w:rsidRDefault="009E19A6" w:rsidP="00515150">
            <w:pPr>
              <w:pStyle w:val="Paragraphe"/>
              <w:spacing w:line="240" w:lineRule="auto"/>
              <w:rPr>
                <w:i/>
              </w:rPr>
            </w:pPr>
            <w:r>
              <w:t>23/11/2021</w:t>
            </w:r>
          </w:p>
        </w:tc>
      </w:tr>
      <w:tr w:rsidR="00515150" w:rsidRPr="003500BA" w14:paraId="2EEB5B55" w14:textId="77777777" w:rsidTr="00515150">
        <w:trPr>
          <w:gridAfter w:val="1"/>
          <w:wAfter w:w="139" w:type="dxa"/>
          <w:trHeight w:val="340"/>
        </w:trPr>
        <w:tc>
          <w:tcPr>
            <w:tcW w:w="2132" w:type="dxa"/>
            <w:vMerge/>
            <w:tcBorders>
              <w:left w:val="nil"/>
              <w:right w:val="single" w:sz="4" w:space="0" w:color="auto"/>
            </w:tcBorders>
          </w:tcPr>
          <w:p w14:paraId="066B8B8D" w14:textId="77777777" w:rsidR="00515150" w:rsidRPr="00C13447" w:rsidRDefault="00515150" w:rsidP="00515150">
            <w:pPr>
              <w:pStyle w:val="Paragraphe"/>
              <w:rPr>
                <w:b/>
              </w:rPr>
            </w:pPr>
          </w:p>
        </w:tc>
        <w:tc>
          <w:tcPr>
            <w:tcW w:w="567" w:type="dxa"/>
            <w:tcBorders>
              <w:top w:val="nil"/>
              <w:left w:val="single" w:sz="4" w:space="0" w:color="auto"/>
              <w:bottom w:val="nil"/>
              <w:right w:val="single" w:sz="4" w:space="0" w:color="auto"/>
            </w:tcBorders>
          </w:tcPr>
          <w:p w14:paraId="66D549CE" w14:textId="77777777" w:rsidR="00515150" w:rsidRPr="00C13447" w:rsidRDefault="00515150" w:rsidP="00515150">
            <w:pPr>
              <w:pStyle w:val="Paragraphe"/>
              <w:spacing w:line="240" w:lineRule="auto"/>
            </w:pPr>
            <w:r w:rsidRPr="00C13447">
              <w:rPr>
                <w:sz w:val="20"/>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F7D5CC6" w14:textId="77777777" w:rsidR="00515150" w:rsidRPr="00C13447" w:rsidRDefault="00515150" w:rsidP="00515150">
            <w:pPr>
              <w:pStyle w:val="Paragraphe"/>
              <w:spacing w:line="240" w:lineRule="auto"/>
            </w:pPr>
            <w:r w:rsidRPr="00C13447">
              <w:t>Inter-cluster plan/strategy</w:t>
            </w:r>
            <w:r w:rsidRPr="00C13447" w:rsidDel="00644E43">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275CD1DA" w14:textId="77777777" w:rsidR="00515150" w:rsidRPr="00C13447" w:rsidRDefault="00515150" w:rsidP="00515150">
            <w:pPr>
              <w:pStyle w:val="Paragraphe"/>
              <w:spacing w:line="240" w:lineRule="auto"/>
            </w:pPr>
            <w:r w:rsidRPr="00C13447">
              <w:t>_ _/_ _/_ _ _ _</w:t>
            </w:r>
          </w:p>
        </w:tc>
      </w:tr>
      <w:tr w:rsidR="00515150" w:rsidRPr="003500BA" w14:paraId="4F27F2AF" w14:textId="77777777" w:rsidTr="00515150">
        <w:trPr>
          <w:gridAfter w:val="1"/>
          <w:wAfter w:w="139" w:type="dxa"/>
          <w:trHeight w:val="340"/>
        </w:trPr>
        <w:tc>
          <w:tcPr>
            <w:tcW w:w="2132" w:type="dxa"/>
            <w:vMerge/>
            <w:tcBorders>
              <w:left w:val="nil"/>
              <w:right w:val="single" w:sz="4" w:space="0" w:color="auto"/>
            </w:tcBorders>
          </w:tcPr>
          <w:p w14:paraId="161B9C21" w14:textId="77777777" w:rsidR="00515150" w:rsidRPr="00C13447" w:rsidRDefault="00515150" w:rsidP="00515150">
            <w:pPr>
              <w:pStyle w:val="Paragraphe"/>
              <w:rPr>
                <w:b/>
              </w:rPr>
            </w:pPr>
          </w:p>
        </w:tc>
        <w:tc>
          <w:tcPr>
            <w:tcW w:w="567" w:type="dxa"/>
            <w:tcBorders>
              <w:top w:val="nil"/>
              <w:left w:val="single" w:sz="4" w:space="0" w:color="auto"/>
              <w:bottom w:val="single" w:sz="4" w:space="0" w:color="000000" w:themeColor="text1"/>
              <w:right w:val="nil"/>
            </w:tcBorders>
          </w:tcPr>
          <w:p w14:paraId="3C416612" w14:textId="77777777" w:rsidR="00515150" w:rsidRPr="00C13447" w:rsidRDefault="00515150" w:rsidP="00515150">
            <w:pPr>
              <w:pStyle w:val="Paragraphe"/>
              <w:spacing w:line="240" w:lineRule="auto"/>
            </w:pPr>
            <w:r w:rsidRPr="00C13447">
              <w:rPr>
                <w:sz w:val="20"/>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33F59057" w14:textId="77777777" w:rsidR="00515150" w:rsidRPr="00C13447" w:rsidRDefault="00515150" w:rsidP="00515150">
            <w:pPr>
              <w:pStyle w:val="Paragraphe"/>
              <w:spacing w:line="240" w:lineRule="auto"/>
            </w:pPr>
            <w:r w:rsidRPr="00C13447">
              <w:t>Cluster plan/strategy</w:t>
            </w:r>
            <w:r w:rsidRPr="00C13447" w:rsidDel="00644E43">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6EAF1E3D" w14:textId="77777777" w:rsidR="00515150" w:rsidRPr="00C13447" w:rsidRDefault="00515150" w:rsidP="00515150">
            <w:pPr>
              <w:pStyle w:val="Paragraphe"/>
              <w:spacing w:line="240" w:lineRule="auto"/>
            </w:pPr>
            <w:r w:rsidRPr="00C13447">
              <w:t>_ _/_ _/_ _ _ _</w:t>
            </w:r>
          </w:p>
        </w:tc>
      </w:tr>
      <w:tr w:rsidR="00515150" w:rsidRPr="003500BA" w14:paraId="5DA8F9FB" w14:textId="77777777" w:rsidTr="00515150">
        <w:trPr>
          <w:gridAfter w:val="1"/>
          <w:wAfter w:w="139" w:type="dxa"/>
          <w:trHeight w:val="340"/>
        </w:trPr>
        <w:tc>
          <w:tcPr>
            <w:tcW w:w="2132" w:type="dxa"/>
            <w:vMerge/>
            <w:tcBorders>
              <w:left w:val="nil"/>
              <w:right w:val="single" w:sz="4" w:space="0" w:color="auto"/>
            </w:tcBorders>
          </w:tcPr>
          <w:p w14:paraId="4A960C66" w14:textId="77777777" w:rsidR="00515150" w:rsidRPr="00C13447" w:rsidRDefault="00515150" w:rsidP="00515150">
            <w:pPr>
              <w:pStyle w:val="Paragraphe"/>
              <w:rPr>
                <w:b/>
              </w:rPr>
            </w:pPr>
          </w:p>
        </w:tc>
        <w:tc>
          <w:tcPr>
            <w:tcW w:w="567" w:type="dxa"/>
            <w:tcBorders>
              <w:top w:val="single" w:sz="4" w:space="0" w:color="000000" w:themeColor="text1"/>
              <w:left w:val="single" w:sz="4" w:space="0" w:color="auto"/>
              <w:bottom w:val="single" w:sz="4" w:space="0" w:color="000000" w:themeColor="text1"/>
              <w:right w:val="nil"/>
            </w:tcBorders>
          </w:tcPr>
          <w:p w14:paraId="79668350" w14:textId="77777777" w:rsidR="00515150" w:rsidRPr="00C13447" w:rsidRDefault="00515150" w:rsidP="00515150">
            <w:pPr>
              <w:pStyle w:val="Paragraphe"/>
              <w:spacing w:line="240" w:lineRule="auto"/>
            </w:pPr>
            <w:r w:rsidRPr="00C13447">
              <w:rPr>
                <w:sz w:val="20"/>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6CC8813B" w14:textId="77777777" w:rsidR="00515150" w:rsidRPr="00C13447" w:rsidRDefault="00515150" w:rsidP="00515150">
            <w:pPr>
              <w:pStyle w:val="Paragraphe"/>
              <w:spacing w:line="240" w:lineRule="auto"/>
            </w:pPr>
            <w:r w:rsidRPr="00C13447">
              <w:t xml:space="preserve">NGO platform plan/strategy </w:t>
            </w:r>
          </w:p>
        </w:tc>
        <w:tc>
          <w:tcPr>
            <w:tcW w:w="3823" w:type="dxa"/>
            <w:gridSpan w:val="4"/>
            <w:tcBorders>
              <w:top w:val="single" w:sz="4" w:space="0" w:color="000000" w:themeColor="text1"/>
              <w:left w:val="single" w:sz="4" w:space="0" w:color="auto"/>
              <w:bottom w:val="single" w:sz="4" w:space="0" w:color="000000" w:themeColor="text1"/>
              <w:right w:val="nil"/>
            </w:tcBorders>
          </w:tcPr>
          <w:p w14:paraId="6312A74C" w14:textId="77777777" w:rsidR="00515150" w:rsidRPr="00C13447" w:rsidRDefault="00515150" w:rsidP="00515150">
            <w:pPr>
              <w:pStyle w:val="Paragraphe"/>
              <w:spacing w:line="240" w:lineRule="auto"/>
            </w:pPr>
            <w:r w:rsidRPr="00C13447">
              <w:t>_ _/_ _/_ _ _ _</w:t>
            </w:r>
          </w:p>
        </w:tc>
      </w:tr>
      <w:tr w:rsidR="00515150" w:rsidRPr="003500BA" w14:paraId="7C12C393" w14:textId="77777777" w:rsidTr="00515150">
        <w:trPr>
          <w:gridAfter w:val="1"/>
          <w:wAfter w:w="139" w:type="dxa"/>
          <w:trHeight w:val="340"/>
        </w:trPr>
        <w:tc>
          <w:tcPr>
            <w:tcW w:w="2132" w:type="dxa"/>
            <w:vMerge/>
            <w:tcBorders>
              <w:left w:val="nil"/>
              <w:bottom w:val="single" w:sz="4" w:space="0" w:color="000000" w:themeColor="text1"/>
              <w:right w:val="single" w:sz="4" w:space="0" w:color="auto"/>
            </w:tcBorders>
          </w:tcPr>
          <w:p w14:paraId="368AF730" w14:textId="77777777" w:rsidR="00515150" w:rsidRPr="00C13447" w:rsidRDefault="00515150" w:rsidP="00515150">
            <w:pPr>
              <w:pStyle w:val="Paragraphe"/>
              <w:rPr>
                <w:b/>
              </w:rPr>
            </w:pPr>
          </w:p>
        </w:tc>
        <w:tc>
          <w:tcPr>
            <w:tcW w:w="567" w:type="dxa"/>
            <w:tcBorders>
              <w:top w:val="single" w:sz="4" w:space="0" w:color="000000" w:themeColor="text1"/>
              <w:left w:val="single" w:sz="4" w:space="0" w:color="auto"/>
              <w:bottom w:val="single" w:sz="4" w:space="0" w:color="000000" w:themeColor="text1"/>
              <w:right w:val="nil"/>
            </w:tcBorders>
          </w:tcPr>
          <w:p w14:paraId="0C39C096" w14:textId="5224C6F7" w:rsidR="00515150" w:rsidRPr="00C13447" w:rsidRDefault="009E19A6" w:rsidP="00515150">
            <w:pPr>
              <w:pStyle w:val="Paragraphe"/>
              <w:spacing w:line="240" w:lineRule="auto"/>
            </w:pPr>
            <w:r>
              <w:rPr>
                <w:sz w:val="20"/>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2259F9B9" w14:textId="6BFA6D06" w:rsidR="00D20BFC" w:rsidRDefault="00D20BFC" w:rsidP="00D20BFC">
            <w:pPr>
              <w:pStyle w:val="Paragraphe"/>
              <w:spacing w:line="240" w:lineRule="auto"/>
            </w:pPr>
            <w:r>
              <w:t>Inform the strategy of UNICEF and UNHCR</w:t>
            </w:r>
          </w:p>
          <w:p w14:paraId="67EA8BB3" w14:textId="5C809FE2" w:rsidR="00515150" w:rsidRDefault="00D20BFC" w:rsidP="00515150">
            <w:pPr>
              <w:pStyle w:val="Paragraphe"/>
              <w:spacing w:line="240" w:lineRule="auto"/>
            </w:pPr>
            <w:r>
              <w:t>Inform advocacy</w:t>
            </w:r>
            <w:r w:rsidR="009E19A6">
              <w:t xml:space="preserve"> efforts with Libyan authorities</w:t>
            </w:r>
          </w:p>
          <w:p w14:paraId="1E9DED4C" w14:textId="511D30EB" w:rsidR="009E19A6" w:rsidRPr="00C13447" w:rsidRDefault="009E19A6" w:rsidP="00515150">
            <w:pPr>
              <w:pStyle w:val="Paragraphe"/>
              <w:spacing w:line="240" w:lineRule="auto"/>
            </w:pPr>
          </w:p>
        </w:tc>
        <w:tc>
          <w:tcPr>
            <w:tcW w:w="3823" w:type="dxa"/>
            <w:gridSpan w:val="4"/>
            <w:tcBorders>
              <w:top w:val="single" w:sz="4" w:space="0" w:color="000000" w:themeColor="text1"/>
              <w:left w:val="single" w:sz="4" w:space="0" w:color="auto"/>
              <w:bottom w:val="single" w:sz="4" w:space="0" w:color="000000" w:themeColor="text1"/>
              <w:right w:val="nil"/>
            </w:tcBorders>
          </w:tcPr>
          <w:p w14:paraId="2BA535EE" w14:textId="1002E0A3" w:rsidR="00515150" w:rsidRPr="00C13447" w:rsidRDefault="009E19A6" w:rsidP="00515150">
            <w:pPr>
              <w:pStyle w:val="Paragraphe"/>
              <w:spacing w:line="240" w:lineRule="auto"/>
            </w:pPr>
            <w:r>
              <w:t>23/11/2021</w:t>
            </w:r>
          </w:p>
        </w:tc>
      </w:tr>
      <w:tr w:rsidR="00515150" w:rsidRPr="003500BA" w14:paraId="56FF4DD6" w14:textId="77777777" w:rsidTr="00515150">
        <w:trPr>
          <w:gridAfter w:val="1"/>
          <w:wAfter w:w="139" w:type="dxa"/>
          <w:trHeight w:val="211"/>
        </w:trPr>
        <w:tc>
          <w:tcPr>
            <w:tcW w:w="2132" w:type="dxa"/>
            <w:vMerge w:val="restart"/>
            <w:tcBorders>
              <w:top w:val="single" w:sz="4" w:space="0" w:color="000000" w:themeColor="text1"/>
              <w:left w:val="nil"/>
              <w:right w:val="single" w:sz="4" w:space="0" w:color="auto"/>
            </w:tcBorders>
          </w:tcPr>
          <w:p w14:paraId="76E5CF9E" w14:textId="77777777" w:rsidR="00515150" w:rsidRPr="00C13447" w:rsidRDefault="00515150" w:rsidP="00515150">
            <w:pPr>
              <w:pStyle w:val="Paragraphe"/>
              <w:rPr>
                <w:b/>
              </w:rPr>
            </w:pPr>
            <w:r w:rsidRPr="00C13447">
              <w:rPr>
                <w:b/>
              </w:rPr>
              <w:t xml:space="preserve">Audience Type &amp; Dissemination </w:t>
            </w:r>
            <w:r w:rsidRPr="00C13447">
              <w:rPr>
                <w:i/>
                <w:sz w:val="20"/>
              </w:rPr>
              <w:t>Specify</w:t>
            </w:r>
            <w:r w:rsidRPr="00C13447">
              <w:rPr>
                <w:b/>
                <w:i/>
                <w:sz w:val="20"/>
              </w:rPr>
              <w:t xml:space="preserve"> who</w:t>
            </w:r>
            <w:r w:rsidRPr="00C13447">
              <w:rPr>
                <w:i/>
                <w:sz w:val="20"/>
              </w:rPr>
              <w:t xml:space="preserve"> will the assessment inform and </w:t>
            </w:r>
            <w:r w:rsidRPr="00C13447">
              <w:rPr>
                <w:b/>
                <w:i/>
                <w:sz w:val="20"/>
              </w:rPr>
              <w:t xml:space="preserve">how </w:t>
            </w:r>
            <w:r w:rsidRPr="00C13447">
              <w:rPr>
                <w:i/>
                <w:sz w:val="20"/>
              </w:rPr>
              <w:t>you will disseminate to inform the audience</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95ACBEB" w14:textId="77777777" w:rsidR="00515150" w:rsidRPr="00C13447" w:rsidRDefault="00515150" w:rsidP="00515150">
            <w:pPr>
              <w:pStyle w:val="Sansinterligne"/>
              <w:rPr>
                <w:lang w:val="en-GB"/>
              </w:rPr>
            </w:pPr>
            <w:r w:rsidRPr="00C13447">
              <w:rPr>
                <w:rFonts w:ascii="Arial Narrow" w:hAnsi="Arial Narrow"/>
                <w:b/>
                <w:lang w:val="en-GB"/>
              </w:rPr>
              <w:t>Audience type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5B4DE962" w14:textId="77777777" w:rsidR="00515150" w:rsidRPr="00C13447" w:rsidRDefault="00515150" w:rsidP="00515150">
            <w:pPr>
              <w:pStyle w:val="Sansinterligne"/>
              <w:rPr>
                <w:lang w:val="en-GB"/>
              </w:rPr>
            </w:pPr>
            <w:r w:rsidRPr="00C13447">
              <w:rPr>
                <w:rFonts w:ascii="Arial Narrow" w:hAnsi="Arial Narrow"/>
                <w:b/>
                <w:lang w:val="en-GB"/>
              </w:rPr>
              <w:t>Dissemination</w:t>
            </w:r>
          </w:p>
        </w:tc>
      </w:tr>
      <w:tr w:rsidR="00515150" w:rsidRPr="003500BA" w14:paraId="3803F4C1" w14:textId="77777777" w:rsidTr="00515150">
        <w:trPr>
          <w:gridAfter w:val="1"/>
          <w:wAfter w:w="139" w:type="dxa"/>
          <w:trHeight w:val="2110"/>
        </w:trPr>
        <w:tc>
          <w:tcPr>
            <w:tcW w:w="2132" w:type="dxa"/>
            <w:vMerge/>
            <w:tcBorders>
              <w:left w:val="nil"/>
              <w:right w:val="single" w:sz="4" w:space="0" w:color="auto"/>
            </w:tcBorders>
          </w:tcPr>
          <w:p w14:paraId="1B59E08A" w14:textId="77777777" w:rsidR="00515150" w:rsidRPr="00C13447" w:rsidRDefault="00515150" w:rsidP="00515150">
            <w:pPr>
              <w:pStyle w:val="Paragraphe"/>
              <w:rPr>
                <w:b/>
              </w:rPr>
            </w:pPr>
          </w:p>
        </w:tc>
        <w:tc>
          <w:tcPr>
            <w:tcW w:w="3543" w:type="dxa"/>
            <w:gridSpan w:val="4"/>
            <w:tcBorders>
              <w:top w:val="single" w:sz="4" w:space="0" w:color="000000" w:themeColor="text1"/>
              <w:left w:val="single" w:sz="4" w:space="0" w:color="auto"/>
              <w:right w:val="nil"/>
            </w:tcBorders>
          </w:tcPr>
          <w:p w14:paraId="6207C0C8" w14:textId="4BC69AD1" w:rsidR="00515150" w:rsidRPr="00C13447" w:rsidRDefault="009E19A6" w:rsidP="00515150">
            <w:pPr>
              <w:pStyle w:val="Paragraphe"/>
              <w:spacing w:after="120" w:line="240" w:lineRule="auto"/>
              <w:rPr>
                <w:sz w:val="20"/>
              </w:rPr>
            </w:pPr>
            <w:proofErr w:type="gramStart"/>
            <w:r>
              <w:rPr>
                <w:sz w:val="20"/>
              </w:rPr>
              <w:t>X</w:t>
            </w:r>
            <w:r w:rsidR="00515150" w:rsidRPr="00C13447">
              <w:rPr>
                <w:sz w:val="20"/>
              </w:rPr>
              <w:t xml:space="preserve">  Strategic</w:t>
            </w:r>
            <w:proofErr w:type="gramEnd"/>
          </w:p>
          <w:p w14:paraId="5E7BB0C4" w14:textId="0F3E229A" w:rsidR="00515150" w:rsidRPr="00C13447" w:rsidRDefault="009E19A6" w:rsidP="00515150">
            <w:pPr>
              <w:pStyle w:val="Paragraphe"/>
              <w:spacing w:after="120" w:line="240" w:lineRule="auto"/>
              <w:rPr>
                <w:sz w:val="20"/>
              </w:rPr>
            </w:pPr>
            <w:proofErr w:type="gramStart"/>
            <w:r>
              <w:rPr>
                <w:sz w:val="20"/>
              </w:rPr>
              <w:t>X</w:t>
            </w:r>
            <w:r w:rsidR="00515150" w:rsidRPr="00C13447">
              <w:rPr>
                <w:sz w:val="20"/>
              </w:rPr>
              <w:t xml:space="preserve">  Programmatic</w:t>
            </w:r>
            <w:proofErr w:type="gramEnd"/>
          </w:p>
          <w:p w14:paraId="4A392F90" w14:textId="77777777" w:rsidR="00515150" w:rsidRPr="00C13447" w:rsidRDefault="00515150" w:rsidP="00515150">
            <w:pPr>
              <w:pStyle w:val="Paragraphe"/>
              <w:spacing w:after="120" w:line="240" w:lineRule="auto"/>
              <w:rPr>
                <w:sz w:val="20"/>
              </w:rPr>
            </w:pPr>
            <w:r w:rsidRPr="00C13447">
              <w:rPr>
                <w:sz w:val="20"/>
              </w:rPr>
              <w:t>□ Operational</w:t>
            </w:r>
          </w:p>
          <w:p w14:paraId="0EE2716B" w14:textId="77777777" w:rsidR="00515150" w:rsidRPr="00C13447" w:rsidRDefault="00515150" w:rsidP="00515150">
            <w:pPr>
              <w:pStyle w:val="Paragraphe"/>
              <w:spacing w:after="120" w:line="240" w:lineRule="auto"/>
              <w:rPr>
                <w:sz w:val="20"/>
              </w:rPr>
            </w:pPr>
            <w:proofErr w:type="gramStart"/>
            <w:r w:rsidRPr="00C13447">
              <w:rPr>
                <w:sz w:val="20"/>
              </w:rPr>
              <w:t xml:space="preserve">□  </w:t>
            </w:r>
            <w:r w:rsidRPr="00203E0E">
              <w:rPr>
                <w:color w:val="58585A" w:themeColor="background2"/>
                <w:sz w:val="20"/>
              </w:rPr>
              <w:t>[</w:t>
            </w:r>
            <w:proofErr w:type="gramEnd"/>
            <w:r w:rsidRPr="00203E0E">
              <w:rPr>
                <w:color w:val="58585A" w:themeColor="background2"/>
                <w:sz w:val="20"/>
              </w:rPr>
              <w:t>Other, Specify]</w:t>
            </w:r>
          </w:p>
          <w:p w14:paraId="2025E200" w14:textId="77777777" w:rsidR="00515150" w:rsidRPr="00C13447" w:rsidRDefault="00515150" w:rsidP="00515150">
            <w:pPr>
              <w:pStyle w:val="Paragraphe"/>
              <w:spacing w:after="120" w:line="240" w:lineRule="auto"/>
              <w:rPr>
                <w:sz w:val="20"/>
              </w:rPr>
            </w:pPr>
          </w:p>
        </w:tc>
        <w:tc>
          <w:tcPr>
            <w:tcW w:w="3823" w:type="dxa"/>
            <w:gridSpan w:val="4"/>
            <w:tcBorders>
              <w:top w:val="single" w:sz="4" w:space="0" w:color="000000" w:themeColor="text1"/>
              <w:left w:val="single" w:sz="4" w:space="0" w:color="auto"/>
              <w:right w:val="nil"/>
            </w:tcBorders>
          </w:tcPr>
          <w:p w14:paraId="685BE274" w14:textId="77777777" w:rsidR="00515150" w:rsidRPr="00C13447" w:rsidRDefault="00515150" w:rsidP="00515150">
            <w:pPr>
              <w:pStyle w:val="Paragraphe"/>
              <w:spacing w:after="120" w:line="240" w:lineRule="auto"/>
              <w:rPr>
                <w:sz w:val="20"/>
              </w:rPr>
            </w:pPr>
            <w:r w:rsidRPr="00C13447">
              <w:rPr>
                <w:b/>
                <w:sz w:val="20"/>
              </w:rPr>
              <w:t>□</w:t>
            </w:r>
            <w:r w:rsidRPr="00C13447">
              <w:rPr>
                <w:sz w:val="20"/>
              </w:rPr>
              <w:t xml:space="preserve"> General Product Mailing (e.g. mail to NGO consortium; HCT participants; Donors)</w:t>
            </w:r>
          </w:p>
          <w:p w14:paraId="280B6EC8" w14:textId="77777777" w:rsidR="00515150" w:rsidRPr="00C13447" w:rsidRDefault="00515150" w:rsidP="00515150">
            <w:pPr>
              <w:pStyle w:val="Paragraphe"/>
              <w:spacing w:after="120" w:line="240" w:lineRule="auto"/>
              <w:rPr>
                <w:sz w:val="20"/>
              </w:rPr>
            </w:pPr>
            <w:r w:rsidRPr="00C13447">
              <w:rPr>
                <w:sz w:val="20"/>
              </w:rPr>
              <w:t>□ Cluster Mailing (Education, Shelter and WASH) and presentation of findings at next cluster meeting</w:t>
            </w:r>
            <w:r w:rsidRPr="00C13447" w:rsidDel="001F50B3">
              <w:rPr>
                <w:sz w:val="20"/>
              </w:rPr>
              <w:t xml:space="preserve"> </w:t>
            </w:r>
          </w:p>
          <w:p w14:paraId="59A5C50C" w14:textId="798954EC" w:rsidR="00515150" w:rsidRPr="00C13447" w:rsidRDefault="009E19A6" w:rsidP="00515150">
            <w:pPr>
              <w:pStyle w:val="Paragraphe"/>
              <w:spacing w:after="120" w:line="240" w:lineRule="auto"/>
              <w:rPr>
                <w:sz w:val="20"/>
              </w:rPr>
            </w:pPr>
            <w:r>
              <w:rPr>
                <w:sz w:val="20"/>
              </w:rPr>
              <w:t>X</w:t>
            </w:r>
            <w:r w:rsidR="00515150" w:rsidRPr="00C13447">
              <w:rPr>
                <w:sz w:val="20"/>
              </w:rPr>
              <w:t xml:space="preserve"> Presentation of findings (e.g. at HCT meeting; Cluster meeting)</w:t>
            </w:r>
            <w:r w:rsidR="00515150" w:rsidRPr="00C13447" w:rsidDel="001F50B3">
              <w:rPr>
                <w:sz w:val="20"/>
              </w:rPr>
              <w:t xml:space="preserve"> </w:t>
            </w:r>
          </w:p>
          <w:p w14:paraId="478547C2" w14:textId="77777777" w:rsidR="00515150" w:rsidRDefault="00515150" w:rsidP="00515150">
            <w:pPr>
              <w:pStyle w:val="Paragraphe"/>
              <w:spacing w:after="120" w:line="240" w:lineRule="auto"/>
              <w:rPr>
                <w:sz w:val="20"/>
              </w:rPr>
            </w:pPr>
            <w:r w:rsidRPr="00C13447">
              <w:rPr>
                <w:sz w:val="20"/>
              </w:rPr>
              <w:t>□ Website Dissemination (Relief Web &amp; REACH Resource Centre)</w:t>
            </w:r>
          </w:p>
          <w:p w14:paraId="5F1EB49E" w14:textId="77777777" w:rsidR="00515150" w:rsidRPr="00C13447" w:rsidRDefault="00515150" w:rsidP="00515150">
            <w:pPr>
              <w:pStyle w:val="Paragraphe"/>
              <w:spacing w:after="120" w:line="240" w:lineRule="auto"/>
              <w:rPr>
                <w:i/>
                <w:sz w:val="20"/>
              </w:rPr>
            </w:pPr>
            <w:r w:rsidRPr="00C13447">
              <w:rPr>
                <w:sz w:val="20"/>
              </w:rPr>
              <w:t xml:space="preserve">□ </w:t>
            </w:r>
            <w:r w:rsidRPr="006B4370">
              <w:rPr>
                <w:color w:val="58585A" w:themeColor="background2"/>
                <w:sz w:val="20"/>
              </w:rPr>
              <w:t>[Other, Specify]</w:t>
            </w:r>
          </w:p>
        </w:tc>
      </w:tr>
      <w:tr w:rsidR="00515150" w:rsidRPr="003500BA" w14:paraId="3552E4E5" w14:textId="77777777" w:rsidTr="00515150">
        <w:trPr>
          <w:gridAfter w:val="1"/>
          <w:wAfter w:w="139" w:type="dxa"/>
        </w:trPr>
        <w:tc>
          <w:tcPr>
            <w:tcW w:w="2132" w:type="dxa"/>
            <w:tcBorders>
              <w:top w:val="single" w:sz="4" w:space="0" w:color="auto"/>
              <w:left w:val="nil"/>
              <w:bottom w:val="nil"/>
              <w:right w:val="single" w:sz="4" w:space="0" w:color="auto"/>
            </w:tcBorders>
          </w:tcPr>
          <w:p w14:paraId="0AD16469" w14:textId="77777777" w:rsidR="00515150" w:rsidRPr="00C13447" w:rsidRDefault="00515150" w:rsidP="00515150">
            <w:pPr>
              <w:pStyle w:val="Paragraphe"/>
              <w:rPr>
                <w:b/>
              </w:rPr>
            </w:pPr>
            <w:r w:rsidRPr="00C13447">
              <w:rPr>
                <w:b/>
              </w:rPr>
              <w:lastRenderedPageBreak/>
              <w:t>Detailed dissemination plan required</w:t>
            </w:r>
          </w:p>
        </w:tc>
        <w:tc>
          <w:tcPr>
            <w:tcW w:w="567" w:type="dxa"/>
            <w:tcBorders>
              <w:top w:val="single" w:sz="4" w:space="0" w:color="auto"/>
              <w:left w:val="single" w:sz="4" w:space="0" w:color="auto"/>
              <w:bottom w:val="single" w:sz="4" w:space="0" w:color="auto"/>
              <w:right w:val="nil"/>
            </w:tcBorders>
          </w:tcPr>
          <w:p w14:paraId="1E05D0E3" w14:textId="77777777" w:rsidR="00515150" w:rsidRPr="00C13447" w:rsidRDefault="00515150" w:rsidP="00515150">
            <w:pPr>
              <w:pStyle w:val="Paragraphe"/>
            </w:pPr>
            <w:r w:rsidRPr="00C13447">
              <w:rPr>
                <w:sz w:val="20"/>
              </w:rPr>
              <w:t>□</w:t>
            </w:r>
          </w:p>
        </w:tc>
        <w:tc>
          <w:tcPr>
            <w:tcW w:w="2976"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0515150" w:rsidP="00515150">
            <w:pPr>
              <w:pStyle w:val="Paragraphe"/>
            </w:pPr>
            <w:r w:rsidRPr="00C13447">
              <w:t>Yes</w:t>
            </w:r>
          </w:p>
        </w:tc>
        <w:tc>
          <w:tcPr>
            <w:tcW w:w="284" w:type="dxa"/>
            <w:tcBorders>
              <w:top w:val="single" w:sz="4" w:space="0" w:color="auto"/>
              <w:left w:val="single" w:sz="4" w:space="0" w:color="auto"/>
              <w:bottom w:val="single" w:sz="4" w:space="0" w:color="auto"/>
              <w:right w:val="nil"/>
            </w:tcBorders>
          </w:tcPr>
          <w:p w14:paraId="7717BE5C" w14:textId="26087EB2" w:rsidR="00515150" w:rsidRPr="00C13447" w:rsidRDefault="009E19A6" w:rsidP="00515150">
            <w:pPr>
              <w:pStyle w:val="Paragraphe"/>
            </w:pPr>
            <w:r>
              <w:rPr>
                <w:sz w:val="20"/>
              </w:rPr>
              <w:t>X</w:t>
            </w:r>
          </w:p>
        </w:tc>
        <w:tc>
          <w:tcPr>
            <w:tcW w:w="3539" w:type="dxa"/>
            <w:gridSpan w:val="3"/>
            <w:tcBorders>
              <w:top w:val="single" w:sz="4" w:space="0" w:color="auto"/>
              <w:left w:val="single" w:sz="4" w:space="0" w:color="auto"/>
              <w:bottom w:val="single" w:sz="4" w:space="0" w:color="auto"/>
              <w:right w:val="nil"/>
            </w:tcBorders>
          </w:tcPr>
          <w:p w14:paraId="64EEB998" w14:textId="77777777" w:rsidR="00515150" w:rsidRPr="00C13447" w:rsidRDefault="00515150" w:rsidP="00515150">
            <w:pPr>
              <w:pStyle w:val="Paragraphe"/>
            </w:pPr>
            <w:r w:rsidRPr="00C13447">
              <w:t>No</w:t>
            </w:r>
          </w:p>
        </w:tc>
      </w:tr>
      <w:tr w:rsidR="00515150" w:rsidRPr="003500BA" w14:paraId="476A2A0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823F584" w14:textId="77777777" w:rsidR="00515150" w:rsidRPr="00C13447" w:rsidRDefault="00515150" w:rsidP="00515150">
            <w:pPr>
              <w:pStyle w:val="Paragraphe"/>
              <w:rPr>
                <w:b/>
              </w:rPr>
            </w:pPr>
            <w:r w:rsidRPr="00C13447">
              <w:rPr>
                <w:b/>
              </w:rPr>
              <w:t>General Objective</w:t>
            </w:r>
          </w:p>
        </w:tc>
        <w:tc>
          <w:tcPr>
            <w:tcW w:w="7366" w:type="dxa"/>
            <w:gridSpan w:val="8"/>
            <w:tcBorders>
              <w:top w:val="single" w:sz="4" w:space="0" w:color="auto"/>
              <w:left w:val="single" w:sz="4" w:space="0" w:color="auto"/>
              <w:bottom w:val="single" w:sz="4" w:space="0" w:color="auto"/>
              <w:right w:val="nil"/>
            </w:tcBorders>
          </w:tcPr>
          <w:p w14:paraId="268E9801" w14:textId="65DA1574" w:rsidR="00A72186" w:rsidRPr="009E19A6" w:rsidRDefault="00B74A7C" w:rsidP="00056D59">
            <w:pPr>
              <w:pStyle w:val="Paragraphe"/>
              <w:jc w:val="both"/>
              <w:rPr>
                <w:iCs/>
              </w:rPr>
            </w:pPr>
            <w:r w:rsidRPr="00A72186">
              <w:rPr>
                <w:iCs/>
              </w:rPr>
              <w:t xml:space="preserve">The overall aim of </w:t>
            </w:r>
            <w:r>
              <w:rPr>
                <w:iCs/>
              </w:rPr>
              <w:t>this assessment</w:t>
            </w:r>
            <w:r w:rsidRPr="00A72186">
              <w:rPr>
                <w:iCs/>
              </w:rPr>
              <w:t xml:space="preserve"> </w:t>
            </w:r>
            <w:r>
              <w:rPr>
                <w:iCs/>
              </w:rPr>
              <w:t xml:space="preserve">is </w:t>
            </w:r>
            <w:r w:rsidRPr="00A72186">
              <w:rPr>
                <w:iCs/>
              </w:rPr>
              <w:t>to understand the existing legal and policy framework</w:t>
            </w:r>
            <w:r>
              <w:rPr>
                <w:iCs/>
              </w:rPr>
              <w:t xml:space="preserve"> for social protection programmes (most of which are run by the Social Solidarity Fund</w:t>
            </w:r>
            <w:r w:rsidR="004476B2">
              <w:rPr>
                <w:iCs/>
              </w:rPr>
              <w:t xml:space="preserve"> and the Ministry of Social Affairs</w:t>
            </w:r>
            <w:r>
              <w:rPr>
                <w:iCs/>
              </w:rPr>
              <w:t>)</w:t>
            </w:r>
            <w:r>
              <w:rPr>
                <w:rStyle w:val="Appelnotedebasdep"/>
                <w:iCs/>
              </w:rPr>
              <w:footnoteReference w:id="2"/>
            </w:r>
            <w:r>
              <w:rPr>
                <w:iCs/>
              </w:rPr>
              <w:t xml:space="preserve"> </w:t>
            </w:r>
            <w:r w:rsidRPr="00A72186">
              <w:rPr>
                <w:iCs/>
              </w:rPr>
              <w:t>in Libya, as well as how these function in practice. This investigation will seek to determine which families</w:t>
            </w:r>
            <w:r>
              <w:rPr>
                <w:iCs/>
              </w:rPr>
              <w:t xml:space="preserve"> and/or individuals</w:t>
            </w:r>
            <w:r w:rsidRPr="00A72186">
              <w:rPr>
                <w:iCs/>
              </w:rPr>
              <w:t xml:space="preserve"> are considered eligible</w:t>
            </w:r>
            <w:r>
              <w:rPr>
                <w:iCs/>
              </w:rPr>
              <w:t xml:space="preserve"> for different programmes</w:t>
            </w:r>
            <w:r w:rsidRPr="00A72186">
              <w:rPr>
                <w:iCs/>
              </w:rPr>
              <w:t>, the application process for registration,</w:t>
            </w:r>
            <w:r>
              <w:rPr>
                <w:iCs/>
              </w:rPr>
              <w:t xml:space="preserve"> and</w:t>
            </w:r>
            <w:r w:rsidRPr="00A72186">
              <w:rPr>
                <w:iCs/>
              </w:rPr>
              <w:t xml:space="preserve"> the bottlenecks</w:t>
            </w:r>
            <w:r>
              <w:rPr>
                <w:iCs/>
              </w:rPr>
              <w:t xml:space="preserve"> and barriers experienced by those enrolling. Alongside this, it will also consider</w:t>
            </w:r>
            <w:r w:rsidRPr="00A72186">
              <w:rPr>
                <w:iCs/>
              </w:rPr>
              <w:t xml:space="preserve"> how these vary in different regions of the country</w:t>
            </w:r>
            <w:r>
              <w:rPr>
                <w:iCs/>
              </w:rPr>
              <w:t xml:space="preserve"> and among different population groups. </w:t>
            </w:r>
          </w:p>
        </w:tc>
      </w:tr>
      <w:tr w:rsidR="00515150" w:rsidRPr="003500BA" w14:paraId="0AADBE4C"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rPr>
            </w:pPr>
            <w:r w:rsidRPr="00C13447">
              <w:rPr>
                <w:b/>
              </w:rPr>
              <w:t>Specific Objective(s)</w:t>
            </w:r>
          </w:p>
        </w:tc>
        <w:tc>
          <w:tcPr>
            <w:tcW w:w="7366" w:type="dxa"/>
            <w:gridSpan w:val="8"/>
            <w:tcBorders>
              <w:top w:val="single" w:sz="4" w:space="0" w:color="auto"/>
              <w:left w:val="single" w:sz="4" w:space="0" w:color="auto"/>
              <w:bottom w:val="single" w:sz="4" w:space="0" w:color="auto"/>
              <w:right w:val="nil"/>
            </w:tcBorders>
          </w:tcPr>
          <w:p w14:paraId="0288649A" w14:textId="48755F19" w:rsidR="00A315E0" w:rsidRPr="00A315E0" w:rsidRDefault="00A315E0" w:rsidP="00A315E0">
            <w:pPr>
              <w:numPr>
                <w:ilvl w:val="0"/>
                <w:numId w:val="16"/>
              </w:numPr>
              <w:spacing w:after="0" w:line="240" w:lineRule="auto"/>
              <w:contextualSpacing/>
              <w:rPr>
                <w:bCs/>
              </w:rPr>
            </w:pPr>
            <w:r>
              <w:rPr>
                <w:bCs/>
              </w:rPr>
              <w:t>To understand what social protection programmes cove</w:t>
            </w:r>
            <w:r w:rsidR="006F1EDB">
              <w:rPr>
                <w:bCs/>
              </w:rPr>
              <w:t>ring children</w:t>
            </w:r>
            <w:r w:rsidR="00EA0ECC">
              <w:rPr>
                <w:rStyle w:val="Appelnotedebasdep"/>
                <w:bCs/>
              </w:rPr>
              <w:footnoteReference w:id="3"/>
            </w:r>
            <w:r w:rsidR="006F1EDB">
              <w:rPr>
                <w:bCs/>
              </w:rPr>
              <w:t xml:space="preserve"> are currently functional in Libya.</w:t>
            </w:r>
          </w:p>
          <w:p w14:paraId="2C3FDECB" w14:textId="279F7E4E" w:rsidR="00A315E0" w:rsidRPr="00A72186" w:rsidRDefault="00A315E0" w:rsidP="00A315E0">
            <w:pPr>
              <w:numPr>
                <w:ilvl w:val="0"/>
                <w:numId w:val="16"/>
              </w:numPr>
              <w:spacing w:after="0" w:line="240" w:lineRule="auto"/>
              <w:contextualSpacing/>
              <w:rPr>
                <w:bCs/>
              </w:rPr>
            </w:pPr>
            <w:r w:rsidRPr="00A72186">
              <w:t xml:space="preserve">To </w:t>
            </w:r>
            <w:r w:rsidR="00346490">
              <w:t>establish</w:t>
            </w:r>
            <w:r w:rsidRPr="00A72186">
              <w:t xml:space="preserve"> </w:t>
            </w:r>
            <w:r w:rsidR="008257F4">
              <w:t>what</w:t>
            </w:r>
            <w:r w:rsidRPr="00A72186">
              <w:t xml:space="preserve"> existing legal, policy, and administrative frameworks </w:t>
            </w:r>
            <w:r w:rsidR="00C2161A">
              <w:t xml:space="preserve">apply to </w:t>
            </w:r>
            <w:r>
              <w:t>social protection programmes covering childre</w:t>
            </w:r>
            <w:r w:rsidR="00346490">
              <w:t>n, and</w:t>
            </w:r>
            <w:r w:rsidR="00EA4D48">
              <w:t xml:space="preserve"> in particular</w:t>
            </w:r>
            <w:r>
              <w:t>:</w:t>
            </w:r>
          </w:p>
          <w:p w14:paraId="2952D795" w14:textId="0E561B16" w:rsidR="00A315E0" w:rsidRPr="00A72186" w:rsidRDefault="00A315E0" w:rsidP="00A315E0">
            <w:pPr>
              <w:numPr>
                <w:ilvl w:val="1"/>
                <w:numId w:val="16"/>
              </w:numPr>
              <w:spacing w:after="0" w:line="240" w:lineRule="auto"/>
              <w:contextualSpacing/>
              <w:rPr>
                <w:bCs/>
              </w:rPr>
            </w:pPr>
            <w:r w:rsidRPr="00A72186">
              <w:t xml:space="preserve">To understand </w:t>
            </w:r>
            <w:r>
              <w:t xml:space="preserve">what </w:t>
            </w:r>
            <w:r w:rsidRPr="00A72186">
              <w:t xml:space="preserve">the different eligibility criteria </w:t>
            </w:r>
            <w:r w:rsidR="00346490">
              <w:t>are.</w:t>
            </w:r>
          </w:p>
          <w:p w14:paraId="6A252DB1" w14:textId="3C4225C0" w:rsidR="00A315E0" w:rsidRPr="00A46E78" w:rsidRDefault="00A315E0" w:rsidP="00A315E0">
            <w:pPr>
              <w:pStyle w:val="Paragraphedeliste"/>
              <w:numPr>
                <w:ilvl w:val="1"/>
                <w:numId w:val="16"/>
              </w:numPr>
              <w:spacing w:after="0" w:line="240" w:lineRule="auto"/>
              <w:rPr>
                <w:bCs/>
              </w:rPr>
            </w:pPr>
            <w:r w:rsidRPr="00A72186">
              <w:t>Assess if there are legal acts, policies, or administrative rules that result in differentiated treatment of</w:t>
            </w:r>
            <w:r>
              <w:t xml:space="preserve"> migrants and refugees, or certain Libyan population groups when registering.</w:t>
            </w:r>
          </w:p>
          <w:p w14:paraId="2F56D2D7" w14:textId="2A4D656E" w:rsidR="00A315E0" w:rsidRPr="00A46E78" w:rsidRDefault="00A315E0" w:rsidP="00A315E0">
            <w:pPr>
              <w:pStyle w:val="Paragraphedeliste"/>
              <w:numPr>
                <w:ilvl w:val="0"/>
                <w:numId w:val="16"/>
              </w:numPr>
              <w:spacing w:after="0" w:line="240" w:lineRule="auto"/>
              <w:rPr>
                <w:bCs/>
              </w:rPr>
            </w:pPr>
            <w:r w:rsidRPr="00A46E78">
              <w:rPr>
                <w:bCs/>
              </w:rPr>
              <w:t xml:space="preserve">To understand the administrative procedures for Libyan and non-Libyans </w:t>
            </w:r>
            <w:r>
              <w:rPr>
                <w:bCs/>
              </w:rPr>
              <w:t>registering for social protection programmes.</w:t>
            </w:r>
            <w:r w:rsidR="00437AA8">
              <w:rPr>
                <w:bCs/>
              </w:rPr>
              <w:t xml:space="preserve"> </w:t>
            </w:r>
          </w:p>
          <w:p w14:paraId="30E35F64" w14:textId="28600208" w:rsidR="00A315E0" w:rsidRPr="00A46E78" w:rsidRDefault="00A315E0" w:rsidP="00A315E0">
            <w:pPr>
              <w:pStyle w:val="Paragraphedeliste"/>
              <w:numPr>
                <w:ilvl w:val="0"/>
                <w:numId w:val="16"/>
              </w:numPr>
              <w:spacing w:after="0" w:line="240" w:lineRule="auto"/>
              <w:rPr>
                <w:bCs/>
              </w:rPr>
            </w:pPr>
            <w:r w:rsidRPr="00A46E78">
              <w:rPr>
                <w:bCs/>
              </w:rPr>
              <w:t xml:space="preserve">To determine the capacity and role of social workers from </w:t>
            </w:r>
            <w:r w:rsidR="005C724B">
              <w:rPr>
                <w:bCs/>
              </w:rPr>
              <w:t xml:space="preserve">the </w:t>
            </w:r>
            <w:r w:rsidR="00437AA8">
              <w:rPr>
                <w:bCs/>
              </w:rPr>
              <w:t>S</w:t>
            </w:r>
            <w:r w:rsidR="005C724B">
              <w:rPr>
                <w:bCs/>
              </w:rPr>
              <w:t xml:space="preserve">ocial </w:t>
            </w:r>
            <w:r w:rsidR="00437AA8">
              <w:rPr>
                <w:bCs/>
              </w:rPr>
              <w:t>Sol</w:t>
            </w:r>
            <w:r w:rsidR="005C724B">
              <w:rPr>
                <w:bCs/>
              </w:rPr>
              <w:t xml:space="preserve">idarity </w:t>
            </w:r>
            <w:r w:rsidR="00437AA8">
              <w:rPr>
                <w:bCs/>
              </w:rPr>
              <w:t>F</w:t>
            </w:r>
            <w:r w:rsidR="005C724B">
              <w:rPr>
                <w:bCs/>
              </w:rPr>
              <w:t>und</w:t>
            </w:r>
            <w:r w:rsidRPr="00A46E78">
              <w:rPr>
                <w:bCs/>
              </w:rPr>
              <w:t xml:space="preserve"> </w:t>
            </w:r>
            <w:r w:rsidR="003271BD">
              <w:rPr>
                <w:bCs/>
              </w:rPr>
              <w:t>(</w:t>
            </w:r>
            <w:proofErr w:type="spellStart"/>
            <w:r w:rsidR="003271BD">
              <w:rPr>
                <w:bCs/>
              </w:rPr>
              <w:t>SSolF</w:t>
            </w:r>
            <w:proofErr w:type="spellEnd"/>
            <w:r w:rsidR="003271BD">
              <w:rPr>
                <w:bCs/>
              </w:rPr>
              <w:t xml:space="preserve">) </w:t>
            </w:r>
            <w:r w:rsidR="00601F17">
              <w:rPr>
                <w:bCs/>
              </w:rPr>
              <w:t>and the Ministry of Social Affairs (</w:t>
            </w:r>
            <w:proofErr w:type="spellStart"/>
            <w:r w:rsidR="00601F17">
              <w:rPr>
                <w:bCs/>
              </w:rPr>
              <w:t>MoSA</w:t>
            </w:r>
            <w:proofErr w:type="spellEnd"/>
            <w:r w:rsidR="00601F17">
              <w:rPr>
                <w:bCs/>
              </w:rPr>
              <w:t xml:space="preserve">) </w:t>
            </w:r>
            <w:r w:rsidRPr="00A46E78">
              <w:rPr>
                <w:bCs/>
              </w:rPr>
              <w:t>in supporting the registration process</w:t>
            </w:r>
          </w:p>
          <w:p w14:paraId="1DCF5EA4" w14:textId="744FC468" w:rsidR="00A315E0" w:rsidRDefault="00A315E0" w:rsidP="00A315E0">
            <w:pPr>
              <w:pStyle w:val="Paragraphedeliste"/>
              <w:numPr>
                <w:ilvl w:val="0"/>
                <w:numId w:val="16"/>
              </w:numPr>
              <w:spacing w:after="0" w:line="240" w:lineRule="auto"/>
              <w:rPr>
                <w:bCs/>
              </w:rPr>
            </w:pPr>
            <w:r w:rsidRPr="00A46E78">
              <w:rPr>
                <w:bCs/>
              </w:rPr>
              <w:t xml:space="preserve">To determine the bottlenecks and barriers faced by eligible children and parents in registering and receiving benefits from the </w:t>
            </w:r>
            <w:proofErr w:type="spellStart"/>
            <w:r w:rsidR="00437AA8">
              <w:rPr>
                <w:bCs/>
              </w:rPr>
              <w:t>SSolF</w:t>
            </w:r>
            <w:proofErr w:type="spellEnd"/>
            <w:r w:rsidRPr="00A46E78">
              <w:rPr>
                <w:bCs/>
              </w:rPr>
              <w:t>, and to understand</w:t>
            </w:r>
            <w:r w:rsidR="00346490">
              <w:rPr>
                <w:bCs/>
              </w:rPr>
              <w:t>:</w:t>
            </w:r>
          </w:p>
          <w:p w14:paraId="376E6EDA" w14:textId="472BAA73" w:rsidR="00A315E0" w:rsidRDefault="00A315E0" w:rsidP="00A315E0">
            <w:pPr>
              <w:pStyle w:val="Paragraphedeliste"/>
              <w:numPr>
                <w:ilvl w:val="1"/>
                <w:numId w:val="16"/>
              </w:numPr>
              <w:spacing w:after="0" w:line="240" w:lineRule="auto"/>
              <w:rPr>
                <w:bCs/>
              </w:rPr>
            </w:pPr>
            <w:r w:rsidRPr="00FC7325">
              <w:rPr>
                <w:bCs/>
              </w:rPr>
              <w:t xml:space="preserve">How this differs by regions of the </w:t>
            </w:r>
            <w:r w:rsidR="00346490" w:rsidRPr="00FC7325">
              <w:rPr>
                <w:bCs/>
              </w:rPr>
              <w:t>country</w:t>
            </w:r>
            <w:r w:rsidR="00346490">
              <w:rPr>
                <w:bCs/>
              </w:rPr>
              <w:t>.</w:t>
            </w:r>
          </w:p>
          <w:p w14:paraId="229F80A8" w14:textId="0B7F14EF" w:rsidR="00A315E0" w:rsidRPr="00FC7325" w:rsidRDefault="00A315E0" w:rsidP="00A315E0">
            <w:pPr>
              <w:pStyle w:val="Paragraphedeliste"/>
              <w:numPr>
                <w:ilvl w:val="1"/>
                <w:numId w:val="16"/>
              </w:numPr>
              <w:spacing w:after="0" w:line="240" w:lineRule="auto"/>
              <w:rPr>
                <w:bCs/>
              </w:rPr>
            </w:pPr>
            <w:r w:rsidRPr="00FC7325">
              <w:rPr>
                <w:bCs/>
              </w:rPr>
              <w:t>How this varies among different population groups</w:t>
            </w:r>
            <w:r w:rsidR="00346490">
              <w:rPr>
                <w:bCs/>
              </w:rPr>
              <w:t>.</w:t>
            </w:r>
          </w:p>
          <w:p w14:paraId="5C17703E" w14:textId="521FCBE2" w:rsidR="00A315E0" w:rsidRPr="004320A1" w:rsidRDefault="006335C8" w:rsidP="00A315E0">
            <w:pPr>
              <w:pStyle w:val="Paragraphedeliste"/>
              <w:numPr>
                <w:ilvl w:val="0"/>
                <w:numId w:val="16"/>
              </w:numPr>
              <w:spacing w:after="0" w:line="240" w:lineRule="auto"/>
              <w:rPr>
                <w:bCs/>
              </w:rPr>
            </w:pPr>
            <w:r>
              <w:t>T</w:t>
            </w:r>
            <w:r w:rsidR="00A315E0" w:rsidRPr="004320A1">
              <w:t>o provide practical recommendations to UNICEF and UNHCR on how best to address shortcomings in legal and policy provisions and administrative practice</w:t>
            </w:r>
            <w:r w:rsidR="00982AAA">
              <w:t>. This will include:</w:t>
            </w:r>
          </w:p>
          <w:p w14:paraId="0A39D1BE" w14:textId="44BDBD74" w:rsidR="00A315E0" w:rsidRPr="004320A1" w:rsidRDefault="00A315E0" w:rsidP="00A315E0">
            <w:pPr>
              <w:pStyle w:val="Paragraphedeliste"/>
              <w:numPr>
                <w:ilvl w:val="1"/>
                <w:numId w:val="16"/>
              </w:numPr>
              <w:spacing w:after="0" w:line="240" w:lineRule="auto"/>
              <w:rPr>
                <w:bCs/>
              </w:rPr>
            </w:pPr>
            <w:r w:rsidRPr="004320A1">
              <w:t xml:space="preserve">Recommendations on the design of programming to improve </w:t>
            </w:r>
            <w:r>
              <w:t xml:space="preserve">the </w:t>
            </w:r>
            <w:r w:rsidRPr="004320A1">
              <w:t xml:space="preserve">capacity, efficiency, and equity of </w:t>
            </w:r>
            <w:r w:rsidR="00982AAA">
              <w:t>social protection programmes.</w:t>
            </w:r>
          </w:p>
          <w:p w14:paraId="673029FB" w14:textId="0771D5D5" w:rsidR="00A315E0" w:rsidRPr="004320A1" w:rsidRDefault="00A315E0" w:rsidP="00A315E0">
            <w:pPr>
              <w:pStyle w:val="Paragraphedeliste"/>
              <w:numPr>
                <w:ilvl w:val="1"/>
                <w:numId w:val="16"/>
              </w:numPr>
              <w:spacing w:after="0" w:line="240" w:lineRule="auto"/>
              <w:rPr>
                <w:bCs/>
              </w:rPr>
            </w:pPr>
            <w:r w:rsidRPr="004320A1">
              <w:t>Recommendations for UNICEF, UNHCR and other UN agencies regarding evidence-based advocacy efforts to increase the effectiveness and equity of th</w:t>
            </w:r>
            <w:r>
              <w:t>e</w:t>
            </w:r>
            <w:r w:rsidRPr="004320A1">
              <w:t xml:space="preserve"> registration </w:t>
            </w:r>
            <w:r w:rsidR="00346490" w:rsidRPr="004320A1">
              <w:t>process</w:t>
            </w:r>
            <w:r w:rsidR="00346490">
              <w:t>.</w:t>
            </w:r>
          </w:p>
          <w:p w14:paraId="3DC778B8" w14:textId="77777777" w:rsidR="00A315E0" w:rsidRDefault="00A315E0" w:rsidP="00A315E0">
            <w:pPr>
              <w:pStyle w:val="Paragraphedeliste"/>
              <w:numPr>
                <w:ilvl w:val="1"/>
                <w:numId w:val="16"/>
              </w:numPr>
              <w:spacing w:after="0" w:line="240" w:lineRule="auto"/>
            </w:pPr>
            <w:r w:rsidRPr="004320A1">
              <w:t xml:space="preserve">Support </w:t>
            </w:r>
            <w:r>
              <w:t xml:space="preserve">alignment and linkages between the targeting and registration of state-led social protection and humanitarian </w:t>
            </w:r>
            <w:r w:rsidRPr="00A315E0">
              <w:t>programmes</w:t>
            </w:r>
            <w:r>
              <w:t xml:space="preserve">. </w:t>
            </w:r>
          </w:p>
          <w:p w14:paraId="54EBFB4C" w14:textId="77777777" w:rsidR="00A46E78" w:rsidRPr="00A315E0" w:rsidRDefault="00A46E78" w:rsidP="00A315E0">
            <w:pPr>
              <w:spacing w:after="0" w:line="240" w:lineRule="auto"/>
              <w:rPr>
                <w:bCs/>
              </w:rPr>
            </w:pPr>
          </w:p>
          <w:p w14:paraId="5C88E45D" w14:textId="3653B795" w:rsidR="00515150" w:rsidRPr="00A72186" w:rsidRDefault="00515150" w:rsidP="0030326A">
            <w:pPr>
              <w:pStyle w:val="Paragraphe"/>
              <w:rPr>
                <w:iCs/>
                <w:color w:val="58585A" w:themeColor="background2"/>
              </w:rPr>
            </w:pPr>
          </w:p>
        </w:tc>
      </w:tr>
      <w:tr w:rsidR="00515150" w:rsidRPr="003500BA" w14:paraId="378EE822"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rPr>
            </w:pPr>
            <w:r w:rsidRPr="00C13447">
              <w:rPr>
                <w:b/>
              </w:rPr>
              <w:lastRenderedPageBreak/>
              <w:t>Research Questions</w:t>
            </w:r>
          </w:p>
        </w:tc>
        <w:tc>
          <w:tcPr>
            <w:tcW w:w="7366" w:type="dxa"/>
            <w:gridSpan w:val="8"/>
            <w:tcBorders>
              <w:top w:val="single" w:sz="4" w:space="0" w:color="auto"/>
              <w:left w:val="single" w:sz="4" w:space="0" w:color="auto"/>
              <w:bottom w:val="single" w:sz="4" w:space="0" w:color="auto"/>
              <w:right w:val="nil"/>
            </w:tcBorders>
          </w:tcPr>
          <w:p w14:paraId="028BBC64" w14:textId="77777777" w:rsidR="00A315E0" w:rsidRDefault="00A315E0" w:rsidP="0030326A">
            <w:pPr>
              <w:pStyle w:val="Paragraphe"/>
              <w:rPr>
                <w:i/>
                <w:color w:val="58585A" w:themeColor="background2"/>
              </w:rPr>
            </w:pPr>
          </w:p>
          <w:p w14:paraId="5A572ECD" w14:textId="3F674026" w:rsidR="006F1EDB" w:rsidRDefault="006F1EDB" w:rsidP="00A315E0">
            <w:pPr>
              <w:pStyle w:val="Paragraphedeliste"/>
              <w:numPr>
                <w:ilvl w:val="0"/>
                <w:numId w:val="17"/>
              </w:numPr>
              <w:spacing w:after="160" w:line="259" w:lineRule="auto"/>
              <w:jc w:val="left"/>
            </w:pPr>
            <w:r>
              <w:t xml:space="preserve">What </w:t>
            </w:r>
            <w:r w:rsidR="00742BA8">
              <w:t xml:space="preserve">active </w:t>
            </w:r>
            <w:r>
              <w:t>social protection programmes cover children currently</w:t>
            </w:r>
            <w:r w:rsidR="009C3F3B">
              <w:t xml:space="preserve"> in Libya</w:t>
            </w:r>
            <w:r>
              <w:t>?</w:t>
            </w:r>
            <w:r w:rsidR="009C3F3B">
              <w:rPr>
                <w:rStyle w:val="Appelnotedebasdep"/>
              </w:rPr>
              <w:footnoteReference w:id="4"/>
            </w:r>
          </w:p>
          <w:p w14:paraId="1D3C9B28" w14:textId="10D87041" w:rsidR="00A315E0" w:rsidRPr="004320A1" w:rsidRDefault="00A315E0" w:rsidP="00A315E0">
            <w:pPr>
              <w:pStyle w:val="Paragraphedeliste"/>
              <w:numPr>
                <w:ilvl w:val="0"/>
                <w:numId w:val="17"/>
              </w:numPr>
              <w:spacing w:after="160" w:line="259" w:lineRule="auto"/>
              <w:jc w:val="left"/>
            </w:pPr>
            <w:r w:rsidRPr="004320A1">
              <w:t xml:space="preserve">What is the existing legal and administrative framework </w:t>
            </w:r>
            <w:r>
              <w:t xml:space="preserve">that underpin social protection programmes for children in Libya? </w:t>
            </w:r>
          </w:p>
          <w:p w14:paraId="391920DB" w14:textId="1533931A" w:rsidR="00A315E0" w:rsidRDefault="00A315E0" w:rsidP="00A315E0">
            <w:pPr>
              <w:pStyle w:val="Paragraphedeliste"/>
              <w:numPr>
                <w:ilvl w:val="1"/>
                <w:numId w:val="17"/>
              </w:numPr>
              <w:spacing w:after="160" w:line="259" w:lineRule="auto"/>
              <w:jc w:val="left"/>
            </w:pPr>
            <w:r w:rsidRPr="004320A1">
              <w:t xml:space="preserve">What </w:t>
            </w:r>
            <w:r>
              <w:t>are</w:t>
            </w:r>
            <w:r w:rsidRPr="004320A1">
              <w:t xml:space="preserve"> the eligibility criteria for Libyans and non-Libyan</w:t>
            </w:r>
            <w:r>
              <w:t>s</w:t>
            </w:r>
            <w:r w:rsidRPr="004320A1">
              <w:t xml:space="preserve"> to regi</w:t>
            </w:r>
            <w:r>
              <w:t>ster with</w:t>
            </w:r>
            <w:r w:rsidR="00DC14BD">
              <w:t xml:space="preserve"> each</w:t>
            </w:r>
            <w:r w:rsidR="00520208">
              <w:t xml:space="preserve"> </w:t>
            </w:r>
            <w:r>
              <w:t>social protection programme?</w:t>
            </w:r>
          </w:p>
          <w:p w14:paraId="140E3B71" w14:textId="77777777" w:rsidR="00A315E0" w:rsidRPr="004320A1" w:rsidRDefault="00A315E0" w:rsidP="00A315E0">
            <w:pPr>
              <w:pStyle w:val="Paragraphedeliste"/>
              <w:numPr>
                <w:ilvl w:val="1"/>
                <w:numId w:val="17"/>
              </w:numPr>
              <w:spacing w:after="160" w:line="259" w:lineRule="auto"/>
              <w:jc w:val="left"/>
            </w:pPr>
            <w:r>
              <w:t xml:space="preserve">What definition is used for </w:t>
            </w:r>
            <w:r w:rsidRPr="004320A1">
              <w:t>“fragile families”?</w:t>
            </w:r>
          </w:p>
          <w:p w14:paraId="010B1547" w14:textId="77777777" w:rsidR="00A315E0" w:rsidRPr="004320A1" w:rsidRDefault="00A315E0" w:rsidP="00A315E0">
            <w:pPr>
              <w:pStyle w:val="Paragraphedeliste"/>
              <w:numPr>
                <w:ilvl w:val="0"/>
                <w:numId w:val="17"/>
              </w:numPr>
              <w:spacing w:after="160" w:line="259" w:lineRule="auto"/>
              <w:jc w:val="left"/>
            </w:pPr>
            <w:r w:rsidRPr="004320A1">
              <w:t xml:space="preserve">How </w:t>
            </w:r>
            <w:r>
              <w:t xml:space="preserve">do these social protection programmes function in practice? </w:t>
            </w:r>
          </w:p>
          <w:p w14:paraId="01BFB03A" w14:textId="65B2D1D7" w:rsidR="00A30986" w:rsidRDefault="00A30986" w:rsidP="00A315E0">
            <w:pPr>
              <w:pStyle w:val="Paragraphedeliste"/>
              <w:numPr>
                <w:ilvl w:val="1"/>
                <w:numId w:val="17"/>
              </w:numPr>
              <w:spacing w:after="160" w:line="259" w:lineRule="auto"/>
              <w:jc w:val="left"/>
            </w:pPr>
            <w:r w:rsidRPr="00A30986">
              <w:t xml:space="preserve">What outreach takes place to promote awareness and understanding of this programme among </w:t>
            </w:r>
            <w:r w:rsidR="00982AAA">
              <w:t xml:space="preserve">the </w:t>
            </w:r>
            <w:r w:rsidRPr="00A30986">
              <w:t>intended population?</w:t>
            </w:r>
          </w:p>
          <w:p w14:paraId="213BF340" w14:textId="769F1892" w:rsidR="00A315E0" w:rsidRDefault="00A315E0" w:rsidP="00A315E0">
            <w:pPr>
              <w:pStyle w:val="Paragraphedeliste"/>
              <w:numPr>
                <w:ilvl w:val="1"/>
                <w:numId w:val="17"/>
              </w:numPr>
              <w:spacing w:after="160" w:line="259" w:lineRule="auto"/>
              <w:jc w:val="left"/>
            </w:pPr>
            <w:r w:rsidRPr="004320A1">
              <w:t xml:space="preserve">What </w:t>
            </w:r>
            <w:r w:rsidRPr="00DC14BD">
              <w:t>proces</w:t>
            </w:r>
            <w:r w:rsidR="00DC14BD" w:rsidRPr="00312780">
              <w:t>s</w:t>
            </w:r>
            <w:r w:rsidRPr="004320A1">
              <w:t xml:space="preserve"> do applicants need to follow to register</w:t>
            </w:r>
            <w:r w:rsidR="00DC14BD">
              <w:t xml:space="preserve"> for each programme and institution</w:t>
            </w:r>
            <w:r w:rsidRPr="004320A1">
              <w:t>?</w:t>
            </w:r>
          </w:p>
          <w:p w14:paraId="47021511" w14:textId="779664A8" w:rsidR="00DC14BD" w:rsidRDefault="00A315E0" w:rsidP="00A8096F">
            <w:pPr>
              <w:pStyle w:val="Paragraphedeliste"/>
              <w:numPr>
                <w:ilvl w:val="0"/>
                <w:numId w:val="17"/>
              </w:numPr>
            </w:pPr>
            <w:r w:rsidRPr="004320A1">
              <w:t xml:space="preserve">What is the role and capacity of social workers </w:t>
            </w:r>
            <w:r w:rsidR="00DC14BD">
              <w:t>to conduct outreach and support the registration process</w:t>
            </w:r>
            <w:r w:rsidRPr="004320A1">
              <w:t>?</w:t>
            </w:r>
          </w:p>
          <w:p w14:paraId="7B60C145" w14:textId="7D1CD214" w:rsidR="00DC14BD" w:rsidRDefault="00DC14BD" w:rsidP="00312780">
            <w:pPr>
              <w:pStyle w:val="Paragraphedeliste"/>
              <w:numPr>
                <w:ilvl w:val="1"/>
                <w:numId w:val="17"/>
              </w:numPr>
            </w:pPr>
            <w:r>
              <w:t xml:space="preserve">Does this role differ for social workers from the </w:t>
            </w:r>
            <w:proofErr w:type="spellStart"/>
            <w:r>
              <w:t>MoSA</w:t>
            </w:r>
            <w:proofErr w:type="spellEnd"/>
            <w:r>
              <w:t xml:space="preserve"> and social workers from the </w:t>
            </w:r>
            <w:proofErr w:type="spellStart"/>
            <w:r>
              <w:t>SSolF</w:t>
            </w:r>
            <w:proofErr w:type="spellEnd"/>
            <w:r>
              <w:t>?</w:t>
            </w:r>
          </w:p>
          <w:p w14:paraId="6C42C0E0" w14:textId="6043F116" w:rsidR="00A315E0" w:rsidRPr="004320A1" w:rsidRDefault="00A315E0" w:rsidP="00A315E0">
            <w:pPr>
              <w:pStyle w:val="Paragraphedeliste"/>
              <w:numPr>
                <w:ilvl w:val="0"/>
                <w:numId w:val="17"/>
              </w:numPr>
              <w:spacing w:after="0" w:line="240" w:lineRule="auto"/>
              <w:jc w:val="left"/>
            </w:pPr>
            <w:r w:rsidRPr="004320A1">
              <w:t>What barriers</w:t>
            </w:r>
            <w:r w:rsidRPr="004320A1">
              <w:rPr>
                <w:vertAlign w:val="superscript"/>
              </w:rPr>
              <w:footnoteReference w:id="5"/>
            </w:r>
            <w:r w:rsidRPr="004320A1">
              <w:t xml:space="preserve"> and bottlenecks (if any) do eligible applicants face when registering with the </w:t>
            </w:r>
            <w:proofErr w:type="spellStart"/>
            <w:r w:rsidR="00437AA8">
              <w:t>SSolF</w:t>
            </w:r>
            <w:proofErr w:type="spellEnd"/>
            <w:r w:rsidR="003A2AC3">
              <w:t xml:space="preserve"> </w:t>
            </w:r>
            <w:r w:rsidR="00FA42BC">
              <w:t>and</w:t>
            </w:r>
            <w:r w:rsidR="003A2AC3">
              <w:t xml:space="preserve"> </w:t>
            </w:r>
            <w:proofErr w:type="spellStart"/>
            <w:r w:rsidR="003A2AC3">
              <w:t>MoSA</w:t>
            </w:r>
            <w:proofErr w:type="spellEnd"/>
            <w:r w:rsidRPr="004320A1">
              <w:t xml:space="preserve">? </w:t>
            </w:r>
          </w:p>
          <w:p w14:paraId="57EE3B83" w14:textId="18291C78" w:rsidR="00A315E0" w:rsidRPr="004320A1" w:rsidRDefault="00A315E0" w:rsidP="00A315E0">
            <w:pPr>
              <w:pStyle w:val="Paragraphedeliste"/>
              <w:numPr>
                <w:ilvl w:val="1"/>
                <w:numId w:val="17"/>
              </w:numPr>
              <w:spacing w:after="0" w:line="240" w:lineRule="auto"/>
              <w:jc w:val="left"/>
            </w:pPr>
            <w:r w:rsidRPr="004320A1">
              <w:t xml:space="preserve">Identification of barriers and bottlenecks and main causes thereof </w:t>
            </w:r>
          </w:p>
          <w:p w14:paraId="696DE2A2" w14:textId="3DA5EF00" w:rsidR="00A315E0" w:rsidRPr="004320A1" w:rsidRDefault="00A315E0" w:rsidP="00A315E0">
            <w:pPr>
              <w:pStyle w:val="Paragraphedeliste"/>
              <w:numPr>
                <w:ilvl w:val="1"/>
                <w:numId w:val="17"/>
              </w:numPr>
              <w:spacing w:after="0" w:line="240" w:lineRule="auto"/>
              <w:jc w:val="left"/>
            </w:pPr>
            <w:r w:rsidRPr="004320A1">
              <w:t>How do these barriers and bottlenecks vary across the different assessed locations</w:t>
            </w:r>
            <w:r w:rsidR="00982AAA">
              <w:t xml:space="preserve"> and among different population groups?</w:t>
            </w:r>
          </w:p>
          <w:p w14:paraId="6FD0C7D3" w14:textId="1DC6A11E" w:rsidR="00A315E0" w:rsidRPr="00BA5BE9" w:rsidRDefault="00A315E0" w:rsidP="00BA5BE9">
            <w:pPr>
              <w:pStyle w:val="Paragraphedeliste"/>
              <w:numPr>
                <w:ilvl w:val="0"/>
                <w:numId w:val="17"/>
              </w:numPr>
              <w:spacing w:after="0" w:line="240" w:lineRule="auto"/>
              <w:jc w:val="left"/>
            </w:pPr>
            <w:r>
              <w:t>Building on the answers from the previous questions and best practices from elsewhere, h</w:t>
            </w:r>
            <w:r w:rsidRPr="004320A1">
              <w:t xml:space="preserve">ow might </w:t>
            </w:r>
            <w:r>
              <w:t>social protection systems for</w:t>
            </w:r>
            <w:r w:rsidRPr="004320A1">
              <w:t xml:space="preserve"> </w:t>
            </w:r>
            <w:r>
              <w:t>children be r</w:t>
            </w:r>
            <w:r w:rsidRPr="004320A1">
              <w:t>eformed in Libya and what role can UNICEF and other actor</w:t>
            </w:r>
            <w:r>
              <w:t>s</w:t>
            </w:r>
            <w:r w:rsidRPr="004320A1">
              <w:t xml:space="preserve"> play in supporting such reforms?</w:t>
            </w:r>
          </w:p>
        </w:tc>
      </w:tr>
      <w:tr w:rsidR="00515150" w:rsidRPr="003500BA" w14:paraId="4A50B037" w14:textId="77777777" w:rsidTr="00DE2948">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06C2B36" w14:textId="77777777" w:rsidR="00515150" w:rsidRPr="00C13447" w:rsidRDefault="00515150" w:rsidP="00515150">
            <w:pPr>
              <w:pStyle w:val="Paragraphe"/>
              <w:rPr>
                <w:b/>
              </w:rPr>
            </w:pPr>
            <w:r w:rsidRPr="00C13447">
              <w:rPr>
                <w:b/>
              </w:rPr>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7894B379" w14:textId="77777777" w:rsidR="000533D9" w:rsidRDefault="00FA2C03" w:rsidP="00515150">
            <w:pPr>
              <w:pStyle w:val="Paragraphe"/>
              <w:rPr>
                <w:iCs/>
              </w:rPr>
            </w:pPr>
            <w:r w:rsidRPr="00FA2C03">
              <w:rPr>
                <w:iCs/>
              </w:rPr>
              <w:t xml:space="preserve">Data collection will take place </w:t>
            </w:r>
            <w:r>
              <w:rPr>
                <w:iCs/>
              </w:rPr>
              <w:t>at the national level speaking to key informants</w:t>
            </w:r>
            <w:r w:rsidR="00982AAA">
              <w:rPr>
                <w:iCs/>
              </w:rPr>
              <w:t xml:space="preserve"> from the institutions responsible for managing social protection programmes</w:t>
            </w:r>
            <w:r>
              <w:rPr>
                <w:iCs/>
              </w:rPr>
              <w:t xml:space="preserve"> and at the municipal level in three locations, in each of the country’s major regions: </w:t>
            </w:r>
          </w:p>
          <w:p w14:paraId="62492DF8" w14:textId="71E476DD" w:rsidR="000533D9" w:rsidRDefault="000533D9" w:rsidP="008C55DD">
            <w:pPr>
              <w:pStyle w:val="Paragraphe"/>
              <w:rPr>
                <w:iCs/>
              </w:rPr>
            </w:pPr>
            <w:r>
              <w:rPr>
                <w:iCs/>
              </w:rPr>
              <w:t xml:space="preserve">- </w:t>
            </w:r>
            <w:r w:rsidR="00FA2C03">
              <w:rPr>
                <w:iCs/>
              </w:rPr>
              <w:t xml:space="preserve">Tripoli, </w:t>
            </w:r>
            <w:r>
              <w:rPr>
                <w:iCs/>
              </w:rPr>
              <w:t>as Libya’s capital and largest city;</w:t>
            </w:r>
          </w:p>
          <w:p w14:paraId="740C2FD0" w14:textId="31B58FB7" w:rsidR="000533D9" w:rsidRDefault="000533D9" w:rsidP="006901D1">
            <w:pPr>
              <w:pStyle w:val="Paragraphe"/>
              <w:rPr>
                <w:iCs/>
              </w:rPr>
            </w:pPr>
            <w:r>
              <w:rPr>
                <w:iCs/>
              </w:rPr>
              <w:t xml:space="preserve">- </w:t>
            </w:r>
            <w:r w:rsidR="00FA2C03">
              <w:rPr>
                <w:iCs/>
              </w:rPr>
              <w:t>Benghazi</w:t>
            </w:r>
            <w:r w:rsidR="00982AAA">
              <w:rPr>
                <w:iCs/>
              </w:rPr>
              <w:t>,</w:t>
            </w:r>
            <w:r>
              <w:rPr>
                <w:iCs/>
              </w:rPr>
              <w:t xml:space="preserve"> as the largest city in the East;</w:t>
            </w:r>
          </w:p>
          <w:p w14:paraId="17656C03" w14:textId="28DD8315" w:rsidR="00A315E0" w:rsidRDefault="000533D9" w:rsidP="00DC60EB">
            <w:pPr>
              <w:pStyle w:val="Paragraphe"/>
              <w:rPr>
                <w:iCs/>
              </w:rPr>
            </w:pPr>
            <w:r>
              <w:rPr>
                <w:iCs/>
              </w:rPr>
              <w:t xml:space="preserve">- </w:t>
            </w:r>
            <w:proofErr w:type="spellStart"/>
            <w:r w:rsidR="00FA2C03">
              <w:rPr>
                <w:iCs/>
              </w:rPr>
              <w:t>Sebha</w:t>
            </w:r>
            <w:proofErr w:type="spellEnd"/>
            <w:r>
              <w:rPr>
                <w:iCs/>
              </w:rPr>
              <w:t>, as the largest city in the South.</w:t>
            </w:r>
          </w:p>
          <w:p w14:paraId="50C25556" w14:textId="07104CF8" w:rsidR="00FA2C03" w:rsidRPr="00A315E0" w:rsidRDefault="00FA2C03" w:rsidP="00515150">
            <w:pPr>
              <w:pStyle w:val="Paragraphe"/>
              <w:rPr>
                <w:iCs/>
                <w:color w:val="58585A" w:themeColor="background2"/>
              </w:rPr>
            </w:pPr>
          </w:p>
        </w:tc>
      </w:tr>
      <w:tr w:rsidR="00515150" w:rsidRPr="003500BA" w14:paraId="12C8D45B"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rPr>
            </w:pPr>
            <w:r w:rsidRPr="00C13447">
              <w:rPr>
                <w:b/>
              </w:rPr>
              <w:t>Secondary data sources</w:t>
            </w:r>
          </w:p>
        </w:tc>
        <w:tc>
          <w:tcPr>
            <w:tcW w:w="7366" w:type="dxa"/>
            <w:gridSpan w:val="8"/>
            <w:tcBorders>
              <w:top w:val="single" w:sz="4" w:space="0" w:color="auto"/>
              <w:left w:val="single" w:sz="4" w:space="0" w:color="auto"/>
              <w:bottom w:val="single" w:sz="4" w:space="0" w:color="auto"/>
              <w:right w:val="nil"/>
            </w:tcBorders>
          </w:tcPr>
          <w:p w14:paraId="0CD7D9A9" w14:textId="4FC5EF47" w:rsidR="008257F4" w:rsidRDefault="008257F4" w:rsidP="00FA2C03">
            <w:pPr>
              <w:pStyle w:val="Paragraphe"/>
              <w:rPr>
                <w:b/>
                <w:bCs/>
              </w:rPr>
            </w:pPr>
          </w:p>
          <w:p w14:paraId="77794A2F" w14:textId="7342837F" w:rsidR="008257F4" w:rsidRPr="00560674" w:rsidRDefault="008257F4" w:rsidP="00FA2C03">
            <w:pPr>
              <w:pStyle w:val="Paragraphe"/>
            </w:pPr>
            <w:r w:rsidRPr="00560674">
              <w:t>See the literature review in annexe 1 for a full list</w:t>
            </w:r>
            <w:r w:rsidR="00560674">
              <w:t>.</w:t>
            </w:r>
          </w:p>
          <w:p w14:paraId="4EC9121D" w14:textId="7480293B" w:rsidR="00FA2C03" w:rsidRPr="00FA2C03" w:rsidRDefault="00FA2C03" w:rsidP="00FA2C03">
            <w:pPr>
              <w:pStyle w:val="Paragraphe"/>
              <w:rPr>
                <w:b/>
                <w:iCs/>
                <w:color w:val="58585A" w:themeColor="background2"/>
              </w:rPr>
            </w:pPr>
          </w:p>
        </w:tc>
      </w:tr>
      <w:tr w:rsidR="00515150" w:rsidRPr="003500BA" w14:paraId="524B9F0C" w14:textId="77777777" w:rsidTr="00515150">
        <w:trPr>
          <w:gridAfter w:val="1"/>
          <w:wAfter w:w="139" w:type="dxa"/>
        </w:trPr>
        <w:tc>
          <w:tcPr>
            <w:tcW w:w="2132"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rPr>
            </w:pPr>
            <w:r w:rsidRPr="00C13447">
              <w:rPr>
                <w:b/>
              </w:rPr>
              <w:t>Population(s)</w:t>
            </w:r>
          </w:p>
        </w:tc>
        <w:tc>
          <w:tcPr>
            <w:tcW w:w="567"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pPr>
            <w:r w:rsidRPr="00C13447">
              <w:rPr>
                <w:sz w:val="20"/>
              </w:rPr>
              <w:t>□</w:t>
            </w:r>
          </w:p>
        </w:tc>
        <w:tc>
          <w:tcPr>
            <w:tcW w:w="2976"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pPr>
            <w:r w:rsidRPr="00C13447">
              <w:t>IDPs in camp</w:t>
            </w:r>
          </w:p>
        </w:tc>
        <w:tc>
          <w:tcPr>
            <w:tcW w:w="284" w:type="dxa"/>
            <w:tcBorders>
              <w:top w:val="single" w:sz="4" w:space="0" w:color="auto"/>
              <w:left w:val="single" w:sz="4" w:space="0" w:color="auto"/>
              <w:bottom w:val="single" w:sz="4" w:space="0" w:color="auto"/>
              <w:right w:val="nil"/>
            </w:tcBorders>
          </w:tcPr>
          <w:p w14:paraId="3F0DEF27" w14:textId="59B3BBF6" w:rsidR="00515150" w:rsidRPr="00C13447" w:rsidRDefault="00FA2C03" w:rsidP="00515150">
            <w:pPr>
              <w:pStyle w:val="Paragraphe"/>
            </w:pPr>
            <w:r>
              <w:rPr>
                <w:sz w:val="20"/>
              </w:rPr>
              <w:t>X</w:t>
            </w:r>
          </w:p>
        </w:tc>
        <w:tc>
          <w:tcPr>
            <w:tcW w:w="3539"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pPr>
            <w:r w:rsidRPr="00C13447">
              <w:t>IDPs in informal sites</w:t>
            </w:r>
          </w:p>
        </w:tc>
      </w:tr>
      <w:tr w:rsidR="00515150" w:rsidRPr="003500BA" w14:paraId="3069F8E0" w14:textId="77777777" w:rsidTr="00515150">
        <w:trPr>
          <w:gridAfter w:val="1"/>
          <w:wAfter w:w="139" w:type="dxa"/>
        </w:trPr>
        <w:tc>
          <w:tcPr>
            <w:tcW w:w="2132" w:type="dxa"/>
            <w:tcBorders>
              <w:top w:val="nil"/>
              <w:left w:val="nil"/>
              <w:bottom w:val="nil"/>
              <w:right w:val="single" w:sz="4" w:space="0" w:color="auto"/>
            </w:tcBorders>
          </w:tcPr>
          <w:p w14:paraId="3A2168AD" w14:textId="77777777" w:rsidR="00515150" w:rsidRPr="00C13447" w:rsidRDefault="00515150" w:rsidP="00515150">
            <w:pPr>
              <w:pStyle w:val="Paragraphe"/>
              <w:rPr>
                <w:i/>
              </w:rPr>
            </w:pPr>
            <w:r w:rsidRPr="00C13447">
              <w:rPr>
                <w:i/>
                <w:sz w:val="20"/>
              </w:rPr>
              <w:t>Select all that apply</w:t>
            </w:r>
          </w:p>
        </w:tc>
        <w:tc>
          <w:tcPr>
            <w:tcW w:w="567" w:type="dxa"/>
            <w:tcBorders>
              <w:top w:val="single" w:sz="4" w:space="0" w:color="auto"/>
              <w:left w:val="single" w:sz="4" w:space="0" w:color="auto"/>
              <w:bottom w:val="single" w:sz="4" w:space="0" w:color="auto"/>
              <w:right w:val="nil"/>
            </w:tcBorders>
          </w:tcPr>
          <w:p w14:paraId="2EB97C1B" w14:textId="5161B43E" w:rsidR="00515150" w:rsidRPr="00C13447" w:rsidRDefault="008F0423" w:rsidP="00515150">
            <w:pPr>
              <w:pStyle w:val="Paragraphe"/>
            </w:pPr>
            <w:r>
              <w:rPr>
                <w:sz w:val="20"/>
              </w:rPr>
              <w:t>X</w:t>
            </w:r>
          </w:p>
        </w:tc>
        <w:tc>
          <w:tcPr>
            <w:tcW w:w="2976"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pPr>
            <w:r w:rsidRPr="00C13447">
              <w:t>IDPs in host communities</w:t>
            </w:r>
          </w:p>
        </w:tc>
        <w:tc>
          <w:tcPr>
            <w:tcW w:w="284" w:type="dxa"/>
            <w:tcBorders>
              <w:top w:val="single" w:sz="4" w:space="0" w:color="auto"/>
              <w:left w:val="single" w:sz="4" w:space="0" w:color="auto"/>
              <w:bottom w:val="single" w:sz="4" w:space="0" w:color="auto"/>
              <w:right w:val="nil"/>
            </w:tcBorders>
          </w:tcPr>
          <w:p w14:paraId="14F6F02E" w14:textId="3F725FA4" w:rsidR="00515150" w:rsidRPr="00C13447" w:rsidRDefault="008F0423" w:rsidP="00515150">
            <w:pPr>
              <w:pStyle w:val="Paragraphe"/>
            </w:pPr>
            <w:r w:rsidRPr="00C13447">
              <w:rPr>
                <w:sz w:val="20"/>
              </w:rPr>
              <w:t>□</w:t>
            </w:r>
          </w:p>
        </w:tc>
        <w:tc>
          <w:tcPr>
            <w:tcW w:w="3539"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pPr>
            <w:r w:rsidRPr="00C13447">
              <w:t xml:space="preserve">IDPs </w:t>
            </w:r>
            <w:r w:rsidRPr="00203E0E">
              <w:rPr>
                <w:color w:val="58585A" w:themeColor="background2"/>
                <w:sz w:val="20"/>
              </w:rPr>
              <w:t>[Other, Specify]</w:t>
            </w:r>
          </w:p>
        </w:tc>
      </w:tr>
      <w:tr w:rsidR="00515150" w:rsidRPr="003500BA" w14:paraId="3B3DF7B4" w14:textId="77777777" w:rsidTr="00515150">
        <w:trPr>
          <w:gridAfter w:val="1"/>
          <w:wAfter w:w="139" w:type="dxa"/>
        </w:trPr>
        <w:tc>
          <w:tcPr>
            <w:tcW w:w="2132" w:type="dxa"/>
            <w:tcBorders>
              <w:top w:val="nil"/>
              <w:left w:val="nil"/>
              <w:bottom w:val="nil"/>
              <w:right w:val="single" w:sz="4" w:space="0" w:color="auto"/>
            </w:tcBorders>
          </w:tcPr>
          <w:p w14:paraId="6C7D7D24" w14:textId="77777777" w:rsidR="00515150" w:rsidRPr="00C13447" w:rsidRDefault="00515150" w:rsidP="00515150">
            <w:pPr>
              <w:pStyle w:val="Paragraphe"/>
              <w:rPr>
                <w: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pPr>
            <w:r w:rsidRPr="00C13447">
              <w:rPr>
                <w:sz w:val="20"/>
              </w:rPr>
              <w:t>□</w:t>
            </w:r>
          </w:p>
        </w:tc>
        <w:tc>
          <w:tcPr>
            <w:tcW w:w="2976"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pPr>
            <w:r w:rsidRPr="00C13447">
              <w:t>Refugees in camp</w:t>
            </w:r>
          </w:p>
        </w:tc>
        <w:tc>
          <w:tcPr>
            <w:tcW w:w="284" w:type="dxa"/>
            <w:tcBorders>
              <w:top w:val="single" w:sz="4" w:space="0" w:color="auto"/>
              <w:left w:val="single" w:sz="4" w:space="0" w:color="auto"/>
              <w:bottom w:val="single" w:sz="4" w:space="0" w:color="auto"/>
              <w:right w:val="nil"/>
            </w:tcBorders>
          </w:tcPr>
          <w:p w14:paraId="3256431F" w14:textId="7CC6CC93" w:rsidR="00515150" w:rsidRPr="00C13447" w:rsidRDefault="00FA2C03" w:rsidP="00515150">
            <w:pPr>
              <w:pStyle w:val="Paragraphe"/>
            </w:pPr>
            <w:r>
              <w:rPr>
                <w:sz w:val="20"/>
              </w:rPr>
              <w:t>X</w:t>
            </w:r>
          </w:p>
        </w:tc>
        <w:tc>
          <w:tcPr>
            <w:tcW w:w="3539"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pPr>
            <w:r w:rsidRPr="00C13447">
              <w:t>Refugees in informal sites</w:t>
            </w:r>
          </w:p>
        </w:tc>
      </w:tr>
      <w:tr w:rsidR="00515150" w:rsidRPr="003500BA" w14:paraId="7C6DAB1D" w14:textId="77777777" w:rsidTr="00515150">
        <w:trPr>
          <w:gridAfter w:val="1"/>
          <w:wAfter w:w="139" w:type="dxa"/>
        </w:trPr>
        <w:tc>
          <w:tcPr>
            <w:tcW w:w="2132" w:type="dxa"/>
            <w:tcBorders>
              <w:top w:val="nil"/>
              <w:left w:val="nil"/>
              <w:bottom w:val="nil"/>
              <w:right w:val="single" w:sz="4" w:space="0" w:color="auto"/>
            </w:tcBorders>
          </w:tcPr>
          <w:p w14:paraId="53549379" w14:textId="77777777" w:rsidR="00515150" w:rsidRPr="00C13447" w:rsidRDefault="00515150" w:rsidP="00515150">
            <w:pPr>
              <w:pStyle w:val="Paragraphe"/>
              <w:rPr>
                <w:b/>
              </w:rPr>
            </w:pPr>
          </w:p>
        </w:tc>
        <w:tc>
          <w:tcPr>
            <w:tcW w:w="567" w:type="dxa"/>
            <w:tcBorders>
              <w:top w:val="single" w:sz="4" w:space="0" w:color="auto"/>
              <w:left w:val="single" w:sz="4" w:space="0" w:color="auto"/>
              <w:bottom w:val="single" w:sz="4" w:space="0" w:color="auto"/>
              <w:right w:val="nil"/>
            </w:tcBorders>
          </w:tcPr>
          <w:p w14:paraId="6EAA760D" w14:textId="5DFAD545" w:rsidR="00515150" w:rsidRPr="00C13447" w:rsidRDefault="00FA2C03" w:rsidP="00515150">
            <w:pPr>
              <w:pStyle w:val="Paragraphe"/>
            </w:pPr>
            <w:r>
              <w:rPr>
                <w:sz w:val="20"/>
              </w:rPr>
              <w:t>X</w:t>
            </w:r>
          </w:p>
        </w:tc>
        <w:tc>
          <w:tcPr>
            <w:tcW w:w="2976" w:type="dxa"/>
            <w:gridSpan w:val="3"/>
            <w:tcBorders>
              <w:top w:val="single" w:sz="4" w:space="0" w:color="auto"/>
              <w:left w:val="single" w:sz="4" w:space="0" w:color="auto"/>
              <w:bottom w:val="single" w:sz="4" w:space="0" w:color="auto"/>
              <w:right w:val="nil"/>
            </w:tcBorders>
          </w:tcPr>
          <w:p w14:paraId="1C7FBC8C" w14:textId="00951B47" w:rsidR="00515150" w:rsidRPr="00C13447" w:rsidRDefault="00515150" w:rsidP="00515150">
            <w:pPr>
              <w:pStyle w:val="Paragraphe"/>
            </w:pPr>
            <w:r w:rsidRPr="00C13447">
              <w:t>Refugees in host communities</w:t>
            </w:r>
          </w:p>
        </w:tc>
        <w:tc>
          <w:tcPr>
            <w:tcW w:w="284"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pPr>
            <w:r w:rsidRPr="00C13447">
              <w:rPr>
                <w:sz w:val="20"/>
              </w:rPr>
              <w:t>□</w:t>
            </w:r>
          </w:p>
        </w:tc>
        <w:tc>
          <w:tcPr>
            <w:tcW w:w="3539"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pPr>
            <w:r w:rsidRPr="00C13447">
              <w:t xml:space="preserve">Refugees </w:t>
            </w:r>
            <w:r w:rsidRPr="00203E0E">
              <w:rPr>
                <w:color w:val="58585A" w:themeColor="background2"/>
                <w:sz w:val="20"/>
              </w:rPr>
              <w:t>[Other, Specify]</w:t>
            </w:r>
          </w:p>
        </w:tc>
      </w:tr>
      <w:tr w:rsidR="00515150" w:rsidRPr="003500BA" w14:paraId="6FC1E3EE" w14:textId="77777777" w:rsidTr="00515150">
        <w:trPr>
          <w:gridAfter w:val="1"/>
          <w:wAfter w:w="139" w:type="dxa"/>
        </w:trPr>
        <w:tc>
          <w:tcPr>
            <w:tcW w:w="2132"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rPr>
            </w:pPr>
          </w:p>
        </w:tc>
        <w:tc>
          <w:tcPr>
            <w:tcW w:w="567" w:type="dxa"/>
            <w:tcBorders>
              <w:top w:val="single" w:sz="4" w:space="0" w:color="auto"/>
              <w:left w:val="single" w:sz="4" w:space="0" w:color="auto"/>
              <w:bottom w:val="single" w:sz="4" w:space="0" w:color="auto"/>
              <w:right w:val="nil"/>
            </w:tcBorders>
          </w:tcPr>
          <w:p w14:paraId="41BB012A" w14:textId="1B4BFB0A" w:rsidR="00515150" w:rsidRPr="00C13447" w:rsidRDefault="00FA2C03" w:rsidP="00515150">
            <w:pPr>
              <w:pStyle w:val="Paragraphe"/>
            </w:pPr>
            <w:r>
              <w:rPr>
                <w:sz w:val="20"/>
              </w:rPr>
              <w:t>X</w:t>
            </w:r>
          </w:p>
        </w:tc>
        <w:tc>
          <w:tcPr>
            <w:tcW w:w="2976"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pPr>
            <w:r w:rsidRPr="00C13447">
              <w:t>Host communities</w:t>
            </w:r>
          </w:p>
        </w:tc>
        <w:tc>
          <w:tcPr>
            <w:tcW w:w="284" w:type="dxa"/>
            <w:tcBorders>
              <w:top w:val="single" w:sz="4" w:space="0" w:color="auto"/>
              <w:left w:val="single" w:sz="4" w:space="0" w:color="auto"/>
              <w:bottom w:val="single" w:sz="4" w:space="0" w:color="auto"/>
              <w:right w:val="nil"/>
            </w:tcBorders>
          </w:tcPr>
          <w:p w14:paraId="31A0FB70" w14:textId="5FA07EE9" w:rsidR="00515150" w:rsidRPr="00C13447" w:rsidRDefault="006534EA" w:rsidP="00515150">
            <w:pPr>
              <w:pStyle w:val="Paragraphe"/>
            </w:pPr>
            <w:r>
              <w:rPr>
                <w:sz w:val="20"/>
              </w:rPr>
              <w:t>X</w:t>
            </w:r>
            <w:r w:rsidRPr="00C13447" w:rsidDel="006534EA">
              <w:rPr>
                <w:sz w:val="20"/>
              </w:rPr>
              <w:t xml:space="preserve"> </w:t>
            </w:r>
          </w:p>
        </w:tc>
        <w:tc>
          <w:tcPr>
            <w:tcW w:w="3539" w:type="dxa"/>
            <w:gridSpan w:val="3"/>
            <w:tcBorders>
              <w:top w:val="single" w:sz="4" w:space="0" w:color="auto"/>
              <w:left w:val="single" w:sz="4" w:space="0" w:color="auto"/>
              <w:bottom w:val="single" w:sz="4" w:space="0" w:color="auto"/>
              <w:right w:val="nil"/>
            </w:tcBorders>
          </w:tcPr>
          <w:p w14:paraId="07DACB9C" w14:textId="045802B2" w:rsidR="00515150" w:rsidRPr="00C13447" w:rsidRDefault="006534EA" w:rsidP="00A8096F">
            <w:pPr>
              <w:pStyle w:val="Paragraphe"/>
            </w:pPr>
            <w:r>
              <w:t xml:space="preserve">Vulnerable and poor families already registered in at least one active social protection programme from </w:t>
            </w:r>
            <w:proofErr w:type="spellStart"/>
            <w:r>
              <w:t>SSolF</w:t>
            </w:r>
            <w:proofErr w:type="spellEnd"/>
            <w:r>
              <w:t xml:space="preserve"> and </w:t>
            </w:r>
            <w:proofErr w:type="spellStart"/>
            <w:r>
              <w:t>MoSA</w:t>
            </w:r>
            <w:proofErr w:type="spellEnd"/>
          </w:p>
        </w:tc>
      </w:tr>
      <w:tr w:rsidR="00515150" w:rsidRPr="003500BA" w14:paraId="793010A0" w14:textId="77777777" w:rsidTr="00DE2948">
        <w:trPr>
          <w:gridAfter w:val="1"/>
          <w:wAfter w:w="139" w:type="dxa"/>
        </w:trPr>
        <w:tc>
          <w:tcPr>
            <w:tcW w:w="2132"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rPr>
            </w:pPr>
            <w:r w:rsidRPr="00C13447">
              <w:rPr>
                <w:b/>
              </w:rPr>
              <w:t>Stratification</w:t>
            </w:r>
          </w:p>
          <w:p w14:paraId="72DD0B5E" w14:textId="13D7B24A" w:rsidR="00515150" w:rsidRPr="00C13447" w:rsidRDefault="00515150" w:rsidP="00515150">
            <w:pPr>
              <w:pStyle w:val="Paragraphe"/>
              <w:rPr>
                <w:b/>
                <w:i/>
              </w:rPr>
            </w:pPr>
            <w:r w:rsidRPr="00C13447">
              <w:rPr>
                <w:i/>
                <w:sz w:val="20"/>
              </w:rPr>
              <w:lastRenderedPageBreak/>
              <w:t xml:space="preserve">Select </w:t>
            </w:r>
            <w:r w:rsidR="008257F4">
              <w:rPr>
                <w:i/>
                <w:sz w:val="20"/>
              </w:rPr>
              <w:t xml:space="preserve">the </w:t>
            </w:r>
            <w:r w:rsidRPr="00C13447">
              <w:rPr>
                <w:i/>
                <w:sz w:val="20"/>
              </w:rPr>
              <w:t xml:space="preserve">type(s) and enter </w:t>
            </w:r>
            <w:r w:rsidR="008257F4">
              <w:rPr>
                <w:i/>
                <w:sz w:val="20"/>
              </w:rPr>
              <w:t xml:space="preserve">the </w:t>
            </w:r>
            <w:r w:rsidRPr="00C13447">
              <w:rPr>
                <w:i/>
                <w:sz w:val="20"/>
              </w:rPr>
              <w:t>number of strata</w:t>
            </w:r>
          </w:p>
        </w:tc>
        <w:tc>
          <w:tcPr>
            <w:tcW w:w="567" w:type="dxa"/>
            <w:tcBorders>
              <w:top w:val="single" w:sz="4" w:space="0" w:color="auto"/>
              <w:left w:val="single" w:sz="4" w:space="0" w:color="auto"/>
              <w:bottom w:val="single" w:sz="4" w:space="0" w:color="auto"/>
              <w:right w:val="nil"/>
            </w:tcBorders>
          </w:tcPr>
          <w:p w14:paraId="2509F895" w14:textId="77777777" w:rsidR="00515150" w:rsidRPr="00C13447" w:rsidRDefault="00515150" w:rsidP="00515150">
            <w:pPr>
              <w:pStyle w:val="Paragraphe"/>
            </w:pPr>
            <w:r w:rsidRPr="00C13447">
              <w:rPr>
                <w:sz w:val="20"/>
              </w:rPr>
              <w:lastRenderedPageBreak/>
              <w:t>□</w:t>
            </w:r>
          </w:p>
        </w:tc>
        <w:tc>
          <w:tcPr>
            <w:tcW w:w="2268" w:type="dxa"/>
            <w:tcBorders>
              <w:top w:val="single" w:sz="4" w:space="0" w:color="auto"/>
              <w:left w:val="single" w:sz="4" w:space="0" w:color="auto"/>
              <w:bottom w:val="single" w:sz="4" w:space="0" w:color="auto"/>
              <w:right w:val="nil"/>
            </w:tcBorders>
          </w:tcPr>
          <w:p w14:paraId="0A92211B" w14:textId="77777777" w:rsidR="00515150" w:rsidRPr="00C13447" w:rsidRDefault="00515150" w:rsidP="00515150">
            <w:pPr>
              <w:pStyle w:val="Paragraphe"/>
            </w:pPr>
            <w:r w:rsidRPr="00C13447">
              <w:t xml:space="preserve">Geographical </w:t>
            </w:r>
            <w:proofErr w:type="gramStart"/>
            <w:r w:rsidRPr="00C13447">
              <w:t>#:_</w:t>
            </w:r>
            <w:proofErr w:type="gramEnd"/>
            <w:r w:rsidRPr="00C13447">
              <w:t xml:space="preserve"> _ _ </w:t>
            </w:r>
          </w:p>
          <w:p w14:paraId="230CCC65" w14:textId="77777777" w:rsidR="00515150" w:rsidRPr="00C13447" w:rsidRDefault="00515150" w:rsidP="00515150">
            <w:pPr>
              <w:pStyle w:val="Paragraphe"/>
            </w:pPr>
            <w:r w:rsidRPr="00C13447">
              <w:lastRenderedPageBreak/>
              <w:t xml:space="preserve">Population size per strata is known? </w:t>
            </w:r>
            <w:r w:rsidRPr="00C13447">
              <w:rPr>
                <w:sz w:val="20"/>
              </w:rPr>
              <w:t>□  Yes □  No</w:t>
            </w:r>
          </w:p>
        </w:tc>
        <w:tc>
          <w:tcPr>
            <w:tcW w:w="277" w:type="dxa"/>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pPr>
            <w:r w:rsidRPr="00C13447">
              <w:rPr>
                <w:sz w:val="20"/>
              </w:rPr>
              <w:lastRenderedPageBreak/>
              <w:t>□</w:t>
            </w:r>
          </w:p>
        </w:tc>
        <w:tc>
          <w:tcPr>
            <w:tcW w:w="1984"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pPr>
            <w:r w:rsidRPr="00C13447">
              <w:t xml:space="preserve">Group #: _ _ _ </w:t>
            </w:r>
          </w:p>
          <w:p w14:paraId="59C84C9F" w14:textId="77777777" w:rsidR="00515150" w:rsidRPr="00C13447" w:rsidRDefault="00515150" w:rsidP="00515150">
            <w:pPr>
              <w:pStyle w:val="Paragraphe"/>
            </w:pPr>
            <w:r w:rsidRPr="00C13447">
              <w:lastRenderedPageBreak/>
              <w:t xml:space="preserve">Population size per strata is known? </w:t>
            </w:r>
          </w:p>
          <w:p w14:paraId="743045A0" w14:textId="77777777" w:rsidR="00515150" w:rsidRPr="00C13447" w:rsidRDefault="00515150" w:rsidP="00515150">
            <w:pPr>
              <w:pStyle w:val="Paragraphe"/>
            </w:pPr>
            <w:r w:rsidRPr="00C13447">
              <w:rPr>
                <w:sz w:val="20"/>
              </w:rPr>
              <w:t>□  Yes □  No</w:t>
            </w:r>
          </w:p>
        </w:tc>
        <w:tc>
          <w:tcPr>
            <w:tcW w:w="236"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pPr>
            <w:r w:rsidRPr="00C13447">
              <w:rPr>
                <w:sz w:val="20"/>
              </w:rPr>
              <w:lastRenderedPageBreak/>
              <w:t>□</w:t>
            </w:r>
          </w:p>
        </w:tc>
        <w:tc>
          <w:tcPr>
            <w:tcW w:w="2034" w:type="dxa"/>
            <w:tcBorders>
              <w:top w:val="nil"/>
              <w:left w:val="single" w:sz="4" w:space="0" w:color="auto"/>
              <w:bottom w:val="single" w:sz="4" w:space="0" w:color="000000" w:themeColor="text1"/>
              <w:right w:val="nil"/>
            </w:tcBorders>
          </w:tcPr>
          <w:p w14:paraId="4D671CA8" w14:textId="77777777" w:rsidR="00515150" w:rsidRPr="00C13447" w:rsidRDefault="00515150" w:rsidP="00515150">
            <w:pPr>
              <w:pStyle w:val="Paragraphe"/>
            </w:pPr>
            <w:r w:rsidRPr="00C13447">
              <w:rPr>
                <w:i/>
              </w:rPr>
              <w:t>[Other Specify]</w:t>
            </w:r>
            <w:r w:rsidRPr="00C13447">
              <w:t xml:space="preserve"> #: _ _ </w:t>
            </w:r>
          </w:p>
          <w:p w14:paraId="07C340D0" w14:textId="77777777" w:rsidR="00515150" w:rsidRPr="00C13447" w:rsidRDefault="00515150" w:rsidP="00515150">
            <w:pPr>
              <w:pStyle w:val="Paragraphe"/>
            </w:pPr>
            <w:r w:rsidRPr="00C13447">
              <w:lastRenderedPageBreak/>
              <w:t xml:space="preserve">Population size per strata is known? </w:t>
            </w:r>
          </w:p>
          <w:p w14:paraId="689A0EA0" w14:textId="77777777" w:rsidR="00515150" w:rsidRPr="00C13447" w:rsidRDefault="00515150" w:rsidP="00515150">
            <w:pPr>
              <w:pStyle w:val="Paragraphe"/>
            </w:pPr>
            <w:r w:rsidRPr="00C13447">
              <w:rPr>
                <w:sz w:val="20"/>
              </w:rPr>
              <w:t>□  Yes □  No</w:t>
            </w:r>
          </w:p>
        </w:tc>
      </w:tr>
      <w:tr w:rsidR="00515150" w:rsidRPr="003500BA" w14:paraId="74018FCD" w14:textId="77777777" w:rsidTr="00515150">
        <w:trPr>
          <w:gridAfter w:val="1"/>
          <w:wAfter w:w="139" w:type="dxa"/>
        </w:trPr>
        <w:tc>
          <w:tcPr>
            <w:tcW w:w="2132"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rPr>
            </w:pPr>
            <w:r w:rsidRPr="00C13447">
              <w:rPr>
                <w:b/>
              </w:rPr>
              <w:lastRenderedPageBreak/>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77777777" w:rsidR="00515150" w:rsidRPr="00C13447" w:rsidRDefault="00515150" w:rsidP="00515150">
            <w:pPr>
              <w:pStyle w:val="Paragraphe"/>
            </w:pPr>
            <w:r w:rsidRPr="00C13447">
              <w:rPr>
                <w:sz w:val="20"/>
              </w:rPr>
              <w:t>□</w:t>
            </w:r>
          </w:p>
        </w:tc>
        <w:tc>
          <w:tcPr>
            <w:tcW w:w="2976"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pPr>
            <w:r w:rsidRPr="00C13447">
              <w:t>Structured (Quantitative)</w:t>
            </w:r>
          </w:p>
        </w:tc>
        <w:tc>
          <w:tcPr>
            <w:tcW w:w="284" w:type="dxa"/>
            <w:tcBorders>
              <w:top w:val="single" w:sz="4" w:space="0" w:color="auto"/>
              <w:left w:val="single" w:sz="4" w:space="0" w:color="auto"/>
              <w:bottom w:val="single" w:sz="4" w:space="0" w:color="auto"/>
              <w:right w:val="nil"/>
            </w:tcBorders>
          </w:tcPr>
          <w:p w14:paraId="72B3A088" w14:textId="1615D26B" w:rsidR="00515150" w:rsidRPr="00C13447" w:rsidRDefault="00FA2C03" w:rsidP="00515150">
            <w:pPr>
              <w:pStyle w:val="Sansinterligne"/>
              <w:rPr>
                <w:b/>
                <w:lang w:val="en-GB"/>
              </w:rPr>
            </w:pPr>
            <w:r>
              <w:rPr>
                <w:rFonts w:ascii="Arial Narrow" w:hAnsi="Arial Narrow"/>
                <w:b/>
                <w:lang w:val="en-GB"/>
              </w:rPr>
              <w:t>X</w:t>
            </w:r>
          </w:p>
        </w:tc>
        <w:tc>
          <w:tcPr>
            <w:tcW w:w="3539"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Sansinterligne"/>
              <w:rPr>
                <w:lang w:val="en-GB"/>
              </w:rPr>
            </w:pPr>
            <w:r w:rsidRPr="00C13447">
              <w:rPr>
                <w:rFonts w:ascii="Arial Narrow" w:hAnsi="Arial Narrow"/>
                <w:lang w:val="en-GB"/>
              </w:rPr>
              <w:t>Semi-structured (Qualitative)</w:t>
            </w:r>
          </w:p>
        </w:tc>
      </w:tr>
      <w:tr w:rsidR="00515150" w:rsidRPr="003500BA" w14:paraId="2DD682E0"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Sansinterligne"/>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Sansinterligne"/>
              <w:rPr>
                <w:rFonts w:asciiTheme="minorHAnsi" w:hAnsiTheme="minorHAnsi"/>
                <w:b/>
                <w:lang w:val="en-GB"/>
              </w:rPr>
            </w:pPr>
            <w:r w:rsidRPr="00CD05F3">
              <w:rPr>
                <w:rFonts w:asciiTheme="minorHAnsi" w:hAnsiTheme="minorHAnsi"/>
                <w:b/>
                <w:lang w:val="en-GB"/>
              </w:rPr>
              <w:t xml:space="preserve">Data collection method </w:t>
            </w:r>
          </w:p>
        </w:tc>
      </w:tr>
      <w:tr w:rsidR="00E86FED" w:rsidRPr="003500BA" w14:paraId="52E9EC25" w14:textId="77777777" w:rsidTr="009A7116">
        <w:trPr>
          <w:gridAfter w:val="1"/>
          <w:wAfter w:w="139" w:type="dxa"/>
          <w:trHeight w:val="2619"/>
        </w:trPr>
        <w:tc>
          <w:tcPr>
            <w:tcW w:w="2132" w:type="dxa"/>
            <w:tcBorders>
              <w:top w:val="single" w:sz="4" w:space="0" w:color="auto"/>
              <w:left w:val="nil"/>
              <w:right w:val="single" w:sz="4" w:space="0" w:color="auto"/>
            </w:tcBorders>
          </w:tcPr>
          <w:p w14:paraId="2D6B9BC5" w14:textId="0F6A3D58" w:rsidR="00E86FED" w:rsidRPr="00C13447" w:rsidRDefault="00E86FED" w:rsidP="00515150">
            <w:pPr>
              <w:pStyle w:val="Paragraphe"/>
              <w:rPr>
                <w:b/>
              </w:rPr>
            </w:pPr>
            <w:r>
              <w:rPr>
                <w:b/>
              </w:rPr>
              <w:t>Secondary data review</w:t>
            </w:r>
          </w:p>
        </w:tc>
        <w:tc>
          <w:tcPr>
            <w:tcW w:w="3543" w:type="dxa"/>
            <w:gridSpan w:val="4"/>
            <w:tcBorders>
              <w:top w:val="single" w:sz="4" w:space="0" w:color="auto"/>
              <w:left w:val="single" w:sz="4" w:space="0" w:color="auto"/>
              <w:right w:val="single" w:sz="4" w:space="0" w:color="auto"/>
            </w:tcBorders>
          </w:tcPr>
          <w:p w14:paraId="3469BAAE" w14:textId="30DF3112" w:rsidR="00E86FED" w:rsidRPr="00C13447" w:rsidRDefault="00E86FED" w:rsidP="00E86FED">
            <w:pPr>
              <w:pStyle w:val="Paragraphe"/>
              <w:spacing w:before="120" w:line="360" w:lineRule="auto"/>
              <w:rPr>
                <w:sz w:val="20"/>
              </w:rPr>
            </w:pPr>
            <w:proofErr w:type="gramStart"/>
            <w:r w:rsidRPr="00C13447">
              <w:rPr>
                <w:sz w:val="20"/>
              </w:rPr>
              <w:t>□  Purposive</w:t>
            </w:r>
            <w:proofErr w:type="gramEnd"/>
          </w:p>
          <w:p w14:paraId="572B61C0" w14:textId="77777777" w:rsidR="00E86FED" w:rsidRPr="00C13447" w:rsidRDefault="00E86FED" w:rsidP="00E86FED">
            <w:pPr>
              <w:pStyle w:val="Paragraphe"/>
              <w:spacing w:line="360" w:lineRule="auto"/>
              <w:rPr>
                <w:sz w:val="20"/>
              </w:rPr>
            </w:pPr>
            <w:proofErr w:type="gramStart"/>
            <w:r w:rsidRPr="00C13447">
              <w:rPr>
                <w:sz w:val="20"/>
              </w:rPr>
              <w:t>□  Snowballing</w:t>
            </w:r>
            <w:proofErr w:type="gramEnd"/>
          </w:p>
          <w:p w14:paraId="14439E39" w14:textId="12418F74" w:rsidR="00E86FED" w:rsidRDefault="00E86FED" w:rsidP="00E86FED">
            <w:pPr>
              <w:pStyle w:val="Paragraphe"/>
              <w:spacing w:before="120" w:line="360" w:lineRule="auto"/>
              <w:rPr>
                <w:sz w:val="20"/>
              </w:rPr>
            </w:pPr>
            <w:r>
              <w:rPr>
                <w:sz w:val="20"/>
              </w:rPr>
              <w:t>X</w:t>
            </w:r>
            <w:r w:rsidRPr="00C13447">
              <w:rPr>
                <w:sz w:val="20"/>
              </w:rPr>
              <w:t xml:space="preserve">  </w:t>
            </w:r>
            <w:r w:rsidR="00C35156" w:rsidRPr="00721721">
              <w:rPr>
                <w:sz w:val="20"/>
              </w:rPr>
              <w:t xml:space="preserve">Studies on the field of social protection and social </w:t>
            </w:r>
            <w:r w:rsidR="00E445C6">
              <w:rPr>
                <w:sz w:val="20"/>
              </w:rPr>
              <w:t>safety nets</w:t>
            </w:r>
            <w:r w:rsidR="00E445C6" w:rsidRPr="00721721">
              <w:rPr>
                <w:sz w:val="20"/>
              </w:rPr>
              <w:t xml:space="preserve"> </w:t>
            </w:r>
            <w:r w:rsidR="00C35156" w:rsidRPr="00721721">
              <w:rPr>
                <w:sz w:val="20"/>
              </w:rPr>
              <w:t>in Libya, websites of relevant agencies and ministries running social protection programmes in Libya</w:t>
            </w:r>
          </w:p>
        </w:tc>
        <w:tc>
          <w:tcPr>
            <w:tcW w:w="3823" w:type="dxa"/>
            <w:gridSpan w:val="4"/>
            <w:tcBorders>
              <w:top w:val="single" w:sz="4" w:space="0" w:color="auto"/>
              <w:left w:val="single" w:sz="4" w:space="0" w:color="auto"/>
              <w:right w:val="nil"/>
            </w:tcBorders>
          </w:tcPr>
          <w:p w14:paraId="2E658F74" w14:textId="12643189" w:rsidR="00E86FED" w:rsidRPr="00C13447" w:rsidRDefault="00E86FED" w:rsidP="00E86FED">
            <w:pPr>
              <w:pStyle w:val="Paragraphe"/>
              <w:spacing w:before="120" w:line="360" w:lineRule="auto"/>
              <w:rPr>
                <w:sz w:val="20"/>
              </w:rPr>
            </w:pPr>
            <w:proofErr w:type="gramStart"/>
            <w:r w:rsidRPr="00C13447">
              <w:rPr>
                <w:sz w:val="20"/>
              </w:rPr>
              <w:t>□  Key</w:t>
            </w:r>
            <w:proofErr w:type="gramEnd"/>
            <w:r w:rsidRPr="00C13447">
              <w:rPr>
                <w:sz w:val="20"/>
              </w:rPr>
              <w:t xml:space="preserve"> informant interview</w:t>
            </w:r>
            <w:r>
              <w:rPr>
                <w:sz w:val="20"/>
              </w:rPr>
              <w:t>s at national level</w:t>
            </w:r>
            <w:r w:rsidRPr="00C13447">
              <w:rPr>
                <w:sz w:val="20"/>
              </w:rPr>
              <w:t xml:space="preserve"> </w:t>
            </w:r>
            <w:r>
              <w:rPr>
                <w:sz w:val="20"/>
              </w:rPr>
              <w:t xml:space="preserve">(phase 2) </w:t>
            </w:r>
            <w:r w:rsidRPr="00C13447">
              <w:rPr>
                <w:sz w:val="20"/>
              </w:rPr>
              <w:t>(Target #):</w:t>
            </w:r>
            <w:r>
              <w:rPr>
                <w:sz w:val="20"/>
              </w:rPr>
              <w:t xml:space="preserve"> </w:t>
            </w:r>
            <w:r w:rsidRPr="00C13447">
              <w:rPr>
                <w:sz w:val="20"/>
              </w:rPr>
              <w:t xml:space="preserve"> _ _ _ _</w:t>
            </w:r>
          </w:p>
          <w:p w14:paraId="093D1A87" w14:textId="77777777" w:rsidR="00E86FED" w:rsidRPr="00C13447" w:rsidRDefault="00E86FED" w:rsidP="00E86FED">
            <w:pPr>
              <w:pStyle w:val="Paragraphe"/>
              <w:spacing w:line="360" w:lineRule="auto"/>
              <w:rPr>
                <w:sz w:val="20"/>
              </w:rPr>
            </w:pPr>
            <w:proofErr w:type="gramStart"/>
            <w:r w:rsidRPr="00C13447">
              <w:rPr>
                <w:sz w:val="20"/>
              </w:rPr>
              <w:t>□  Individual</w:t>
            </w:r>
            <w:proofErr w:type="gramEnd"/>
            <w:r w:rsidRPr="00C13447">
              <w:rPr>
                <w:sz w:val="20"/>
              </w:rPr>
              <w:t xml:space="preserve"> interview (Target #):_ _ _ _ _</w:t>
            </w:r>
          </w:p>
          <w:p w14:paraId="082F682A" w14:textId="77777777" w:rsidR="00E86FED" w:rsidRPr="00C13447" w:rsidRDefault="00E86FED" w:rsidP="00E86FED">
            <w:pPr>
              <w:pStyle w:val="Paragraphe"/>
              <w:spacing w:line="360" w:lineRule="auto"/>
              <w:rPr>
                <w:sz w:val="20"/>
              </w:rPr>
            </w:pPr>
            <w:proofErr w:type="gramStart"/>
            <w:r w:rsidRPr="00C13447">
              <w:rPr>
                <w:sz w:val="20"/>
              </w:rPr>
              <w:t>□  Focus</w:t>
            </w:r>
            <w:proofErr w:type="gramEnd"/>
            <w:r w:rsidRPr="00C13447">
              <w:rPr>
                <w:sz w:val="20"/>
              </w:rPr>
              <w:t xml:space="preserve"> group discussion (Target #):_ _ _ _ _</w:t>
            </w:r>
          </w:p>
          <w:p w14:paraId="0119B964" w14:textId="760C5D3F" w:rsidR="00E86FED" w:rsidRDefault="00E86FED" w:rsidP="00E86FED">
            <w:pPr>
              <w:pStyle w:val="Paragraphe"/>
              <w:spacing w:before="120" w:line="360" w:lineRule="auto"/>
              <w:rPr>
                <w:sz w:val="20"/>
              </w:rPr>
            </w:pPr>
            <w:r>
              <w:rPr>
                <w:sz w:val="20"/>
              </w:rPr>
              <w:t>X</w:t>
            </w:r>
            <w:r w:rsidRPr="00C13447">
              <w:rPr>
                <w:sz w:val="20"/>
              </w:rPr>
              <w:t xml:space="preserve">  </w:t>
            </w:r>
            <w:r w:rsidRPr="00E86FED">
              <w:rPr>
                <w:sz w:val="20"/>
              </w:rPr>
              <w:t>Writing Literature Review</w:t>
            </w:r>
          </w:p>
        </w:tc>
      </w:tr>
      <w:tr w:rsidR="005E2C6B" w:rsidRPr="003500BA" w14:paraId="0673A89F" w14:textId="77777777" w:rsidTr="009A7116">
        <w:trPr>
          <w:gridAfter w:val="1"/>
          <w:wAfter w:w="139" w:type="dxa"/>
          <w:trHeight w:val="2619"/>
        </w:trPr>
        <w:tc>
          <w:tcPr>
            <w:tcW w:w="2132" w:type="dxa"/>
            <w:tcBorders>
              <w:top w:val="single" w:sz="4" w:space="0" w:color="auto"/>
              <w:left w:val="nil"/>
              <w:right w:val="single" w:sz="4" w:space="0" w:color="auto"/>
            </w:tcBorders>
          </w:tcPr>
          <w:p w14:paraId="0F6CDA99" w14:textId="77777777" w:rsidR="005E2C6B" w:rsidRPr="00C13447" w:rsidRDefault="005E2C6B" w:rsidP="00515150">
            <w:pPr>
              <w:pStyle w:val="Paragraphe"/>
              <w:rPr>
                <w:b/>
              </w:rPr>
            </w:pPr>
            <w:r w:rsidRPr="00C13447">
              <w:rPr>
                <w:b/>
              </w:rPr>
              <w:t>Semi-structured data collection tool (s) # 1</w:t>
            </w:r>
          </w:p>
          <w:p w14:paraId="5E0AE9E9" w14:textId="77777777" w:rsidR="005E2C6B" w:rsidRPr="00C13447" w:rsidRDefault="005E2C6B" w:rsidP="00515150">
            <w:pPr>
              <w:pStyle w:val="Paragraphe"/>
              <w:rPr>
                <w:i/>
                <w:sz w:val="20"/>
              </w:rPr>
            </w:pPr>
            <w:r w:rsidRPr="00C13447">
              <w:rPr>
                <w:i/>
                <w:sz w:val="20"/>
              </w:rPr>
              <w:t>Select sampling and data collection method and specify target # interviews</w:t>
            </w:r>
          </w:p>
          <w:p w14:paraId="36B8D1FC" w14:textId="7B110FC5" w:rsidR="005E2C6B" w:rsidRPr="00C13447" w:rsidDel="001D56E0" w:rsidRDefault="005E2C6B" w:rsidP="00515150">
            <w:pPr>
              <w:pStyle w:val="Paragraphe"/>
              <w:rPr>
                <w:i/>
              </w:rPr>
            </w:pPr>
          </w:p>
        </w:tc>
        <w:tc>
          <w:tcPr>
            <w:tcW w:w="3543" w:type="dxa"/>
            <w:gridSpan w:val="4"/>
            <w:tcBorders>
              <w:top w:val="single" w:sz="4" w:space="0" w:color="auto"/>
              <w:left w:val="single" w:sz="4" w:space="0" w:color="auto"/>
              <w:right w:val="single" w:sz="4" w:space="0" w:color="auto"/>
            </w:tcBorders>
          </w:tcPr>
          <w:p w14:paraId="43641E58" w14:textId="77777777" w:rsidR="005E2C6B" w:rsidRPr="00C13447" w:rsidRDefault="005E2C6B" w:rsidP="00515150">
            <w:pPr>
              <w:pStyle w:val="Paragraphe"/>
              <w:spacing w:before="120" w:line="360" w:lineRule="auto"/>
              <w:rPr>
                <w:sz w:val="20"/>
              </w:rPr>
            </w:pPr>
            <w:proofErr w:type="gramStart"/>
            <w:r>
              <w:rPr>
                <w:sz w:val="20"/>
              </w:rPr>
              <w:t>X</w:t>
            </w:r>
            <w:r w:rsidRPr="00C13447">
              <w:rPr>
                <w:sz w:val="20"/>
              </w:rPr>
              <w:t xml:space="preserve">  Purposive</w:t>
            </w:r>
            <w:proofErr w:type="gramEnd"/>
          </w:p>
          <w:p w14:paraId="72ECF726" w14:textId="77777777" w:rsidR="005E2C6B" w:rsidRPr="00C13447" w:rsidRDefault="005E2C6B" w:rsidP="00515150">
            <w:pPr>
              <w:pStyle w:val="Paragraphe"/>
              <w:spacing w:line="360" w:lineRule="auto"/>
              <w:rPr>
                <w:sz w:val="20"/>
              </w:rPr>
            </w:pPr>
            <w:proofErr w:type="gramStart"/>
            <w:r w:rsidRPr="00C13447">
              <w:rPr>
                <w:sz w:val="20"/>
              </w:rPr>
              <w:t>□  Snowballing</w:t>
            </w:r>
            <w:proofErr w:type="gramEnd"/>
          </w:p>
          <w:p w14:paraId="1250D0A1" w14:textId="07D25D33" w:rsidR="005E2C6B" w:rsidRPr="00C13447" w:rsidDel="001D56E0" w:rsidRDefault="005E2C6B" w:rsidP="00515150">
            <w:pPr>
              <w:pStyle w:val="Paragraphe"/>
              <w:spacing w:line="360" w:lineRule="auto"/>
            </w:pPr>
            <w:r w:rsidRPr="00C13447">
              <w:rPr>
                <w:sz w:val="20"/>
              </w:rPr>
              <w:t xml:space="preserve">□  </w:t>
            </w:r>
            <w:r w:rsidRPr="00203E0E">
              <w:rPr>
                <w:color w:val="58585A" w:themeColor="background2"/>
                <w:sz w:val="20"/>
              </w:rPr>
              <w:t>[Other, Specify]</w:t>
            </w:r>
          </w:p>
        </w:tc>
        <w:tc>
          <w:tcPr>
            <w:tcW w:w="3823" w:type="dxa"/>
            <w:gridSpan w:val="4"/>
            <w:tcBorders>
              <w:top w:val="single" w:sz="4" w:space="0" w:color="auto"/>
              <w:left w:val="single" w:sz="4" w:space="0" w:color="auto"/>
              <w:right w:val="nil"/>
            </w:tcBorders>
          </w:tcPr>
          <w:p w14:paraId="7B99FCE5" w14:textId="12123CBA" w:rsidR="005E2C6B" w:rsidRPr="00C13447" w:rsidRDefault="00982AAA" w:rsidP="00515150">
            <w:pPr>
              <w:pStyle w:val="Paragraphe"/>
              <w:spacing w:before="120" w:line="360" w:lineRule="auto"/>
              <w:rPr>
                <w:sz w:val="20"/>
              </w:rPr>
            </w:pPr>
            <w:proofErr w:type="gramStart"/>
            <w:r>
              <w:rPr>
                <w:sz w:val="20"/>
              </w:rPr>
              <w:t>X</w:t>
            </w:r>
            <w:r w:rsidR="005E2C6B" w:rsidRPr="00C13447">
              <w:rPr>
                <w:sz w:val="20"/>
              </w:rPr>
              <w:t xml:space="preserve">  Key</w:t>
            </w:r>
            <w:proofErr w:type="gramEnd"/>
            <w:r w:rsidR="005E2C6B" w:rsidRPr="00C13447">
              <w:rPr>
                <w:sz w:val="20"/>
              </w:rPr>
              <w:t xml:space="preserve"> informant interview</w:t>
            </w:r>
            <w:r w:rsidR="005E2C6B">
              <w:rPr>
                <w:sz w:val="20"/>
              </w:rPr>
              <w:t>s at national level</w:t>
            </w:r>
            <w:r w:rsidR="005E2C6B" w:rsidRPr="00C13447">
              <w:rPr>
                <w:sz w:val="20"/>
              </w:rPr>
              <w:t xml:space="preserve"> </w:t>
            </w:r>
            <w:r>
              <w:rPr>
                <w:sz w:val="20"/>
              </w:rPr>
              <w:t xml:space="preserve">(phase 2) </w:t>
            </w:r>
            <w:r w:rsidR="005E2C6B" w:rsidRPr="00C13447">
              <w:rPr>
                <w:sz w:val="20"/>
              </w:rPr>
              <w:t>(Target #):</w:t>
            </w:r>
            <w:r w:rsidR="005E2C6B">
              <w:rPr>
                <w:sz w:val="20"/>
              </w:rPr>
              <w:t xml:space="preserve"> 40</w:t>
            </w:r>
          </w:p>
          <w:p w14:paraId="5D87E748" w14:textId="77777777" w:rsidR="005E2C6B" w:rsidRPr="00C13447" w:rsidRDefault="005E2C6B" w:rsidP="00515150">
            <w:pPr>
              <w:pStyle w:val="Paragraphe"/>
              <w:spacing w:line="360" w:lineRule="auto"/>
              <w:rPr>
                <w:sz w:val="20"/>
              </w:rPr>
            </w:pPr>
            <w:proofErr w:type="gramStart"/>
            <w:r w:rsidRPr="00C13447">
              <w:rPr>
                <w:sz w:val="20"/>
              </w:rPr>
              <w:t>□  Individual</w:t>
            </w:r>
            <w:proofErr w:type="gramEnd"/>
            <w:r w:rsidRPr="00C13447">
              <w:rPr>
                <w:sz w:val="20"/>
              </w:rPr>
              <w:t xml:space="preserve"> interview (Target #):_ _ _ _ _</w:t>
            </w:r>
          </w:p>
          <w:p w14:paraId="41C0AC5E" w14:textId="77777777" w:rsidR="005E2C6B" w:rsidRPr="00C13447" w:rsidRDefault="005E2C6B" w:rsidP="00515150">
            <w:pPr>
              <w:pStyle w:val="Paragraphe"/>
              <w:spacing w:line="360" w:lineRule="auto"/>
              <w:rPr>
                <w:sz w:val="20"/>
              </w:rPr>
            </w:pPr>
            <w:proofErr w:type="gramStart"/>
            <w:r w:rsidRPr="00C13447">
              <w:rPr>
                <w:sz w:val="20"/>
              </w:rPr>
              <w:t>□  Focus</w:t>
            </w:r>
            <w:proofErr w:type="gramEnd"/>
            <w:r w:rsidRPr="00C13447">
              <w:rPr>
                <w:sz w:val="20"/>
              </w:rPr>
              <w:t xml:space="preserve"> group discussion (Target #):_ _ _ _ _</w:t>
            </w:r>
          </w:p>
          <w:p w14:paraId="6A88355A" w14:textId="17A16B9E" w:rsidR="005E2C6B" w:rsidRPr="00C13447" w:rsidRDefault="005E2C6B" w:rsidP="00515150">
            <w:pPr>
              <w:pStyle w:val="Paragraphe"/>
              <w:spacing w:line="360" w:lineRule="auto"/>
            </w:pPr>
            <w:r w:rsidRPr="00C13447">
              <w:rPr>
                <w:sz w:val="20"/>
              </w:rPr>
              <w:t xml:space="preserve">□  </w:t>
            </w:r>
            <w:r w:rsidRPr="00203E0E">
              <w:rPr>
                <w:color w:val="58585A" w:themeColor="background2"/>
                <w:sz w:val="20"/>
              </w:rPr>
              <w:t>[Other, Specify]</w:t>
            </w:r>
            <w:r w:rsidRPr="00C13447" w:rsidDel="009B55FC">
              <w:rPr>
                <w:i/>
                <w:sz w:val="20"/>
              </w:rPr>
              <w:t xml:space="preserve"> </w:t>
            </w:r>
            <w:r w:rsidRPr="00C13447">
              <w:rPr>
                <w:sz w:val="20"/>
              </w:rPr>
              <w:t>(Target #):_ _ _ _ _</w:t>
            </w:r>
          </w:p>
        </w:tc>
      </w:tr>
      <w:tr w:rsidR="00841B7C" w:rsidRPr="003500BA" w14:paraId="466DA28F" w14:textId="77777777" w:rsidTr="009A7116">
        <w:trPr>
          <w:gridAfter w:val="1"/>
          <w:wAfter w:w="139" w:type="dxa"/>
          <w:trHeight w:val="2428"/>
        </w:trPr>
        <w:tc>
          <w:tcPr>
            <w:tcW w:w="2132" w:type="dxa"/>
            <w:tcBorders>
              <w:top w:val="single" w:sz="4" w:space="0" w:color="auto"/>
              <w:left w:val="nil"/>
              <w:right w:val="single" w:sz="4" w:space="0" w:color="auto"/>
            </w:tcBorders>
          </w:tcPr>
          <w:p w14:paraId="003F6D3C" w14:textId="77777777" w:rsidR="00841B7C" w:rsidRPr="00C13447" w:rsidRDefault="00841B7C" w:rsidP="00515150">
            <w:pPr>
              <w:pStyle w:val="Paragraphe"/>
              <w:rPr>
                <w:b/>
              </w:rPr>
            </w:pPr>
            <w:r w:rsidRPr="00C13447">
              <w:rPr>
                <w:b/>
              </w:rPr>
              <w:t>Semi-structured data collection tool (s) # 2</w:t>
            </w:r>
          </w:p>
          <w:p w14:paraId="1C4E4135" w14:textId="77777777" w:rsidR="00841B7C" w:rsidRPr="00C13447" w:rsidRDefault="00841B7C" w:rsidP="00515150">
            <w:pPr>
              <w:pStyle w:val="Paragraphe"/>
              <w:rPr>
                <w:i/>
                <w:sz w:val="20"/>
              </w:rPr>
            </w:pPr>
            <w:r w:rsidRPr="00C13447">
              <w:rPr>
                <w:i/>
                <w:sz w:val="20"/>
              </w:rPr>
              <w:t>Select sampling and data collection method and specify target # interviews</w:t>
            </w:r>
          </w:p>
          <w:p w14:paraId="012860C1" w14:textId="77777777" w:rsidR="00841B7C" w:rsidRPr="00C13447" w:rsidRDefault="00841B7C" w:rsidP="00515150">
            <w:pPr>
              <w:pStyle w:val="Paragraphe"/>
              <w:rPr>
                <w:b/>
              </w:rPr>
            </w:pPr>
            <w:r w:rsidRPr="00C13447">
              <w:rPr>
                <w:i/>
                <w:sz w:val="20"/>
              </w:rPr>
              <w:t>***If more than 2 structured tools please duplicate this row and complete for each tool.</w:t>
            </w:r>
          </w:p>
        </w:tc>
        <w:tc>
          <w:tcPr>
            <w:tcW w:w="3543" w:type="dxa"/>
            <w:gridSpan w:val="4"/>
            <w:tcBorders>
              <w:top w:val="single" w:sz="4" w:space="0" w:color="auto"/>
              <w:left w:val="single" w:sz="4" w:space="0" w:color="auto"/>
              <w:right w:val="single" w:sz="4" w:space="0" w:color="auto"/>
            </w:tcBorders>
          </w:tcPr>
          <w:p w14:paraId="05148D74" w14:textId="7131731D" w:rsidR="00841B7C" w:rsidRPr="00C13447" w:rsidRDefault="00841B7C" w:rsidP="00515150">
            <w:pPr>
              <w:pStyle w:val="Paragraphe"/>
              <w:spacing w:before="120" w:line="360" w:lineRule="auto"/>
              <w:rPr>
                <w:sz w:val="20"/>
              </w:rPr>
            </w:pPr>
            <w:r>
              <w:rPr>
                <w:sz w:val="20"/>
              </w:rPr>
              <w:t>X</w:t>
            </w:r>
            <w:r w:rsidRPr="00C13447">
              <w:rPr>
                <w:sz w:val="20"/>
              </w:rPr>
              <w:t xml:space="preserve"> Purposive</w:t>
            </w:r>
          </w:p>
          <w:p w14:paraId="00835D9B" w14:textId="77777777" w:rsidR="00841B7C" w:rsidRPr="00C13447" w:rsidRDefault="00841B7C" w:rsidP="00515150">
            <w:pPr>
              <w:pStyle w:val="Paragraphe"/>
              <w:spacing w:line="360" w:lineRule="auto"/>
              <w:rPr>
                <w:sz w:val="20"/>
              </w:rPr>
            </w:pPr>
            <w:proofErr w:type="gramStart"/>
            <w:r w:rsidRPr="00C13447">
              <w:rPr>
                <w:sz w:val="20"/>
              </w:rPr>
              <w:t>□  Snowballing</w:t>
            </w:r>
            <w:proofErr w:type="gramEnd"/>
          </w:p>
          <w:p w14:paraId="4AAAC6B4" w14:textId="77777777" w:rsidR="00841B7C" w:rsidRPr="00C13447" w:rsidRDefault="00841B7C" w:rsidP="00515150">
            <w:pPr>
              <w:pStyle w:val="Paragraphe"/>
              <w:spacing w:line="360" w:lineRule="auto"/>
              <w:rPr>
                <w:sz w:val="20"/>
              </w:rPr>
            </w:pPr>
            <w:r w:rsidRPr="00C13447">
              <w:rPr>
                <w:sz w:val="20"/>
              </w:rPr>
              <w:t xml:space="preserve">□  </w:t>
            </w:r>
            <w:r w:rsidRPr="00203E0E">
              <w:rPr>
                <w:color w:val="58585A" w:themeColor="background2"/>
                <w:sz w:val="20"/>
              </w:rPr>
              <w:t>[Other, Specify]</w:t>
            </w:r>
          </w:p>
        </w:tc>
        <w:tc>
          <w:tcPr>
            <w:tcW w:w="3823" w:type="dxa"/>
            <w:gridSpan w:val="4"/>
            <w:tcBorders>
              <w:top w:val="single" w:sz="4" w:space="0" w:color="auto"/>
              <w:left w:val="single" w:sz="4" w:space="0" w:color="auto"/>
              <w:right w:val="nil"/>
            </w:tcBorders>
          </w:tcPr>
          <w:p w14:paraId="1495B539" w14:textId="67B07F66" w:rsidR="00841B7C" w:rsidRPr="00C13447" w:rsidRDefault="004063A6" w:rsidP="00515150">
            <w:pPr>
              <w:pStyle w:val="Paragraphe"/>
              <w:spacing w:before="120" w:line="360" w:lineRule="auto"/>
              <w:rPr>
                <w:sz w:val="20"/>
              </w:rPr>
            </w:pPr>
            <w:r>
              <w:rPr>
                <w:sz w:val="20"/>
              </w:rPr>
              <w:t xml:space="preserve">X </w:t>
            </w:r>
            <w:r w:rsidR="00841B7C" w:rsidRPr="00C13447">
              <w:rPr>
                <w:sz w:val="20"/>
              </w:rPr>
              <w:t xml:space="preserve">Key informant interview </w:t>
            </w:r>
            <w:r w:rsidR="00841B7C">
              <w:rPr>
                <w:sz w:val="20"/>
              </w:rPr>
              <w:t xml:space="preserve">at the municipal level </w:t>
            </w:r>
            <w:r>
              <w:rPr>
                <w:sz w:val="20"/>
              </w:rPr>
              <w:t xml:space="preserve">(phase 3) </w:t>
            </w:r>
            <w:r w:rsidR="00841B7C" w:rsidRPr="00C13447">
              <w:rPr>
                <w:sz w:val="20"/>
              </w:rPr>
              <w:t>(Target #):</w:t>
            </w:r>
            <w:r w:rsidR="00841B7C">
              <w:rPr>
                <w:sz w:val="20"/>
              </w:rPr>
              <w:t xml:space="preserve"> 60</w:t>
            </w:r>
            <w:r>
              <w:rPr>
                <w:sz w:val="20"/>
              </w:rPr>
              <w:t xml:space="preserve"> (20 per location)</w:t>
            </w:r>
          </w:p>
          <w:p w14:paraId="4E56004E" w14:textId="77777777" w:rsidR="00841B7C" w:rsidRPr="00C13447" w:rsidRDefault="00841B7C" w:rsidP="00515150">
            <w:pPr>
              <w:pStyle w:val="Paragraphe"/>
              <w:spacing w:line="360" w:lineRule="auto"/>
              <w:rPr>
                <w:sz w:val="20"/>
              </w:rPr>
            </w:pPr>
            <w:proofErr w:type="gramStart"/>
            <w:r w:rsidRPr="00C13447">
              <w:rPr>
                <w:sz w:val="20"/>
              </w:rPr>
              <w:t>□  Individual</w:t>
            </w:r>
            <w:proofErr w:type="gramEnd"/>
            <w:r w:rsidRPr="00C13447">
              <w:rPr>
                <w:sz w:val="20"/>
              </w:rPr>
              <w:t xml:space="preserve"> interview (Target #):_ _ _ _ _</w:t>
            </w:r>
          </w:p>
          <w:p w14:paraId="54569DCE" w14:textId="77777777" w:rsidR="00841B7C" w:rsidRPr="00C13447" w:rsidRDefault="00841B7C" w:rsidP="00515150">
            <w:pPr>
              <w:pStyle w:val="Paragraphe"/>
              <w:spacing w:line="360" w:lineRule="auto"/>
              <w:rPr>
                <w:sz w:val="20"/>
              </w:rPr>
            </w:pPr>
            <w:proofErr w:type="gramStart"/>
            <w:r w:rsidRPr="00C13447">
              <w:rPr>
                <w:sz w:val="20"/>
              </w:rPr>
              <w:t>□  Focus</w:t>
            </w:r>
            <w:proofErr w:type="gramEnd"/>
            <w:r w:rsidRPr="00C13447">
              <w:rPr>
                <w:sz w:val="20"/>
              </w:rPr>
              <w:t xml:space="preserve"> group discussion (Target #):_ _ _ _ _</w:t>
            </w:r>
          </w:p>
          <w:p w14:paraId="19F0D024" w14:textId="77777777" w:rsidR="00841B7C" w:rsidRPr="00C13447" w:rsidRDefault="00841B7C" w:rsidP="00515150">
            <w:pPr>
              <w:pStyle w:val="Paragraphe"/>
              <w:spacing w:line="360" w:lineRule="auto"/>
              <w:rPr>
                <w:sz w:val="20"/>
              </w:rPr>
            </w:pPr>
            <w:r w:rsidRPr="00C13447">
              <w:rPr>
                <w:sz w:val="20"/>
              </w:rPr>
              <w:t xml:space="preserve">□ </w:t>
            </w:r>
            <w:r w:rsidRPr="00203E0E">
              <w:rPr>
                <w:color w:val="58585A" w:themeColor="background2"/>
                <w:sz w:val="20"/>
              </w:rPr>
              <w:t>[Other, Specify]</w:t>
            </w:r>
            <w:r w:rsidRPr="00C13447" w:rsidDel="009B55FC">
              <w:rPr>
                <w:sz w:val="20"/>
              </w:rPr>
              <w:t xml:space="preserve"> </w:t>
            </w:r>
            <w:r w:rsidRPr="00C13447">
              <w:rPr>
                <w:sz w:val="20"/>
              </w:rPr>
              <w:t>(Target #):_ _ _ _ _</w:t>
            </w:r>
          </w:p>
        </w:tc>
      </w:tr>
      <w:tr w:rsidR="00841B7C" w:rsidRPr="003500BA" w14:paraId="552B9EFA"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2863EC4D" w14:textId="47A51557" w:rsidR="00841B7C" w:rsidRPr="00C13447" w:rsidRDefault="00841B7C" w:rsidP="00841B7C">
            <w:pPr>
              <w:pStyle w:val="Paragraphe"/>
              <w:rPr>
                <w:b/>
              </w:rPr>
            </w:pPr>
            <w:r w:rsidRPr="00C13447">
              <w:rPr>
                <w:b/>
              </w:rPr>
              <w:t xml:space="preserve">Semi-structured data collection tool (s) # </w:t>
            </w:r>
            <w:r>
              <w:rPr>
                <w:b/>
              </w:rPr>
              <w:t>3</w:t>
            </w:r>
          </w:p>
          <w:p w14:paraId="1C6CFF12" w14:textId="77777777" w:rsidR="00841B7C" w:rsidRPr="00C13447" w:rsidRDefault="00841B7C" w:rsidP="00841B7C">
            <w:pPr>
              <w:pStyle w:val="Paragraphe"/>
              <w:rPr>
                <w:i/>
                <w:sz w:val="20"/>
              </w:rPr>
            </w:pPr>
            <w:r w:rsidRPr="00C13447">
              <w:rPr>
                <w:i/>
                <w:sz w:val="20"/>
              </w:rPr>
              <w:t>Select sampling and data collection method and specify target # interviews</w:t>
            </w:r>
          </w:p>
          <w:p w14:paraId="77022B9A" w14:textId="1C8218C1" w:rsidR="00841B7C" w:rsidRPr="00C13447" w:rsidRDefault="00841B7C" w:rsidP="00841B7C">
            <w:pPr>
              <w:pStyle w:val="Paragraphe"/>
              <w:rPr>
                <w:b/>
              </w:rPr>
            </w:pPr>
            <w:r w:rsidRPr="00C13447">
              <w:rPr>
                <w:i/>
                <w:sz w:val="20"/>
              </w:rPr>
              <w:t>***If more than 2 structured tools please duplicate this row and complete for each tool.</w:t>
            </w:r>
          </w:p>
        </w:tc>
        <w:tc>
          <w:tcPr>
            <w:tcW w:w="3543" w:type="dxa"/>
            <w:gridSpan w:val="4"/>
            <w:tcBorders>
              <w:top w:val="single" w:sz="4" w:space="0" w:color="auto"/>
              <w:left w:val="single" w:sz="4" w:space="0" w:color="auto"/>
              <w:bottom w:val="single" w:sz="4" w:space="0" w:color="auto"/>
              <w:right w:val="single" w:sz="4" w:space="0" w:color="auto"/>
            </w:tcBorders>
          </w:tcPr>
          <w:p w14:paraId="7C54720D" w14:textId="4FB6B20A" w:rsidR="00841B7C" w:rsidRPr="00C13447" w:rsidRDefault="00841B7C" w:rsidP="00841B7C">
            <w:pPr>
              <w:pStyle w:val="Paragraphe"/>
              <w:spacing w:before="120" w:line="360" w:lineRule="auto"/>
              <w:rPr>
                <w:sz w:val="20"/>
              </w:rPr>
            </w:pPr>
            <w:r>
              <w:rPr>
                <w:sz w:val="20"/>
              </w:rPr>
              <w:t>X</w:t>
            </w:r>
            <w:r w:rsidRPr="00C13447">
              <w:rPr>
                <w:sz w:val="20"/>
              </w:rPr>
              <w:t xml:space="preserve"> Purposive</w:t>
            </w:r>
          </w:p>
          <w:p w14:paraId="4EA85342" w14:textId="77777777" w:rsidR="00841B7C" w:rsidRPr="00C13447" w:rsidRDefault="00841B7C" w:rsidP="00841B7C">
            <w:pPr>
              <w:pStyle w:val="Paragraphe"/>
              <w:spacing w:line="360" w:lineRule="auto"/>
              <w:rPr>
                <w:sz w:val="20"/>
              </w:rPr>
            </w:pPr>
            <w:proofErr w:type="gramStart"/>
            <w:r w:rsidRPr="00C13447">
              <w:rPr>
                <w:sz w:val="20"/>
              </w:rPr>
              <w:t>□  Snowballing</w:t>
            </w:r>
            <w:proofErr w:type="gramEnd"/>
          </w:p>
          <w:p w14:paraId="294FA31D" w14:textId="2A8EF29B" w:rsidR="00841B7C" w:rsidRPr="00C13447" w:rsidRDefault="00841B7C" w:rsidP="00841B7C">
            <w:pPr>
              <w:pStyle w:val="Paragraphe"/>
              <w:spacing w:before="120" w:line="360" w:lineRule="auto"/>
              <w:rPr>
                <w:sz w:val="20"/>
              </w:rPr>
            </w:pPr>
            <w:r w:rsidRPr="00C13447">
              <w:rPr>
                <w:sz w:val="20"/>
              </w:rPr>
              <w:t xml:space="preserve">□  </w:t>
            </w:r>
            <w:r w:rsidRPr="00203E0E">
              <w:rPr>
                <w:color w:val="58585A" w:themeColor="background2"/>
                <w:sz w:val="20"/>
              </w:rPr>
              <w:t>[Other, Specify]</w:t>
            </w:r>
          </w:p>
        </w:tc>
        <w:tc>
          <w:tcPr>
            <w:tcW w:w="3823" w:type="dxa"/>
            <w:gridSpan w:val="4"/>
            <w:tcBorders>
              <w:top w:val="single" w:sz="4" w:space="0" w:color="auto"/>
              <w:left w:val="single" w:sz="4" w:space="0" w:color="auto"/>
              <w:bottom w:val="single" w:sz="4" w:space="0" w:color="auto"/>
              <w:right w:val="nil"/>
            </w:tcBorders>
          </w:tcPr>
          <w:p w14:paraId="4E7F9DDA" w14:textId="7AD5F58F" w:rsidR="00841B7C" w:rsidRPr="00C13447" w:rsidRDefault="00841B7C" w:rsidP="00841B7C">
            <w:pPr>
              <w:pStyle w:val="Paragraphe"/>
              <w:spacing w:before="120" w:line="360" w:lineRule="auto"/>
              <w:rPr>
                <w:sz w:val="20"/>
              </w:rPr>
            </w:pPr>
            <w:proofErr w:type="gramStart"/>
            <w:r w:rsidRPr="00C13447">
              <w:rPr>
                <w:sz w:val="20"/>
              </w:rPr>
              <w:t>□  Key</w:t>
            </w:r>
            <w:proofErr w:type="gramEnd"/>
            <w:r w:rsidRPr="00C13447">
              <w:rPr>
                <w:sz w:val="20"/>
              </w:rPr>
              <w:t xml:space="preserve"> informant interview</w:t>
            </w:r>
            <w:r>
              <w:rPr>
                <w:sz w:val="20"/>
              </w:rPr>
              <w:t xml:space="preserve"> </w:t>
            </w:r>
            <w:r w:rsidRPr="00C13447">
              <w:rPr>
                <w:sz w:val="20"/>
              </w:rPr>
              <w:t>(Target #):</w:t>
            </w:r>
          </w:p>
          <w:p w14:paraId="10D7A0FF" w14:textId="45C380F6" w:rsidR="00841B7C" w:rsidRPr="00C13447" w:rsidRDefault="004063A6" w:rsidP="00841B7C">
            <w:pPr>
              <w:pStyle w:val="Paragraphe"/>
              <w:spacing w:line="360" w:lineRule="auto"/>
              <w:rPr>
                <w:sz w:val="20"/>
              </w:rPr>
            </w:pPr>
            <w:r>
              <w:rPr>
                <w:sz w:val="20"/>
              </w:rPr>
              <w:t>X</w:t>
            </w:r>
            <w:r w:rsidR="00841B7C" w:rsidRPr="00C13447">
              <w:rPr>
                <w:sz w:val="20"/>
              </w:rPr>
              <w:t xml:space="preserve"> Individual interview (Target #)</w:t>
            </w:r>
            <w:r w:rsidR="007A57EF">
              <w:rPr>
                <w:sz w:val="20"/>
              </w:rPr>
              <w:t>: 90 (30 per location)</w:t>
            </w:r>
            <w:r>
              <w:rPr>
                <w:rStyle w:val="Appelnotedebasdep"/>
                <w:sz w:val="20"/>
              </w:rPr>
              <w:footnoteReference w:id="6"/>
            </w:r>
          </w:p>
          <w:p w14:paraId="3B480039" w14:textId="77777777" w:rsidR="00841B7C" w:rsidRPr="00C13447" w:rsidRDefault="00841B7C" w:rsidP="00841B7C">
            <w:pPr>
              <w:pStyle w:val="Paragraphe"/>
              <w:spacing w:line="360" w:lineRule="auto"/>
              <w:rPr>
                <w:sz w:val="20"/>
              </w:rPr>
            </w:pPr>
            <w:proofErr w:type="gramStart"/>
            <w:r w:rsidRPr="00C13447">
              <w:rPr>
                <w:sz w:val="20"/>
              </w:rPr>
              <w:t>□  Focus</w:t>
            </w:r>
            <w:proofErr w:type="gramEnd"/>
            <w:r w:rsidRPr="00C13447">
              <w:rPr>
                <w:sz w:val="20"/>
              </w:rPr>
              <w:t xml:space="preserve"> group discussion (Target #):_ _ _ _ _</w:t>
            </w:r>
          </w:p>
          <w:p w14:paraId="6F31663A" w14:textId="543D5D47" w:rsidR="00841B7C" w:rsidRPr="00C13447" w:rsidRDefault="00841B7C" w:rsidP="00841B7C">
            <w:pPr>
              <w:pStyle w:val="Paragraphe"/>
              <w:spacing w:before="120" w:line="360" w:lineRule="auto"/>
              <w:rPr>
                <w:sz w:val="20"/>
              </w:rPr>
            </w:pPr>
            <w:r w:rsidRPr="00C13447">
              <w:rPr>
                <w:sz w:val="20"/>
              </w:rPr>
              <w:t xml:space="preserve">□ </w:t>
            </w:r>
            <w:r w:rsidRPr="00203E0E">
              <w:rPr>
                <w:color w:val="58585A" w:themeColor="background2"/>
                <w:sz w:val="20"/>
              </w:rPr>
              <w:t>[Other, Specify]</w:t>
            </w:r>
            <w:r w:rsidRPr="00C13447" w:rsidDel="009B55FC">
              <w:rPr>
                <w:sz w:val="20"/>
              </w:rPr>
              <w:t xml:space="preserve"> </w:t>
            </w:r>
            <w:r w:rsidRPr="00C13447">
              <w:rPr>
                <w:sz w:val="20"/>
              </w:rPr>
              <w:t>(Target #):_ _ _ _ _</w:t>
            </w:r>
          </w:p>
        </w:tc>
      </w:tr>
      <w:tr w:rsidR="00841B7C" w:rsidRPr="003500BA" w14:paraId="66367D66" w14:textId="77777777" w:rsidTr="00515150">
        <w:trPr>
          <w:gridAfter w:val="1"/>
          <w:wAfter w:w="139" w:type="dxa"/>
        </w:trPr>
        <w:tc>
          <w:tcPr>
            <w:tcW w:w="2132" w:type="dxa"/>
            <w:tcBorders>
              <w:top w:val="single" w:sz="4" w:space="0" w:color="auto"/>
              <w:left w:val="nil"/>
              <w:bottom w:val="nil"/>
              <w:right w:val="single" w:sz="4" w:space="0" w:color="auto"/>
            </w:tcBorders>
          </w:tcPr>
          <w:p w14:paraId="057EC9D8" w14:textId="77777777" w:rsidR="00841B7C" w:rsidRPr="00C13447" w:rsidRDefault="00841B7C" w:rsidP="00841B7C">
            <w:pPr>
              <w:pStyle w:val="Paragraphe"/>
              <w:rPr>
                <w:b/>
              </w:rPr>
            </w:pPr>
            <w:r w:rsidRPr="00C13447">
              <w:rPr>
                <w:b/>
              </w:rPr>
              <w:t>Data management platform(s)</w:t>
            </w:r>
          </w:p>
        </w:tc>
        <w:tc>
          <w:tcPr>
            <w:tcW w:w="567" w:type="dxa"/>
            <w:tcBorders>
              <w:top w:val="single" w:sz="4" w:space="0" w:color="auto"/>
              <w:left w:val="single" w:sz="4" w:space="0" w:color="auto"/>
              <w:bottom w:val="single" w:sz="4" w:space="0" w:color="auto"/>
              <w:right w:val="nil"/>
            </w:tcBorders>
          </w:tcPr>
          <w:p w14:paraId="6C1221F5" w14:textId="35BB6E87" w:rsidR="00841B7C" w:rsidRPr="00C13447" w:rsidRDefault="005E2C6B" w:rsidP="00841B7C">
            <w:pPr>
              <w:pStyle w:val="Paragraphe"/>
            </w:pPr>
            <w:r>
              <w:rPr>
                <w:sz w:val="20"/>
              </w:rPr>
              <w:t>X</w:t>
            </w:r>
          </w:p>
        </w:tc>
        <w:tc>
          <w:tcPr>
            <w:tcW w:w="2976" w:type="dxa"/>
            <w:gridSpan w:val="3"/>
            <w:tcBorders>
              <w:top w:val="single" w:sz="4" w:space="0" w:color="auto"/>
              <w:left w:val="single" w:sz="4" w:space="0" w:color="auto"/>
              <w:bottom w:val="single" w:sz="4" w:space="0" w:color="auto"/>
              <w:right w:val="nil"/>
            </w:tcBorders>
          </w:tcPr>
          <w:p w14:paraId="0EADA094" w14:textId="77777777" w:rsidR="00841B7C" w:rsidRPr="00C13447" w:rsidDel="001D56E0" w:rsidRDefault="00841B7C" w:rsidP="00841B7C">
            <w:pPr>
              <w:pStyle w:val="Paragraphe"/>
            </w:pPr>
            <w:r w:rsidRPr="00C13447">
              <w:t>IMPACT</w:t>
            </w:r>
          </w:p>
        </w:tc>
        <w:tc>
          <w:tcPr>
            <w:tcW w:w="284" w:type="dxa"/>
            <w:tcBorders>
              <w:top w:val="single" w:sz="4" w:space="0" w:color="auto"/>
              <w:left w:val="single" w:sz="4" w:space="0" w:color="auto"/>
              <w:bottom w:val="single" w:sz="4" w:space="0" w:color="auto"/>
              <w:right w:val="nil"/>
            </w:tcBorders>
          </w:tcPr>
          <w:p w14:paraId="35F608E3" w14:textId="77777777" w:rsidR="00841B7C" w:rsidRPr="00C13447" w:rsidRDefault="00841B7C" w:rsidP="00841B7C">
            <w:pPr>
              <w:pStyle w:val="Paragraphe"/>
            </w:pPr>
            <w:r w:rsidRPr="00C13447">
              <w:rPr>
                <w:sz w:val="20"/>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841B7C" w:rsidRPr="00C13447" w:rsidRDefault="00841B7C" w:rsidP="00841B7C">
            <w:pPr>
              <w:pStyle w:val="Paragraphe"/>
            </w:pPr>
            <w:r w:rsidRPr="00C13447">
              <w:t>UNHCR</w:t>
            </w:r>
          </w:p>
        </w:tc>
      </w:tr>
      <w:tr w:rsidR="00841B7C" w:rsidRPr="003500BA" w14:paraId="6956170D" w14:textId="77777777" w:rsidTr="00DE2948">
        <w:trPr>
          <w:gridAfter w:val="1"/>
          <w:wAfter w:w="139" w:type="dxa"/>
        </w:trPr>
        <w:tc>
          <w:tcPr>
            <w:tcW w:w="2132" w:type="dxa"/>
            <w:tcBorders>
              <w:top w:val="nil"/>
              <w:left w:val="nil"/>
              <w:bottom w:val="single" w:sz="4" w:space="0" w:color="auto"/>
              <w:right w:val="single" w:sz="4" w:space="0" w:color="auto"/>
            </w:tcBorders>
          </w:tcPr>
          <w:p w14:paraId="5375A67E" w14:textId="77777777" w:rsidR="00841B7C" w:rsidRPr="00C13447" w:rsidRDefault="00841B7C" w:rsidP="00841B7C">
            <w:pPr>
              <w:pStyle w:val="Paragraphe"/>
              <w:rPr>
                <w:b/>
              </w:rPr>
            </w:pPr>
          </w:p>
        </w:tc>
        <w:tc>
          <w:tcPr>
            <w:tcW w:w="567" w:type="dxa"/>
            <w:tcBorders>
              <w:top w:val="single" w:sz="4" w:space="0" w:color="auto"/>
              <w:left w:val="single" w:sz="4" w:space="0" w:color="auto"/>
              <w:bottom w:val="single" w:sz="4" w:space="0" w:color="auto"/>
              <w:right w:val="nil"/>
            </w:tcBorders>
          </w:tcPr>
          <w:p w14:paraId="638113F3" w14:textId="77777777" w:rsidR="00841B7C" w:rsidRPr="00C13447" w:rsidRDefault="00841B7C" w:rsidP="00841B7C">
            <w:pPr>
              <w:pStyle w:val="Paragraphe"/>
              <w:rPr>
                <w:sz w:val="20"/>
              </w:rPr>
            </w:pPr>
            <w:r w:rsidRPr="00C13447">
              <w:rPr>
                <w:sz w:val="20"/>
              </w:rPr>
              <w:t>□</w:t>
            </w:r>
          </w:p>
        </w:tc>
        <w:tc>
          <w:tcPr>
            <w:tcW w:w="6799" w:type="dxa"/>
            <w:gridSpan w:val="7"/>
            <w:tcBorders>
              <w:top w:val="single" w:sz="4" w:space="0" w:color="auto"/>
              <w:left w:val="single" w:sz="4" w:space="0" w:color="auto"/>
              <w:bottom w:val="single" w:sz="4" w:space="0" w:color="auto"/>
              <w:right w:val="nil"/>
            </w:tcBorders>
          </w:tcPr>
          <w:p w14:paraId="69E74BDC" w14:textId="77777777" w:rsidR="00841B7C" w:rsidRPr="00C13447" w:rsidRDefault="00841B7C" w:rsidP="00841B7C">
            <w:pPr>
              <w:pStyle w:val="Paragraphe"/>
            </w:pPr>
            <w:r w:rsidRPr="00203E0E">
              <w:rPr>
                <w:color w:val="58585A" w:themeColor="background2"/>
                <w:sz w:val="20"/>
              </w:rPr>
              <w:t>[Other, Specify]</w:t>
            </w:r>
          </w:p>
        </w:tc>
      </w:tr>
      <w:tr w:rsidR="00841B7C" w:rsidRPr="003500BA" w14:paraId="3A963E14" w14:textId="77777777" w:rsidTr="00DE2948">
        <w:trPr>
          <w:gridAfter w:val="1"/>
          <w:wAfter w:w="139" w:type="dxa"/>
        </w:trPr>
        <w:tc>
          <w:tcPr>
            <w:tcW w:w="2132" w:type="dxa"/>
            <w:tcBorders>
              <w:top w:val="single" w:sz="4" w:space="0" w:color="auto"/>
              <w:left w:val="nil"/>
              <w:bottom w:val="nil"/>
              <w:right w:val="single" w:sz="4" w:space="0" w:color="auto"/>
            </w:tcBorders>
          </w:tcPr>
          <w:p w14:paraId="26BF4FA6" w14:textId="54DF8272" w:rsidR="00841B7C" w:rsidRPr="00C13447" w:rsidRDefault="00841B7C" w:rsidP="00841B7C">
            <w:pPr>
              <w:pStyle w:val="Paragraphe"/>
              <w:rPr>
                <w:b/>
              </w:rPr>
            </w:pPr>
            <w:r w:rsidRPr="00C13447">
              <w:rPr>
                <w:b/>
              </w:rPr>
              <w:t>Expected ou</w:t>
            </w:r>
            <w:r w:rsidR="008257F4">
              <w:rPr>
                <w:b/>
              </w:rPr>
              <w:t>t</w:t>
            </w:r>
            <w:r w:rsidRPr="00C13447">
              <w:rPr>
                <w:b/>
              </w:rPr>
              <w:t>put type(s)</w:t>
            </w:r>
          </w:p>
        </w:tc>
        <w:tc>
          <w:tcPr>
            <w:tcW w:w="567" w:type="dxa"/>
            <w:tcBorders>
              <w:top w:val="single" w:sz="4" w:space="0" w:color="auto"/>
              <w:left w:val="single" w:sz="4" w:space="0" w:color="auto"/>
              <w:bottom w:val="single" w:sz="4" w:space="0" w:color="auto"/>
              <w:right w:val="nil"/>
            </w:tcBorders>
          </w:tcPr>
          <w:p w14:paraId="145F6BCC" w14:textId="77777777" w:rsidR="00841B7C" w:rsidRPr="00C13447" w:rsidRDefault="00841B7C" w:rsidP="00841B7C">
            <w:pPr>
              <w:pStyle w:val="Paragraphe"/>
            </w:pPr>
            <w:r w:rsidRPr="00C13447">
              <w:rPr>
                <w:sz w:val="20"/>
              </w:rPr>
              <w:t>□</w:t>
            </w:r>
          </w:p>
        </w:tc>
        <w:tc>
          <w:tcPr>
            <w:tcW w:w="2268" w:type="dxa"/>
            <w:tcBorders>
              <w:top w:val="single" w:sz="4" w:space="0" w:color="auto"/>
              <w:left w:val="single" w:sz="4" w:space="0" w:color="auto"/>
              <w:bottom w:val="single" w:sz="4" w:space="0" w:color="auto"/>
              <w:right w:val="nil"/>
            </w:tcBorders>
          </w:tcPr>
          <w:p w14:paraId="2BB73871" w14:textId="77777777" w:rsidR="00841B7C" w:rsidRPr="00C13447" w:rsidRDefault="00841B7C" w:rsidP="00841B7C">
            <w:pPr>
              <w:pStyle w:val="Paragraphe"/>
            </w:pPr>
            <w:r w:rsidRPr="00C13447">
              <w:t>Situation overview #: _ _</w:t>
            </w:r>
          </w:p>
        </w:tc>
        <w:tc>
          <w:tcPr>
            <w:tcW w:w="277" w:type="dxa"/>
            <w:tcBorders>
              <w:top w:val="single" w:sz="4" w:space="0" w:color="auto"/>
              <w:left w:val="single" w:sz="4" w:space="0" w:color="auto"/>
              <w:bottom w:val="single" w:sz="4" w:space="0" w:color="auto"/>
              <w:right w:val="nil"/>
            </w:tcBorders>
          </w:tcPr>
          <w:p w14:paraId="2EFD1DE5" w14:textId="02144B92" w:rsidR="00841B7C" w:rsidRPr="00C13447" w:rsidRDefault="005E2C6B" w:rsidP="00841B7C">
            <w:pPr>
              <w:pStyle w:val="Paragraphe"/>
            </w:pPr>
            <w:r>
              <w:rPr>
                <w:sz w:val="20"/>
              </w:rPr>
              <w:t>X</w:t>
            </w:r>
          </w:p>
        </w:tc>
        <w:tc>
          <w:tcPr>
            <w:tcW w:w="1984" w:type="dxa"/>
            <w:gridSpan w:val="3"/>
            <w:tcBorders>
              <w:top w:val="single" w:sz="4" w:space="0" w:color="auto"/>
              <w:left w:val="single" w:sz="4" w:space="0" w:color="auto"/>
              <w:bottom w:val="single" w:sz="4" w:space="0" w:color="auto"/>
              <w:right w:val="nil"/>
            </w:tcBorders>
          </w:tcPr>
          <w:p w14:paraId="3F70A1AC" w14:textId="25D3A472" w:rsidR="00841B7C" w:rsidRPr="005E2C6B" w:rsidRDefault="00841B7C" w:rsidP="00841B7C">
            <w:pPr>
              <w:pStyle w:val="Paragraphe"/>
              <w:rPr>
                <w:b/>
                <w:bCs/>
              </w:rPr>
            </w:pPr>
            <w:r w:rsidRPr="005E2C6B">
              <w:rPr>
                <w:b/>
                <w:bCs/>
              </w:rPr>
              <w:t xml:space="preserve">Report #: </w:t>
            </w:r>
            <w:r w:rsidR="005E2C6B" w:rsidRPr="005E2C6B">
              <w:rPr>
                <w:b/>
                <w:bCs/>
              </w:rPr>
              <w:t>1</w:t>
            </w:r>
          </w:p>
        </w:tc>
        <w:tc>
          <w:tcPr>
            <w:tcW w:w="236" w:type="dxa"/>
            <w:tcBorders>
              <w:top w:val="single" w:sz="4" w:space="0" w:color="auto"/>
              <w:left w:val="single" w:sz="4" w:space="0" w:color="auto"/>
              <w:bottom w:val="single" w:sz="4" w:space="0" w:color="auto"/>
              <w:right w:val="nil"/>
            </w:tcBorders>
          </w:tcPr>
          <w:p w14:paraId="5EF72843" w14:textId="77777777" w:rsidR="00841B7C" w:rsidRPr="00C13447" w:rsidRDefault="00841B7C" w:rsidP="00841B7C">
            <w:pPr>
              <w:pStyle w:val="Paragraphe"/>
            </w:pPr>
            <w:r w:rsidRPr="00C13447">
              <w:rPr>
                <w:sz w:val="20"/>
              </w:rPr>
              <w:t>□</w:t>
            </w:r>
          </w:p>
        </w:tc>
        <w:tc>
          <w:tcPr>
            <w:tcW w:w="2034" w:type="dxa"/>
            <w:tcBorders>
              <w:top w:val="nil"/>
              <w:left w:val="single" w:sz="4" w:space="0" w:color="auto"/>
              <w:bottom w:val="single" w:sz="4" w:space="0" w:color="000000" w:themeColor="text1"/>
              <w:right w:val="nil"/>
            </w:tcBorders>
          </w:tcPr>
          <w:p w14:paraId="4AD077F1" w14:textId="77777777" w:rsidR="00841B7C" w:rsidRPr="00C13447" w:rsidRDefault="00841B7C" w:rsidP="00841B7C">
            <w:pPr>
              <w:pStyle w:val="Paragraphe"/>
            </w:pPr>
            <w:r w:rsidRPr="00C13447">
              <w:t>Profile #: _ _</w:t>
            </w:r>
          </w:p>
        </w:tc>
      </w:tr>
      <w:tr w:rsidR="00841B7C" w:rsidRPr="003500BA" w14:paraId="7A64DDC6" w14:textId="77777777" w:rsidTr="00DE2948">
        <w:trPr>
          <w:gridAfter w:val="1"/>
          <w:wAfter w:w="139" w:type="dxa"/>
        </w:trPr>
        <w:tc>
          <w:tcPr>
            <w:tcW w:w="2132" w:type="dxa"/>
            <w:tcBorders>
              <w:top w:val="nil"/>
              <w:left w:val="nil"/>
              <w:bottom w:val="nil"/>
              <w:right w:val="single" w:sz="4" w:space="0" w:color="auto"/>
            </w:tcBorders>
          </w:tcPr>
          <w:p w14:paraId="30D863D4" w14:textId="77777777" w:rsidR="00841B7C" w:rsidRPr="00C13447" w:rsidRDefault="00841B7C" w:rsidP="00841B7C">
            <w:pPr>
              <w:pStyle w:val="Paragraphe"/>
              <w:rPr>
                <w:b/>
              </w:rPr>
            </w:pPr>
          </w:p>
        </w:tc>
        <w:tc>
          <w:tcPr>
            <w:tcW w:w="567" w:type="dxa"/>
            <w:tcBorders>
              <w:top w:val="single" w:sz="4" w:space="0" w:color="auto"/>
              <w:left w:val="single" w:sz="4" w:space="0" w:color="auto"/>
              <w:bottom w:val="single" w:sz="4" w:space="0" w:color="auto"/>
              <w:right w:val="nil"/>
            </w:tcBorders>
          </w:tcPr>
          <w:p w14:paraId="787A7854" w14:textId="3597E4E7" w:rsidR="00841B7C" w:rsidRPr="00C13447" w:rsidRDefault="005E2C6B" w:rsidP="00841B7C">
            <w:pPr>
              <w:pStyle w:val="Paragraphe"/>
            </w:pPr>
            <w:r>
              <w:rPr>
                <w:sz w:val="20"/>
              </w:rPr>
              <w:t>X</w:t>
            </w:r>
          </w:p>
        </w:tc>
        <w:tc>
          <w:tcPr>
            <w:tcW w:w="2268" w:type="dxa"/>
            <w:tcBorders>
              <w:top w:val="single" w:sz="4" w:space="0" w:color="auto"/>
              <w:left w:val="single" w:sz="4" w:space="0" w:color="auto"/>
              <w:bottom w:val="single" w:sz="4" w:space="0" w:color="auto"/>
              <w:right w:val="nil"/>
            </w:tcBorders>
          </w:tcPr>
          <w:p w14:paraId="0D673730" w14:textId="593B4427" w:rsidR="00841B7C" w:rsidRPr="005E2C6B" w:rsidRDefault="00841B7C" w:rsidP="00841B7C">
            <w:pPr>
              <w:pStyle w:val="Paragraphe"/>
              <w:rPr>
                <w:b/>
                <w:bCs/>
              </w:rPr>
            </w:pPr>
            <w:r w:rsidRPr="005E2C6B">
              <w:rPr>
                <w:b/>
                <w:bCs/>
              </w:rPr>
              <w:t>Presentation (Preliminary findings) #:</w:t>
            </w:r>
            <w:r w:rsidR="005E2C6B" w:rsidRPr="005E2C6B">
              <w:rPr>
                <w:b/>
                <w:bCs/>
              </w:rPr>
              <w:t xml:space="preserve"> 1</w:t>
            </w:r>
          </w:p>
        </w:tc>
        <w:tc>
          <w:tcPr>
            <w:tcW w:w="277" w:type="dxa"/>
            <w:tcBorders>
              <w:top w:val="single" w:sz="4" w:space="0" w:color="auto"/>
              <w:left w:val="single" w:sz="4" w:space="0" w:color="auto"/>
              <w:bottom w:val="single" w:sz="4" w:space="0" w:color="auto"/>
              <w:right w:val="nil"/>
            </w:tcBorders>
          </w:tcPr>
          <w:p w14:paraId="4BBCEBE7" w14:textId="77777777" w:rsidR="00841B7C" w:rsidRPr="00C13447" w:rsidRDefault="00841B7C" w:rsidP="00841B7C">
            <w:pPr>
              <w:pStyle w:val="Paragraphe"/>
            </w:pPr>
            <w:r w:rsidRPr="00C13447">
              <w:rPr>
                <w:sz w:val="20"/>
              </w:rPr>
              <w:t>□</w:t>
            </w:r>
          </w:p>
        </w:tc>
        <w:tc>
          <w:tcPr>
            <w:tcW w:w="1984" w:type="dxa"/>
            <w:gridSpan w:val="3"/>
            <w:tcBorders>
              <w:top w:val="single" w:sz="4" w:space="0" w:color="auto"/>
              <w:left w:val="single" w:sz="4" w:space="0" w:color="auto"/>
              <w:bottom w:val="single" w:sz="4" w:space="0" w:color="auto"/>
              <w:right w:val="nil"/>
            </w:tcBorders>
          </w:tcPr>
          <w:p w14:paraId="29B2D0FD" w14:textId="77777777" w:rsidR="00841B7C" w:rsidRPr="00C13447" w:rsidRDefault="00841B7C" w:rsidP="00841B7C">
            <w:pPr>
              <w:pStyle w:val="Paragraphe"/>
            </w:pPr>
            <w:r w:rsidRPr="00C13447">
              <w:t>Presentation (Final)  #: _ _</w:t>
            </w:r>
          </w:p>
        </w:tc>
        <w:tc>
          <w:tcPr>
            <w:tcW w:w="236" w:type="dxa"/>
            <w:tcBorders>
              <w:top w:val="single" w:sz="4" w:space="0" w:color="auto"/>
              <w:left w:val="single" w:sz="4" w:space="0" w:color="auto"/>
              <w:bottom w:val="single" w:sz="4" w:space="0" w:color="auto"/>
              <w:right w:val="nil"/>
            </w:tcBorders>
          </w:tcPr>
          <w:p w14:paraId="4C084C1B" w14:textId="533F0791" w:rsidR="00841B7C" w:rsidRPr="00C13447" w:rsidRDefault="005E2C6B" w:rsidP="00841B7C">
            <w:pPr>
              <w:pStyle w:val="Paragraphe"/>
            </w:pPr>
            <w:r>
              <w:rPr>
                <w:sz w:val="20"/>
              </w:rPr>
              <w:t xml:space="preserve">X </w:t>
            </w:r>
          </w:p>
        </w:tc>
        <w:tc>
          <w:tcPr>
            <w:tcW w:w="2034" w:type="dxa"/>
            <w:tcBorders>
              <w:top w:val="nil"/>
              <w:left w:val="single" w:sz="4" w:space="0" w:color="auto"/>
              <w:bottom w:val="single" w:sz="4" w:space="0" w:color="000000" w:themeColor="text1"/>
              <w:right w:val="nil"/>
            </w:tcBorders>
          </w:tcPr>
          <w:p w14:paraId="755C8B9C" w14:textId="54785E74" w:rsidR="00841B7C" w:rsidRPr="005E2C6B" w:rsidRDefault="005E2C6B" w:rsidP="00841B7C">
            <w:pPr>
              <w:pStyle w:val="Paragraphe"/>
              <w:rPr>
                <w:b/>
                <w:bCs/>
              </w:rPr>
            </w:pPr>
            <w:r w:rsidRPr="005E2C6B">
              <w:rPr>
                <w:b/>
                <w:bCs/>
              </w:rPr>
              <w:t>Policy Brief</w:t>
            </w:r>
            <w:r w:rsidR="00841B7C" w:rsidRPr="005E2C6B">
              <w:rPr>
                <w:b/>
                <w:bCs/>
              </w:rPr>
              <w:t xml:space="preserve"> #: </w:t>
            </w:r>
            <w:r w:rsidRPr="005E2C6B">
              <w:rPr>
                <w:b/>
                <w:bCs/>
              </w:rPr>
              <w:t>1</w:t>
            </w:r>
          </w:p>
        </w:tc>
      </w:tr>
      <w:tr w:rsidR="00841B7C" w:rsidRPr="003500BA" w14:paraId="153BDB0A" w14:textId="77777777" w:rsidTr="00DE2948">
        <w:trPr>
          <w:gridAfter w:val="1"/>
          <w:wAfter w:w="139" w:type="dxa"/>
        </w:trPr>
        <w:tc>
          <w:tcPr>
            <w:tcW w:w="2132" w:type="dxa"/>
            <w:tcBorders>
              <w:top w:val="nil"/>
              <w:left w:val="nil"/>
              <w:bottom w:val="nil"/>
              <w:right w:val="single" w:sz="4" w:space="0" w:color="auto"/>
            </w:tcBorders>
          </w:tcPr>
          <w:p w14:paraId="0A9CE9BF" w14:textId="77777777" w:rsidR="00841B7C" w:rsidRPr="00C13447" w:rsidRDefault="00841B7C" w:rsidP="00841B7C">
            <w:pPr>
              <w:pStyle w:val="Paragraphe"/>
              <w:rPr>
                <w:b/>
              </w:rPr>
            </w:pPr>
          </w:p>
        </w:tc>
        <w:tc>
          <w:tcPr>
            <w:tcW w:w="567" w:type="dxa"/>
            <w:tcBorders>
              <w:top w:val="single" w:sz="4" w:space="0" w:color="auto"/>
              <w:left w:val="single" w:sz="4" w:space="0" w:color="auto"/>
              <w:bottom w:val="single" w:sz="4" w:space="0" w:color="auto"/>
              <w:right w:val="nil"/>
            </w:tcBorders>
          </w:tcPr>
          <w:p w14:paraId="40BFFEC2" w14:textId="77777777" w:rsidR="00841B7C" w:rsidRPr="00C13447" w:rsidRDefault="00841B7C" w:rsidP="00841B7C">
            <w:pPr>
              <w:pStyle w:val="Paragraphe"/>
            </w:pPr>
            <w:r w:rsidRPr="00C13447">
              <w:rPr>
                <w:sz w:val="20"/>
              </w:rPr>
              <w:t>□</w:t>
            </w:r>
          </w:p>
        </w:tc>
        <w:tc>
          <w:tcPr>
            <w:tcW w:w="2268" w:type="dxa"/>
            <w:tcBorders>
              <w:top w:val="single" w:sz="4" w:space="0" w:color="auto"/>
              <w:left w:val="single" w:sz="4" w:space="0" w:color="auto"/>
              <w:bottom w:val="single" w:sz="4" w:space="0" w:color="auto"/>
              <w:right w:val="nil"/>
            </w:tcBorders>
          </w:tcPr>
          <w:p w14:paraId="209D1F10" w14:textId="77777777" w:rsidR="00841B7C" w:rsidRPr="00C13447" w:rsidRDefault="00841B7C" w:rsidP="00841B7C">
            <w:pPr>
              <w:pStyle w:val="Paragraphe"/>
            </w:pPr>
            <w:r w:rsidRPr="00C13447">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841B7C" w:rsidRPr="00C13447" w:rsidRDefault="00841B7C" w:rsidP="00841B7C">
            <w:pPr>
              <w:pStyle w:val="Paragraphe"/>
            </w:pPr>
            <w:r w:rsidRPr="00C13447">
              <w:rPr>
                <w:sz w:val="20"/>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841B7C" w:rsidRPr="00C13447" w:rsidRDefault="00841B7C" w:rsidP="00841B7C">
            <w:pPr>
              <w:pStyle w:val="Paragraphe"/>
            </w:pPr>
            <w:proofErr w:type="spellStart"/>
            <w:r w:rsidRPr="00C13447">
              <w:t>Webmap</w:t>
            </w:r>
            <w:proofErr w:type="spellEnd"/>
            <w:r w:rsidRPr="00C13447">
              <w:t xml:space="preserve"> #: _ _</w:t>
            </w:r>
          </w:p>
        </w:tc>
        <w:tc>
          <w:tcPr>
            <w:tcW w:w="236" w:type="dxa"/>
            <w:tcBorders>
              <w:top w:val="single" w:sz="4" w:space="0" w:color="auto"/>
              <w:left w:val="single" w:sz="4" w:space="0" w:color="auto"/>
              <w:bottom w:val="single" w:sz="4" w:space="0" w:color="auto"/>
              <w:right w:val="nil"/>
            </w:tcBorders>
          </w:tcPr>
          <w:p w14:paraId="3DB4FB12" w14:textId="77777777" w:rsidR="00841B7C" w:rsidRPr="00C13447" w:rsidRDefault="00841B7C" w:rsidP="00841B7C">
            <w:pPr>
              <w:pStyle w:val="Paragraphe"/>
            </w:pPr>
            <w:r w:rsidRPr="00C13447">
              <w:rPr>
                <w:sz w:val="20"/>
              </w:rPr>
              <w:t>□</w:t>
            </w:r>
          </w:p>
        </w:tc>
        <w:tc>
          <w:tcPr>
            <w:tcW w:w="2034" w:type="dxa"/>
            <w:tcBorders>
              <w:top w:val="nil"/>
              <w:left w:val="single" w:sz="4" w:space="0" w:color="auto"/>
              <w:bottom w:val="single" w:sz="4" w:space="0" w:color="000000" w:themeColor="text1"/>
              <w:right w:val="nil"/>
            </w:tcBorders>
          </w:tcPr>
          <w:p w14:paraId="6310C3FE" w14:textId="77777777" w:rsidR="00841B7C" w:rsidRPr="00C13447" w:rsidRDefault="00841B7C" w:rsidP="00841B7C">
            <w:pPr>
              <w:pStyle w:val="Paragraphe"/>
            </w:pPr>
            <w:r w:rsidRPr="00C13447">
              <w:t>Map #: _ _</w:t>
            </w:r>
          </w:p>
        </w:tc>
      </w:tr>
      <w:tr w:rsidR="00841B7C" w:rsidRPr="003500BA" w14:paraId="6052B80B" w14:textId="77777777" w:rsidTr="00DE2948">
        <w:trPr>
          <w:gridAfter w:val="1"/>
          <w:wAfter w:w="139" w:type="dxa"/>
        </w:trPr>
        <w:tc>
          <w:tcPr>
            <w:tcW w:w="2132" w:type="dxa"/>
            <w:tcBorders>
              <w:top w:val="nil"/>
              <w:left w:val="nil"/>
              <w:bottom w:val="nil"/>
              <w:right w:val="single" w:sz="4" w:space="0" w:color="auto"/>
            </w:tcBorders>
          </w:tcPr>
          <w:p w14:paraId="344EDA76" w14:textId="77777777" w:rsidR="00841B7C" w:rsidRPr="00C13447" w:rsidRDefault="00841B7C" w:rsidP="00841B7C">
            <w:pPr>
              <w:pStyle w:val="Paragraphe"/>
              <w:rPr>
                <w:b/>
              </w:rPr>
            </w:pPr>
          </w:p>
        </w:tc>
        <w:tc>
          <w:tcPr>
            <w:tcW w:w="567" w:type="dxa"/>
            <w:tcBorders>
              <w:top w:val="single" w:sz="4" w:space="0" w:color="auto"/>
              <w:left w:val="single" w:sz="4" w:space="0" w:color="auto"/>
              <w:bottom w:val="single" w:sz="4" w:space="0" w:color="auto"/>
              <w:right w:val="nil"/>
            </w:tcBorders>
          </w:tcPr>
          <w:p w14:paraId="501FB3D0" w14:textId="77777777" w:rsidR="00841B7C" w:rsidRPr="00C13447" w:rsidRDefault="00841B7C" w:rsidP="00841B7C">
            <w:pPr>
              <w:pStyle w:val="Paragraphe"/>
              <w:rPr>
                <w:sz w:val="20"/>
              </w:rPr>
            </w:pPr>
            <w:r w:rsidRPr="00C13447">
              <w:rPr>
                <w:sz w:val="20"/>
              </w:rPr>
              <w:t>□</w:t>
            </w:r>
          </w:p>
        </w:tc>
        <w:tc>
          <w:tcPr>
            <w:tcW w:w="6799" w:type="dxa"/>
            <w:gridSpan w:val="7"/>
            <w:tcBorders>
              <w:top w:val="single" w:sz="4" w:space="0" w:color="auto"/>
              <w:left w:val="single" w:sz="4" w:space="0" w:color="auto"/>
              <w:bottom w:val="single" w:sz="4" w:space="0" w:color="auto"/>
              <w:right w:val="nil"/>
            </w:tcBorders>
          </w:tcPr>
          <w:p w14:paraId="6B420F52" w14:textId="77777777" w:rsidR="00841B7C" w:rsidRPr="00C13447" w:rsidRDefault="00841B7C" w:rsidP="00841B7C">
            <w:pPr>
              <w:pStyle w:val="Paragraphe"/>
            </w:pPr>
            <w:r w:rsidRPr="00203E0E">
              <w:rPr>
                <w:color w:val="58585A" w:themeColor="background2"/>
                <w:sz w:val="20"/>
              </w:rPr>
              <w:t>[Other, Specify]</w:t>
            </w:r>
            <w:r>
              <w:t xml:space="preserve"> </w:t>
            </w:r>
            <w:r w:rsidRPr="00C13447">
              <w:t>#: _ _</w:t>
            </w:r>
          </w:p>
        </w:tc>
      </w:tr>
      <w:tr w:rsidR="00841B7C" w:rsidRPr="003500BA" w14:paraId="727895C3" w14:textId="77777777" w:rsidTr="00DE2948">
        <w:trPr>
          <w:gridAfter w:val="1"/>
          <w:wAfter w:w="139" w:type="dxa"/>
          <w:trHeight w:val="340"/>
        </w:trPr>
        <w:tc>
          <w:tcPr>
            <w:tcW w:w="2132" w:type="dxa"/>
            <w:vMerge w:val="restart"/>
            <w:tcBorders>
              <w:top w:val="single" w:sz="4" w:space="0" w:color="000000" w:themeColor="text1"/>
              <w:left w:val="nil"/>
              <w:right w:val="single" w:sz="4" w:space="0" w:color="auto"/>
            </w:tcBorders>
          </w:tcPr>
          <w:p w14:paraId="606B768E" w14:textId="77777777" w:rsidR="00841B7C" w:rsidRPr="00C13447" w:rsidRDefault="00841B7C" w:rsidP="00841B7C">
            <w:pPr>
              <w:pStyle w:val="Paragraphe"/>
              <w:rPr>
                <w:b/>
              </w:rPr>
            </w:pPr>
            <w:r w:rsidRPr="00C13447">
              <w:rPr>
                <w:b/>
              </w:rPr>
              <w:t>Access</w:t>
            </w:r>
          </w:p>
          <w:p w14:paraId="15B00965" w14:textId="77777777" w:rsidR="00841B7C" w:rsidRPr="00C13447" w:rsidRDefault="00841B7C" w:rsidP="00841B7C">
            <w:pPr>
              <w:pStyle w:val="Paragraphe"/>
              <w:rPr>
                <w:b/>
              </w:rPr>
            </w:pPr>
            <w:r w:rsidRPr="00C13447">
              <w:t xml:space="preserve">      </w:t>
            </w:r>
          </w:p>
          <w:p w14:paraId="1D651912" w14:textId="77777777" w:rsidR="00841B7C" w:rsidRPr="00C13447" w:rsidRDefault="00841B7C" w:rsidP="00841B7C">
            <w:pPr>
              <w:pStyle w:val="Paragraphe"/>
              <w:rPr>
                <w:b/>
              </w:rPr>
            </w:pPr>
          </w:p>
        </w:tc>
        <w:tc>
          <w:tcPr>
            <w:tcW w:w="567" w:type="dxa"/>
            <w:tcBorders>
              <w:top w:val="single" w:sz="4" w:space="0" w:color="000000" w:themeColor="text1"/>
              <w:left w:val="single" w:sz="4" w:space="0" w:color="auto"/>
              <w:bottom w:val="single" w:sz="4" w:space="0" w:color="000000" w:themeColor="text1"/>
              <w:right w:val="nil"/>
            </w:tcBorders>
          </w:tcPr>
          <w:p w14:paraId="4A7F95EA" w14:textId="4866F9B4" w:rsidR="00841B7C" w:rsidRPr="00C13447" w:rsidRDefault="005E2C6B" w:rsidP="00841B7C">
            <w:pPr>
              <w:pStyle w:val="Paragraphe"/>
              <w:spacing w:line="240" w:lineRule="auto"/>
            </w:pPr>
            <w:r>
              <w:rPr>
                <w:sz w:val="20"/>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1BA70BB3" w14:textId="0A88988E" w:rsidR="00841B7C" w:rsidRPr="00C13447" w:rsidRDefault="00841B7C" w:rsidP="00841B7C">
            <w:pPr>
              <w:pStyle w:val="Paragraphe"/>
              <w:spacing w:line="240" w:lineRule="auto"/>
            </w:pPr>
            <w:r w:rsidRPr="00C13447">
              <w:t>Public (available on REACH resource cent</w:t>
            </w:r>
            <w:r w:rsidR="008257F4">
              <w:t>re</w:t>
            </w:r>
            <w:r w:rsidRPr="00C13447">
              <w:t xml:space="preserve"> and other humanitarian platforms)    </w:t>
            </w:r>
          </w:p>
        </w:tc>
      </w:tr>
      <w:tr w:rsidR="00841B7C" w:rsidRPr="003500BA" w14:paraId="27AD2CFB" w14:textId="77777777" w:rsidTr="00A27344">
        <w:trPr>
          <w:gridAfter w:val="1"/>
          <w:wAfter w:w="139" w:type="dxa"/>
          <w:trHeight w:val="340"/>
        </w:trPr>
        <w:tc>
          <w:tcPr>
            <w:tcW w:w="2132" w:type="dxa"/>
            <w:vMerge/>
            <w:tcBorders>
              <w:left w:val="nil"/>
              <w:bottom w:val="single" w:sz="4" w:space="0" w:color="000000" w:themeColor="text1"/>
              <w:right w:val="single" w:sz="4" w:space="0" w:color="auto"/>
            </w:tcBorders>
          </w:tcPr>
          <w:p w14:paraId="17163B79" w14:textId="77777777" w:rsidR="00841B7C" w:rsidRPr="00C13447" w:rsidRDefault="00841B7C" w:rsidP="00841B7C">
            <w:pPr>
              <w:pStyle w:val="Paragraphe"/>
              <w:rPr>
                <w:b/>
              </w:rPr>
            </w:pPr>
          </w:p>
        </w:tc>
        <w:tc>
          <w:tcPr>
            <w:tcW w:w="567" w:type="dxa"/>
            <w:tcBorders>
              <w:top w:val="single" w:sz="4" w:space="0" w:color="000000" w:themeColor="text1"/>
              <w:left w:val="single" w:sz="4" w:space="0" w:color="auto"/>
              <w:bottom w:val="single" w:sz="4" w:space="0" w:color="000000" w:themeColor="text1"/>
              <w:right w:val="nil"/>
            </w:tcBorders>
          </w:tcPr>
          <w:p w14:paraId="4AF45E82" w14:textId="77777777" w:rsidR="00841B7C" w:rsidRPr="00C13447" w:rsidRDefault="00841B7C" w:rsidP="00841B7C">
            <w:pPr>
              <w:pStyle w:val="Paragraphe"/>
              <w:spacing w:line="240" w:lineRule="auto"/>
            </w:pPr>
            <w:r w:rsidRPr="00C13447">
              <w:rPr>
                <w:sz w:val="20"/>
              </w:rPr>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1BDA7AFE" w14:textId="77777777" w:rsidR="00841B7C" w:rsidRPr="00C13447" w:rsidRDefault="00841B7C" w:rsidP="00841B7C">
            <w:pPr>
              <w:pStyle w:val="Paragraphe"/>
              <w:spacing w:line="240" w:lineRule="auto"/>
            </w:pPr>
            <w:r w:rsidRPr="00C13447">
              <w:t>Restricted (bilateral dissemination only upon agreed dissemination list, no publication on REACH or other platforms)</w:t>
            </w:r>
          </w:p>
        </w:tc>
      </w:tr>
      <w:tr w:rsidR="00841B7C" w:rsidRPr="003500BA" w14:paraId="4135C735" w14:textId="77777777" w:rsidTr="002F23CA">
        <w:trPr>
          <w:gridAfter w:val="1"/>
          <w:wAfter w:w="139" w:type="dxa"/>
          <w:trHeight w:val="205"/>
        </w:trPr>
        <w:tc>
          <w:tcPr>
            <w:tcW w:w="2132" w:type="dxa"/>
            <w:vMerge w:val="restart"/>
            <w:tcBorders>
              <w:top w:val="single" w:sz="4" w:space="0" w:color="000000" w:themeColor="text1"/>
              <w:left w:val="nil"/>
              <w:right w:val="single" w:sz="4" w:space="0" w:color="auto"/>
            </w:tcBorders>
          </w:tcPr>
          <w:p w14:paraId="39A35055" w14:textId="77777777" w:rsidR="00841B7C" w:rsidRPr="00C13447" w:rsidRDefault="00841B7C" w:rsidP="00841B7C">
            <w:pPr>
              <w:pStyle w:val="Paragraphe"/>
              <w:rPr>
                <w:b/>
              </w:rPr>
            </w:pPr>
            <w:r w:rsidRPr="00C13447">
              <w:rPr>
                <w:b/>
              </w:rPr>
              <w:t xml:space="preserve">Visibility </w:t>
            </w:r>
            <w:r w:rsidRPr="00C13447">
              <w:rPr>
                <w:i/>
                <w:sz w:val="20"/>
              </w:rPr>
              <w:t xml:space="preserve">Specify which </w:t>
            </w:r>
            <w:r w:rsidRPr="00C13447">
              <w:rPr>
                <w:b/>
                <w:i/>
                <w:sz w:val="20"/>
              </w:rPr>
              <w:t xml:space="preserve">logos </w:t>
            </w:r>
            <w:r w:rsidRPr="00C13447">
              <w:rPr>
                <w:i/>
                <w:sz w:val="20"/>
              </w:rPr>
              <w:t>should be on outputs</w:t>
            </w:r>
          </w:p>
        </w:tc>
        <w:tc>
          <w:tcPr>
            <w:tcW w:w="7366" w:type="dxa"/>
            <w:gridSpan w:val="8"/>
            <w:tcBorders>
              <w:top w:val="single" w:sz="4" w:space="0" w:color="000000" w:themeColor="text1"/>
              <w:left w:val="single" w:sz="4" w:space="0" w:color="auto"/>
              <w:bottom w:val="single" w:sz="4" w:space="0" w:color="000000" w:themeColor="text1"/>
              <w:right w:val="nil"/>
            </w:tcBorders>
          </w:tcPr>
          <w:p w14:paraId="494D9ABB" w14:textId="27F0DAFD" w:rsidR="00841B7C" w:rsidRPr="00C13447" w:rsidRDefault="00841B7C" w:rsidP="00841B7C">
            <w:pPr>
              <w:pStyle w:val="Paragraphe"/>
              <w:rPr>
                <w:i/>
              </w:rPr>
            </w:pPr>
            <w:r>
              <w:rPr>
                <w:b/>
                <w:i/>
              </w:rPr>
              <w:t>REACH</w:t>
            </w:r>
            <w:r w:rsidRPr="00D7275C">
              <w:rPr>
                <w:i/>
              </w:rPr>
              <w:t xml:space="preserve"> </w:t>
            </w:r>
          </w:p>
        </w:tc>
      </w:tr>
      <w:tr w:rsidR="00841B7C" w:rsidRPr="003500BA" w14:paraId="32429498" w14:textId="77777777" w:rsidTr="002F23CA">
        <w:trPr>
          <w:gridAfter w:val="1"/>
          <w:wAfter w:w="139" w:type="dxa"/>
          <w:trHeight w:val="203"/>
        </w:trPr>
        <w:tc>
          <w:tcPr>
            <w:tcW w:w="2132" w:type="dxa"/>
            <w:vMerge/>
            <w:tcBorders>
              <w:left w:val="nil"/>
              <w:right w:val="single" w:sz="4" w:space="0" w:color="auto"/>
            </w:tcBorders>
          </w:tcPr>
          <w:p w14:paraId="4416C78A" w14:textId="77777777" w:rsidR="00841B7C" w:rsidRPr="00C13447" w:rsidRDefault="00841B7C" w:rsidP="00841B7C">
            <w:pPr>
              <w:pStyle w:val="Paragraphe"/>
              <w:rPr>
                <w: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38F1E09C" w14:textId="459E4C61" w:rsidR="00841B7C" w:rsidRPr="006B4370" w:rsidRDefault="00841B7C" w:rsidP="00841B7C">
            <w:pPr>
              <w:pStyle w:val="Paragraphe"/>
              <w:rPr>
                <w:i/>
                <w:color w:val="58585A" w:themeColor="background2"/>
              </w:rPr>
            </w:pPr>
            <w:r w:rsidRPr="00D7275C">
              <w:rPr>
                <w:b/>
                <w:i/>
              </w:rPr>
              <w:t>Donor:</w:t>
            </w:r>
            <w:r w:rsidRPr="00D7275C">
              <w:rPr>
                <w:i/>
              </w:rPr>
              <w:t xml:space="preserve"> </w:t>
            </w:r>
            <w:r w:rsidR="005E2C6B">
              <w:rPr>
                <w:i/>
              </w:rPr>
              <w:t xml:space="preserve">UNICEF and UNHCR </w:t>
            </w:r>
          </w:p>
        </w:tc>
      </w:tr>
      <w:tr w:rsidR="00841B7C" w:rsidRPr="003500BA" w14:paraId="539CD824" w14:textId="77777777" w:rsidTr="002F23CA">
        <w:trPr>
          <w:gridAfter w:val="1"/>
          <w:wAfter w:w="139" w:type="dxa"/>
          <w:trHeight w:val="203"/>
        </w:trPr>
        <w:tc>
          <w:tcPr>
            <w:tcW w:w="2132" w:type="dxa"/>
            <w:vMerge/>
            <w:tcBorders>
              <w:left w:val="nil"/>
              <w:right w:val="single" w:sz="4" w:space="0" w:color="auto"/>
            </w:tcBorders>
          </w:tcPr>
          <w:p w14:paraId="3F4B4F7B" w14:textId="77777777" w:rsidR="00841B7C" w:rsidRPr="00C13447" w:rsidRDefault="00841B7C" w:rsidP="00841B7C">
            <w:pPr>
              <w:pStyle w:val="Paragraphe"/>
              <w:rPr>
                <w: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4734E75E" w14:textId="4AC66F31" w:rsidR="00841B7C" w:rsidRPr="006B4370" w:rsidRDefault="00841B7C" w:rsidP="00841B7C">
            <w:pPr>
              <w:pStyle w:val="Paragraphe"/>
              <w:rPr>
                <w:i/>
                <w:color w:val="58585A" w:themeColor="background2"/>
              </w:rPr>
            </w:pPr>
            <w:r w:rsidRPr="00D7275C">
              <w:rPr>
                <w:b/>
                <w:i/>
              </w:rPr>
              <w:t>Coordination Framework:</w:t>
            </w:r>
            <w:r w:rsidRPr="00D7275C">
              <w:rPr>
                <w:i/>
              </w:rPr>
              <w:t xml:space="preserve"> </w:t>
            </w:r>
          </w:p>
        </w:tc>
      </w:tr>
      <w:tr w:rsidR="00841B7C" w:rsidRPr="003500BA" w14:paraId="44B3E2F6" w14:textId="77777777" w:rsidTr="00A27344">
        <w:trPr>
          <w:gridAfter w:val="1"/>
          <w:wAfter w:w="139" w:type="dxa"/>
          <w:trHeight w:val="203"/>
        </w:trPr>
        <w:tc>
          <w:tcPr>
            <w:tcW w:w="2132" w:type="dxa"/>
            <w:vMerge/>
            <w:tcBorders>
              <w:left w:val="nil"/>
              <w:bottom w:val="single" w:sz="4" w:space="0" w:color="auto"/>
              <w:right w:val="single" w:sz="4" w:space="0" w:color="auto"/>
            </w:tcBorders>
          </w:tcPr>
          <w:p w14:paraId="7A1A6578" w14:textId="77777777" w:rsidR="00841B7C" w:rsidRPr="00C13447" w:rsidRDefault="00841B7C" w:rsidP="00841B7C">
            <w:pPr>
              <w:pStyle w:val="Paragraphe"/>
              <w:rPr>
                <w:b/>
              </w:rPr>
            </w:pPr>
          </w:p>
        </w:tc>
        <w:tc>
          <w:tcPr>
            <w:tcW w:w="7366" w:type="dxa"/>
            <w:gridSpan w:val="8"/>
            <w:tcBorders>
              <w:top w:val="single" w:sz="4" w:space="0" w:color="000000" w:themeColor="text1"/>
              <w:left w:val="single" w:sz="4" w:space="0" w:color="auto"/>
              <w:bottom w:val="single" w:sz="4" w:space="0" w:color="auto"/>
              <w:right w:val="nil"/>
            </w:tcBorders>
          </w:tcPr>
          <w:p w14:paraId="61B3AAFF" w14:textId="603B6BFC" w:rsidR="00841B7C" w:rsidRPr="006B4370" w:rsidRDefault="00841B7C" w:rsidP="00841B7C">
            <w:pPr>
              <w:pStyle w:val="Paragraphe"/>
              <w:rPr>
                <w:i/>
                <w:color w:val="58585A" w:themeColor="background2"/>
              </w:rPr>
            </w:pPr>
            <w:r w:rsidRPr="00D7275C">
              <w:rPr>
                <w:b/>
                <w:i/>
              </w:rPr>
              <w:t>Partners:</w:t>
            </w:r>
            <w:r w:rsidRPr="00D7275C">
              <w:rPr>
                <w:i/>
              </w:rPr>
              <w:t xml:space="preserve"> </w:t>
            </w:r>
          </w:p>
        </w:tc>
      </w:tr>
    </w:tbl>
    <w:p w14:paraId="76784172" w14:textId="37CC8E9E" w:rsidR="00CE5FD2" w:rsidRDefault="00CE5FD2" w:rsidP="00E2592F">
      <w:pPr>
        <w:pStyle w:val="Titre1"/>
        <w:numPr>
          <w:ilvl w:val="0"/>
          <w:numId w:val="3"/>
        </w:numPr>
        <w:rPr>
          <w:lang w:val="en-GB"/>
        </w:rPr>
      </w:pPr>
      <w:r>
        <w:rPr>
          <w:lang w:val="en-GB"/>
        </w:rPr>
        <w:t>Rationale</w:t>
      </w:r>
      <w:r w:rsidR="00957339">
        <w:rPr>
          <w:lang w:val="en-GB"/>
        </w:rPr>
        <w:t xml:space="preserve"> </w:t>
      </w:r>
    </w:p>
    <w:p w14:paraId="46077EDF" w14:textId="500250E3" w:rsidR="005E2C6B" w:rsidRPr="002A45D7" w:rsidRDefault="001851A7" w:rsidP="004063A6">
      <w:pPr>
        <w:pStyle w:val="Paragraphedeliste"/>
        <w:numPr>
          <w:ilvl w:val="1"/>
          <w:numId w:val="8"/>
        </w:numPr>
        <w:spacing w:after="0"/>
        <w:rPr>
          <w:rFonts w:cs="Arial"/>
          <w:color w:val="58585A" w:themeColor="background2"/>
        </w:rPr>
      </w:pPr>
      <w:r>
        <w:rPr>
          <w:rStyle w:val="Titre5Car"/>
          <w:color w:val="auto"/>
        </w:rPr>
        <w:t>Background</w:t>
      </w:r>
      <w:r w:rsidR="00CE5FD2" w:rsidRPr="00957339">
        <w:rPr>
          <w:rFonts w:cs="Arial"/>
        </w:rPr>
        <w:t xml:space="preserve"> </w:t>
      </w:r>
    </w:p>
    <w:p w14:paraId="03E5F0C8" w14:textId="77777777" w:rsidR="002A45D7" w:rsidRPr="002A45D7" w:rsidRDefault="002A45D7" w:rsidP="002A45D7">
      <w:pPr>
        <w:spacing w:after="0"/>
        <w:rPr>
          <w:rFonts w:cs="Arial"/>
          <w:color w:val="58585A" w:themeColor="background2"/>
        </w:rPr>
      </w:pPr>
    </w:p>
    <w:p w14:paraId="13D12672" w14:textId="2F149C3E" w:rsidR="00C8202B" w:rsidRDefault="00C8202B" w:rsidP="00061CA7">
      <w:r w:rsidRPr="004320A1">
        <w:t xml:space="preserve">Years of conflict have damaged infrastructure and displaced </w:t>
      </w:r>
      <w:r w:rsidR="00520208" w:rsidRPr="00A8096F">
        <w:t>223,949 people</w:t>
      </w:r>
      <w:r w:rsidR="00520208" w:rsidRPr="00312780">
        <w:rPr>
          <w:rStyle w:val="Appelnotedebasdep"/>
        </w:rPr>
        <w:footnoteReference w:id="7"/>
      </w:r>
      <w:r w:rsidRPr="004320A1">
        <w:t xml:space="preserve"> within the country, limiting the population’s access</w:t>
      </w:r>
      <w:r w:rsidR="004063A6">
        <w:t xml:space="preserve"> to</w:t>
      </w:r>
      <w:r w:rsidRPr="004320A1">
        <w:t xml:space="preserve"> public services and livelihoods. The arrival of the COVID-19 pandemic has further </w:t>
      </w:r>
      <w:r w:rsidR="004063A6">
        <w:t xml:space="preserve">reduced </w:t>
      </w:r>
      <w:r w:rsidRPr="004320A1">
        <w:t>access to livelihoods through work</w:t>
      </w:r>
      <w:r w:rsidR="004063A6">
        <w:t xml:space="preserve">place </w:t>
      </w:r>
      <w:r w:rsidRPr="004320A1">
        <w:t>closures and movement restrictions. Indeed, twenty per</w:t>
      </w:r>
      <w:r w:rsidR="008257F4">
        <w:t xml:space="preserve"> </w:t>
      </w:r>
      <w:r w:rsidRPr="004320A1">
        <w:t xml:space="preserve">cent (20%) of Libyan households reported that their main place of work closed down due to COVID-19, particularly </w:t>
      </w:r>
      <w:r w:rsidR="004063A6">
        <w:t>those who work in</w:t>
      </w:r>
      <w:r w:rsidRPr="004320A1">
        <w:t xml:space="preserve"> the private sector.</w:t>
      </w:r>
      <w:r w:rsidRPr="004320A1">
        <w:rPr>
          <w:rStyle w:val="Appelnotedebasdep"/>
        </w:rPr>
        <w:footnoteReference w:id="8"/>
      </w:r>
      <w:r w:rsidRPr="004320A1">
        <w:t xml:space="preserve"> As a result, many</w:t>
      </w:r>
      <w:r w:rsidR="004063A6">
        <w:t xml:space="preserve"> Libyan families</w:t>
      </w:r>
      <w:r w:rsidRPr="004320A1">
        <w:t xml:space="preserve"> </w:t>
      </w:r>
      <w:r w:rsidR="004063A6">
        <w:t xml:space="preserve">struggle to meet </w:t>
      </w:r>
      <w:r w:rsidRPr="004320A1">
        <w:t xml:space="preserve">their basic needs; in REACH’s </w:t>
      </w:r>
      <w:r w:rsidR="004063A6">
        <w:t xml:space="preserve">2020 </w:t>
      </w:r>
      <w:r w:rsidRPr="004320A1">
        <w:t>Multi</w:t>
      </w:r>
      <w:r w:rsidR="008257F4">
        <w:t>-</w:t>
      </w:r>
      <w:r w:rsidRPr="004320A1">
        <w:t>Sector Needs Assessment (MSNA), 27% of households in Libya reported not being able to afford their health needs</w:t>
      </w:r>
      <w:r w:rsidR="004063A6">
        <w:t xml:space="preserve"> </w:t>
      </w:r>
      <w:r w:rsidRPr="004320A1">
        <w:t>and 26% reported not being able to afford shelter needs</w:t>
      </w:r>
      <w:r w:rsidR="004063A6">
        <w:t xml:space="preserve"> </w:t>
      </w:r>
      <w:r w:rsidRPr="004320A1">
        <w:t xml:space="preserve">in the 30 days </w:t>
      </w:r>
      <w:r w:rsidR="008257F4">
        <w:t>before</w:t>
      </w:r>
      <w:r w:rsidRPr="004320A1">
        <w:t xml:space="preserve"> </w:t>
      </w:r>
      <w:r w:rsidR="004063A6">
        <w:t>data collection</w:t>
      </w:r>
      <w:r w:rsidRPr="004320A1">
        <w:t>.</w:t>
      </w:r>
      <w:r w:rsidRPr="004320A1">
        <w:rPr>
          <w:rStyle w:val="Appelnotedebasdep"/>
        </w:rPr>
        <w:footnoteReference w:id="9"/>
      </w:r>
      <w:r w:rsidR="004063A6">
        <w:t xml:space="preserve"> In 2021, th</w:t>
      </w:r>
      <w:r w:rsidRPr="004320A1">
        <w:t xml:space="preserve">e Cash and Market Working Group estimates that 216,660 Libyans and 100,997 non-Libyans </w:t>
      </w:r>
      <w:r w:rsidR="008257F4">
        <w:t>require</w:t>
      </w:r>
      <w:r w:rsidRPr="004320A1">
        <w:t xml:space="preserve"> cash transfer support to meet their basic needs in 2021, including 116,699 children. </w:t>
      </w:r>
      <w:r w:rsidR="00405EA5">
        <w:t>In this difficult context, s</w:t>
      </w:r>
      <w:r w:rsidR="00405EA5" w:rsidRPr="004320A1">
        <w:t xml:space="preserve">ocial protection mechanisms </w:t>
      </w:r>
      <w:r w:rsidR="00405EA5">
        <w:t xml:space="preserve">can </w:t>
      </w:r>
      <w:r w:rsidR="00405EA5" w:rsidRPr="004320A1">
        <w:t>provide vital support to vulnerable populations.</w:t>
      </w:r>
    </w:p>
    <w:p w14:paraId="65699653" w14:textId="45BEECCA" w:rsidR="003D2A56" w:rsidRPr="00C8202B" w:rsidRDefault="003D2A56" w:rsidP="00405EA5">
      <w:r w:rsidRPr="003D2A56">
        <w:rPr>
          <w:rFonts w:eastAsia="Calibri" w:cs="Calibri"/>
          <w:bCs/>
          <w:color w:val="000000"/>
        </w:rPr>
        <w:t>Social protection is defined as “the set of policies and programmes designed to reduce and prevent poverty and vulnerability throughout the life cycle”</w:t>
      </w:r>
      <w:r w:rsidRPr="003D2A56">
        <w:rPr>
          <w:rFonts w:eastAsia="Calibri" w:cs="Calibri"/>
          <w:bCs/>
          <w:color w:val="000000"/>
          <w:vertAlign w:val="superscript"/>
        </w:rPr>
        <w:footnoteReference w:id="10"/>
      </w:r>
      <w:r w:rsidRPr="003D2A56">
        <w:rPr>
          <w:rFonts w:eastAsia="Calibri" w:cs="Calibri"/>
          <w:bCs/>
          <w:color w:val="000000"/>
        </w:rPr>
        <w:t>.</w:t>
      </w:r>
      <w:r>
        <w:rPr>
          <w:rFonts w:eastAsia="Calibri" w:cs="Calibri"/>
          <w:bCs/>
          <w:color w:val="000000"/>
        </w:rPr>
        <w:t xml:space="preserve"> </w:t>
      </w:r>
      <w:r w:rsidRPr="003D2A56">
        <w:rPr>
          <w:rFonts w:eastAsia="Calibri" w:cs="Calibri"/>
          <w:bCs/>
          <w:color w:val="000000"/>
        </w:rPr>
        <w:t>In 2015, a commitment to “implement nationally appropriate social protection systems and measures for all” and “achieve substantial coverage of the poor and the vulnerable” by 2030 became a sustainable development goal.</w:t>
      </w:r>
      <w:r>
        <w:rPr>
          <w:rStyle w:val="Appelnotedebasdep"/>
          <w:rFonts w:eastAsia="Calibri" w:cs="Calibri"/>
          <w:bCs/>
          <w:color w:val="000000"/>
        </w:rPr>
        <w:footnoteReference w:id="11"/>
      </w:r>
      <w:r>
        <w:rPr>
          <w:rFonts w:eastAsia="Calibri" w:cs="Calibri"/>
          <w:bCs/>
          <w:color w:val="000000"/>
        </w:rPr>
        <w:t xml:space="preserve"> This target also included reference to social protection floors, which are described as “</w:t>
      </w:r>
      <w:r w:rsidRPr="003D2A56">
        <w:rPr>
          <w:rFonts w:eastAsia="Calibri" w:cs="Calibri"/>
          <w:bCs/>
          <w:color w:val="000000"/>
        </w:rPr>
        <w:t>nationally-defined sets of basic social security guarantees which secure protection aimed at preventing or alleviating poverty, vulnerability and social exclusion</w:t>
      </w:r>
      <w:r>
        <w:rPr>
          <w:rFonts w:eastAsia="Calibri" w:cs="Calibri"/>
          <w:bCs/>
          <w:color w:val="000000"/>
        </w:rPr>
        <w:t>”.</w:t>
      </w:r>
      <w:r>
        <w:rPr>
          <w:rStyle w:val="Appelnotedebasdep"/>
          <w:rFonts w:eastAsia="Calibri" w:cs="Calibri"/>
          <w:bCs/>
          <w:color w:val="000000"/>
        </w:rPr>
        <w:footnoteReference w:id="12"/>
      </w:r>
      <w:r>
        <w:rPr>
          <w:rFonts w:eastAsia="Calibri" w:cs="Calibri"/>
          <w:bCs/>
          <w:color w:val="000000"/>
        </w:rPr>
        <w:t xml:space="preserve"> </w:t>
      </w:r>
      <w:r w:rsidR="00FD1424">
        <w:rPr>
          <w:rFonts w:eastAsia="Calibri" w:cs="Calibri"/>
          <w:bCs/>
          <w:color w:val="000000"/>
        </w:rPr>
        <w:t xml:space="preserve">The inclusion of social protection in the sustainable development goals cemented its place firmly within the international development agenda. </w:t>
      </w:r>
    </w:p>
    <w:p w14:paraId="32F29AA1" w14:textId="78292250" w:rsidR="00C8202B" w:rsidRPr="004320A1" w:rsidRDefault="00C010C4" w:rsidP="00DC14BD">
      <w:r>
        <w:t>In Libya, t</w:t>
      </w:r>
      <w:r w:rsidR="00C8202B" w:rsidRPr="004320A1">
        <w:t xml:space="preserve">he </w:t>
      </w:r>
      <w:r w:rsidR="00C8202B">
        <w:t>Social Solidarity Fund</w:t>
      </w:r>
      <w:r w:rsidR="003E06D2">
        <w:rPr>
          <w:rStyle w:val="Appelnotedebasdep"/>
        </w:rPr>
        <w:footnoteReference w:id="13"/>
      </w:r>
      <w:r w:rsidR="00C8202B">
        <w:t xml:space="preserve"> </w:t>
      </w:r>
      <w:r w:rsidR="63CB7107">
        <w:t xml:space="preserve">(hereinafter: </w:t>
      </w:r>
      <w:proofErr w:type="spellStart"/>
      <w:r w:rsidR="63CB7107">
        <w:t>SSoIF</w:t>
      </w:r>
      <w:proofErr w:type="spellEnd"/>
      <w:r w:rsidR="00A042C2">
        <w:rPr>
          <w:rStyle w:val="Appelnotedebasdep"/>
        </w:rPr>
        <w:footnoteReference w:id="14"/>
      </w:r>
      <w:r w:rsidR="63CB7107">
        <w:t xml:space="preserve">) </w:t>
      </w:r>
      <w:r w:rsidR="00C8202B">
        <w:t>is the main implement</w:t>
      </w:r>
      <w:r w:rsidR="002E13DD">
        <w:t>e</w:t>
      </w:r>
      <w:r w:rsidR="00C8202B">
        <w:t xml:space="preserve">r of state-led social </w:t>
      </w:r>
      <w:r w:rsidR="004063A6">
        <w:t>assistance</w:t>
      </w:r>
      <w:r w:rsidR="00C8202B">
        <w:t xml:space="preserve"> in Libya</w:t>
      </w:r>
      <w:r w:rsidR="00C8202B" w:rsidRPr="004320A1">
        <w:t xml:space="preserve">. The fund was established to support vulnerable people, particularly those who do not have pensions, jobs, or other sources </w:t>
      </w:r>
      <w:r w:rsidR="00C8202B" w:rsidRPr="004320A1">
        <w:lastRenderedPageBreak/>
        <w:t>of income.</w:t>
      </w:r>
      <w:r w:rsidR="00C8202B" w:rsidRPr="004320A1">
        <w:rPr>
          <w:rStyle w:val="Appelnotedebasdep"/>
        </w:rPr>
        <w:footnoteReference w:id="15"/>
      </w:r>
      <w:r w:rsidR="00C8202B" w:rsidRPr="004320A1">
        <w:t xml:space="preserve"> </w:t>
      </w:r>
      <w:proofErr w:type="spellStart"/>
      <w:r w:rsidR="00437AA8">
        <w:t>SSolF</w:t>
      </w:r>
      <w:proofErr w:type="spellEnd"/>
      <w:r w:rsidR="00C8202B" w:rsidRPr="004320A1">
        <w:t xml:space="preserve"> support primarily provides categorical cash transfers and in-kind support to identified vulnerable groups.</w:t>
      </w:r>
      <w:r w:rsidR="00C8202B" w:rsidRPr="004320A1">
        <w:rPr>
          <w:rStyle w:val="Appelnotedebasdep"/>
        </w:rPr>
        <w:footnoteReference w:id="16"/>
      </w:r>
      <w:r w:rsidR="00C8202B" w:rsidRPr="004320A1">
        <w:t xml:space="preserve"> These activities benefit a significant proportion of the Libyan population, with 22% of Libyan households reportedly relying on the </w:t>
      </w:r>
      <w:proofErr w:type="spellStart"/>
      <w:r w:rsidR="00437AA8">
        <w:t>SSolF</w:t>
      </w:r>
      <w:proofErr w:type="spellEnd"/>
      <w:r w:rsidR="00C8202B" w:rsidRPr="004320A1">
        <w:t xml:space="preserve"> as a main source of income.</w:t>
      </w:r>
      <w:r w:rsidR="00C8202B" w:rsidRPr="004320A1">
        <w:rPr>
          <w:rStyle w:val="Appelnotedebasdep"/>
        </w:rPr>
        <w:footnoteReference w:id="17"/>
      </w:r>
      <w:r w:rsidR="00C8202B" w:rsidRPr="004320A1">
        <w:t xml:space="preserve"> Strikingly, support from the </w:t>
      </w:r>
      <w:proofErr w:type="spellStart"/>
      <w:r w:rsidR="00437AA8">
        <w:t>SSolF</w:t>
      </w:r>
      <w:proofErr w:type="spellEnd"/>
      <w:r w:rsidR="00C8202B" w:rsidRPr="004320A1">
        <w:t xml:space="preserve"> was the third most common source of income reported by Libyan households</w:t>
      </w:r>
      <w:r w:rsidR="00F72211">
        <w:rPr>
          <w:rStyle w:val="Appelnotedebasdep"/>
        </w:rPr>
        <w:footnoteReference w:id="18"/>
      </w:r>
      <w:r w:rsidR="004063A6">
        <w:t xml:space="preserve">. The </w:t>
      </w:r>
      <w:proofErr w:type="spellStart"/>
      <w:r w:rsidR="00437AA8">
        <w:t>SSolF</w:t>
      </w:r>
      <w:proofErr w:type="spellEnd"/>
      <w:r w:rsidR="004063A6">
        <w:t xml:space="preserve"> falls under the Ministry of Social Affairs (</w:t>
      </w:r>
      <w:proofErr w:type="spellStart"/>
      <w:r w:rsidR="004063A6">
        <w:t>MoSA</w:t>
      </w:r>
      <w:proofErr w:type="spellEnd"/>
      <w:r w:rsidR="004063A6">
        <w:t xml:space="preserve">), which also runs additional social protection programmes, such as the recently revived Wife and Children’s Grant, that are of interest to this study. </w:t>
      </w:r>
    </w:p>
    <w:p w14:paraId="43C9B0CD" w14:textId="5D165AB6" w:rsidR="00BF141A" w:rsidRDefault="002A45D7" w:rsidP="00C8202B">
      <w:r>
        <w:t>W</w:t>
      </w:r>
      <w:r w:rsidR="00C8202B" w:rsidRPr="004320A1">
        <w:t xml:space="preserve">hile the </w:t>
      </w:r>
      <w:r w:rsidR="00F56D02">
        <w:t>programmes</w:t>
      </w:r>
      <w:r w:rsidR="00F56D02" w:rsidRPr="004320A1">
        <w:t xml:space="preserve"> </w:t>
      </w:r>
      <w:r w:rsidR="00C8202B" w:rsidRPr="004320A1">
        <w:t xml:space="preserve">of the </w:t>
      </w:r>
      <w:proofErr w:type="spellStart"/>
      <w:r w:rsidR="00437AA8">
        <w:t>SSolF</w:t>
      </w:r>
      <w:proofErr w:type="spellEnd"/>
      <w:r w:rsidR="00C8202B" w:rsidRPr="004320A1">
        <w:t xml:space="preserve"> </w:t>
      </w:r>
      <w:r>
        <w:t xml:space="preserve">and the </w:t>
      </w:r>
      <w:proofErr w:type="spellStart"/>
      <w:r>
        <w:t>MoSA</w:t>
      </w:r>
      <w:proofErr w:type="spellEnd"/>
      <w:r>
        <w:t xml:space="preserve"> </w:t>
      </w:r>
      <w:r w:rsidR="00C8202B" w:rsidRPr="004320A1">
        <w:t>appear to be significant and critical, scant information is available on the scope, status, and coverage</w:t>
      </w:r>
      <w:r>
        <w:t xml:space="preserve"> of these social protection programmes</w:t>
      </w:r>
      <w:r w:rsidR="00C8202B" w:rsidRPr="004320A1">
        <w:t>.</w:t>
      </w:r>
      <w:r w:rsidR="00C8202B" w:rsidRPr="004320A1">
        <w:rPr>
          <w:rStyle w:val="Appelnotedebasdep"/>
        </w:rPr>
        <w:footnoteReference w:id="19"/>
      </w:r>
      <w:r w:rsidR="00C8202B" w:rsidRPr="004320A1">
        <w:t xml:space="preserve"> An evaluation of the </w:t>
      </w:r>
      <w:proofErr w:type="spellStart"/>
      <w:r w:rsidR="00C8202B" w:rsidRPr="004320A1">
        <w:t>MoSA</w:t>
      </w:r>
      <w:proofErr w:type="spellEnd"/>
      <w:r w:rsidR="00C8202B" w:rsidRPr="004320A1">
        <w:t xml:space="preserve"> conducted in 2015 identified significant shortcomings in the ministry and the </w:t>
      </w:r>
      <w:proofErr w:type="spellStart"/>
      <w:r w:rsidR="00437AA8">
        <w:t>SSolF</w:t>
      </w:r>
      <w:proofErr w:type="spellEnd"/>
      <w:r w:rsidR="00C8202B" w:rsidRPr="004320A1">
        <w:t>, including “administrative laxity”, “poor performance” related to its activities to support displaced people, and the inability of many eligible people to obtain their cash disbursements due to liquidity shortages.</w:t>
      </w:r>
      <w:r w:rsidR="00C8202B" w:rsidRPr="004320A1">
        <w:rPr>
          <w:rStyle w:val="Appelnotedebasdep"/>
        </w:rPr>
        <w:footnoteReference w:id="20"/>
      </w:r>
      <w:r w:rsidR="00C8202B" w:rsidRPr="004320A1">
        <w:t xml:space="preserve"> </w:t>
      </w:r>
      <w:r w:rsidR="008257F4">
        <w:t xml:space="preserve">To </w:t>
      </w:r>
      <w:r w:rsidR="00BF141A">
        <w:t xml:space="preserve">advocate for reform, help expand the coverage of existing programmes and strengthen linkages with current humanitarian efforts, there is a need for a precise understanding of the legal framework, management, and implementation of current social protection programmes. </w:t>
      </w:r>
    </w:p>
    <w:p w14:paraId="51B9B51A" w14:textId="1D7FEF0C" w:rsidR="001851A7" w:rsidRPr="001851A7" w:rsidRDefault="00957339" w:rsidP="001851A7">
      <w:pPr>
        <w:pStyle w:val="Paragraphedeliste"/>
        <w:numPr>
          <w:ilvl w:val="1"/>
          <w:numId w:val="8"/>
        </w:numPr>
        <w:spacing w:after="0"/>
        <w:rPr>
          <w:rFonts w:cs="Arial"/>
        </w:rPr>
      </w:pPr>
      <w:r>
        <w:rPr>
          <w:rStyle w:val="Titre5Car"/>
          <w:color w:val="auto"/>
        </w:rPr>
        <w:t>Intended impact</w:t>
      </w:r>
      <w:r w:rsidRPr="00957339">
        <w:rPr>
          <w:rFonts w:cs="Arial"/>
        </w:rPr>
        <w:t xml:space="preserve"> </w:t>
      </w:r>
    </w:p>
    <w:p w14:paraId="13C031F4" w14:textId="64580D31" w:rsidR="005E2C6B" w:rsidRDefault="005E2C6B" w:rsidP="005E2C6B">
      <w:pPr>
        <w:spacing w:after="0"/>
        <w:rPr>
          <w:rFonts w:cs="Arial"/>
          <w:color w:val="000000" w:themeColor="text1"/>
        </w:rPr>
      </w:pPr>
      <w:r>
        <w:rPr>
          <w:rFonts w:cs="Arial"/>
          <w:color w:val="58585A" w:themeColor="background2"/>
        </w:rPr>
        <w:br/>
      </w:r>
      <w:r w:rsidRPr="005E2C6B">
        <w:rPr>
          <w:rFonts w:cs="Arial"/>
          <w:color w:val="000000" w:themeColor="text1"/>
        </w:rPr>
        <w:t>As Libya transitions towards recovery and stabilisation</w:t>
      </w:r>
      <w:r w:rsidR="008257F4">
        <w:rPr>
          <w:rFonts w:cs="Arial"/>
          <w:color w:val="000000" w:themeColor="text1"/>
        </w:rPr>
        <w:t>,</w:t>
      </w:r>
      <w:r w:rsidRPr="005E2C6B">
        <w:rPr>
          <w:rFonts w:cs="Arial"/>
          <w:color w:val="000000" w:themeColor="text1"/>
        </w:rPr>
        <w:t xml:space="preserve"> there is growing interest </w:t>
      </w:r>
      <w:r w:rsidR="005A0A76">
        <w:rPr>
          <w:rFonts w:cs="Arial"/>
          <w:color w:val="000000" w:themeColor="text1"/>
        </w:rPr>
        <w:t xml:space="preserve">in linking humanitarian programming with existing </w:t>
      </w:r>
      <w:r w:rsidR="007246D4">
        <w:rPr>
          <w:rFonts w:cs="Arial"/>
          <w:color w:val="000000" w:themeColor="text1"/>
        </w:rPr>
        <w:t xml:space="preserve">national </w:t>
      </w:r>
      <w:r w:rsidR="005A0A76">
        <w:rPr>
          <w:rFonts w:cs="Arial"/>
          <w:color w:val="000000" w:themeColor="text1"/>
        </w:rPr>
        <w:t xml:space="preserve">social protection systems. Although Libya has an extensive social protection system on paper, </w:t>
      </w:r>
      <w:r w:rsidR="00BF141A">
        <w:rPr>
          <w:rFonts w:cs="Arial"/>
          <w:color w:val="000000" w:themeColor="text1"/>
        </w:rPr>
        <w:t xml:space="preserve">as detailed above, </w:t>
      </w:r>
      <w:r w:rsidR="005A0A76">
        <w:rPr>
          <w:rFonts w:cs="Arial"/>
          <w:color w:val="000000" w:themeColor="text1"/>
        </w:rPr>
        <w:t xml:space="preserve">little is known about </w:t>
      </w:r>
      <w:r w:rsidR="006111F1">
        <w:rPr>
          <w:rFonts w:cs="Arial"/>
          <w:color w:val="000000" w:themeColor="text1"/>
        </w:rPr>
        <w:t xml:space="preserve">how </w:t>
      </w:r>
      <w:r w:rsidR="005A0A76">
        <w:rPr>
          <w:rFonts w:cs="Arial"/>
          <w:color w:val="000000" w:themeColor="text1"/>
        </w:rPr>
        <w:t>th</w:t>
      </w:r>
      <w:r w:rsidR="006111F1">
        <w:rPr>
          <w:rFonts w:cs="Arial"/>
          <w:color w:val="000000" w:themeColor="text1"/>
        </w:rPr>
        <w:t>e system</w:t>
      </w:r>
      <w:r w:rsidR="005A0A76">
        <w:rPr>
          <w:rFonts w:cs="Arial"/>
          <w:color w:val="000000" w:themeColor="text1"/>
        </w:rPr>
        <w:t xml:space="preserve"> operates in practice. The study </w:t>
      </w:r>
      <w:r w:rsidR="00BF141A">
        <w:rPr>
          <w:rFonts w:cs="Arial"/>
          <w:color w:val="000000" w:themeColor="text1"/>
        </w:rPr>
        <w:t>aims</w:t>
      </w:r>
      <w:r w:rsidR="006111F1">
        <w:rPr>
          <w:rFonts w:cs="Arial"/>
          <w:color w:val="000000" w:themeColor="text1"/>
        </w:rPr>
        <w:t xml:space="preserve"> to provide</w:t>
      </w:r>
      <w:r w:rsidR="005A0A76">
        <w:rPr>
          <w:rFonts w:cs="Arial"/>
          <w:color w:val="000000" w:themeColor="text1"/>
        </w:rPr>
        <w:t xml:space="preserve"> </w:t>
      </w:r>
      <w:r w:rsidR="00BF141A">
        <w:rPr>
          <w:rFonts w:cs="Arial"/>
          <w:color w:val="000000" w:themeColor="text1"/>
        </w:rPr>
        <w:t>recommendations</w:t>
      </w:r>
      <w:r w:rsidR="005A0A76">
        <w:rPr>
          <w:rFonts w:cs="Arial"/>
          <w:color w:val="000000" w:themeColor="text1"/>
        </w:rPr>
        <w:t xml:space="preserve"> and shape policy discussions </w:t>
      </w:r>
      <w:r w:rsidR="006111F1">
        <w:rPr>
          <w:rFonts w:cs="Arial"/>
          <w:color w:val="000000" w:themeColor="text1"/>
        </w:rPr>
        <w:t>on</w:t>
      </w:r>
      <w:r w:rsidR="005A0A76">
        <w:rPr>
          <w:rFonts w:cs="Arial"/>
          <w:color w:val="000000" w:themeColor="text1"/>
        </w:rPr>
        <w:t xml:space="preserve"> the following areas: </w:t>
      </w:r>
    </w:p>
    <w:p w14:paraId="1EDBFAA9" w14:textId="782BF1E5" w:rsidR="005A0A76" w:rsidRDefault="005A0A76" w:rsidP="005E2C6B">
      <w:pPr>
        <w:spacing w:after="0"/>
        <w:rPr>
          <w:rFonts w:cs="Arial"/>
          <w:color w:val="000000" w:themeColor="text1"/>
        </w:rPr>
      </w:pPr>
    </w:p>
    <w:p w14:paraId="48EBC97D" w14:textId="2471F7A6" w:rsidR="005A0A76" w:rsidRPr="00526980" w:rsidRDefault="00526980" w:rsidP="005A0A76">
      <w:pPr>
        <w:pStyle w:val="Paragraphedeliste"/>
        <w:numPr>
          <w:ilvl w:val="0"/>
          <w:numId w:val="18"/>
        </w:numPr>
        <w:spacing w:after="0"/>
        <w:rPr>
          <w:rFonts w:cs="Arial"/>
          <w:color w:val="000000" w:themeColor="text1"/>
        </w:rPr>
      </w:pPr>
      <w:r w:rsidRPr="00526980">
        <w:rPr>
          <w:rFonts w:cs="Arial"/>
          <w:color w:val="000000" w:themeColor="text1"/>
        </w:rPr>
        <w:t>Advocacy regarding r</w:t>
      </w:r>
      <w:r w:rsidR="005A0A76" w:rsidRPr="00526980">
        <w:rPr>
          <w:rFonts w:cs="Arial"/>
          <w:color w:val="000000" w:themeColor="text1"/>
        </w:rPr>
        <w:t>eforms</w:t>
      </w:r>
      <w:r w:rsidR="008257F4">
        <w:rPr>
          <w:rFonts w:cs="Arial"/>
          <w:color w:val="000000" w:themeColor="text1"/>
        </w:rPr>
        <w:t>/</w:t>
      </w:r>
      <w:r w:rsidR="005A0A76" w:rsidRPr="00526980">
        <w:rPr>
          <w:rFonts w:cs="Arial"/>
          <w:color w:val="000000" w:themeColor="text1"/>
        </w:rPr>
        <w:t xml:space="preserve">revisions to the laws and policies underpinning social protection in </w:t>
      </w:r>
      <w:r w:rsidR="00A07943" w:rsidRPr="00526980">
        <w:rPr>
          <w:rFonts w:cs="Arial"/>
          <w:color w:val="000000" w:themeColor="text1"/>
        </w:rPr>
        <w:t>Libya.</w:t>
      </w:r>
    </w:p>
    <w:p w14:paraId="2F12B1E6" w14:textId="62D33ED3" w:rsidR="00526980" w:rsidRPr="00526980" w:rsidRDefault="00526980" w:rsidP="005A0A76">
      <w:pPr>
        <w:pStyle w:val="Paragraphedeliste"/>
        <w:numPr>
          <w:ilvl w:val="0"/>
          <w:numId w:val="18"/>
        </w:numPr>
        <w:spacing w:after="0"/>
        <w:rPr>
          <w:rFonts w:cs="Arial"/>
          <w:color w:val="000000" w:themeColor="text1"/>
        </w:rPr>
      </w:pPr>
      <w:r w:rsidRPr="00526980">
        <w:rPr>
          <w:rFonts w:cs="Arial"/>
          <w:color w:val="000000" w:themeColor="text1"/>
        </w:rPr>
        <w:t xml:space="preserve">Advocacy regarding the expansion of the current eligibility criteria to cover vulnerable groups </w:t>
      </w:r>
      <w:r w:rsidR="00133D5F">
        <w:rPr>
          <w:rFonts w:cs="Arial"/>
          <w:color w:val="000000" w:themeColor="text1"/>
        </w:rPr>
        <w:t xml:space="preserve">living in Libya </w:t>
      </w:r>
      <w:r w:rsidRPr="00526980">
        <w:rPr>
          <w:rFonts w:cs="Arial"/>
          <w:color w:val="000000" w:themeColor="text1"/>
        </w:rPr>
        <w:t xml:space="preserve">who </w:t>
      </w:r>
      <w:r w:rsidR="00A07943">
        <w:rPr>
          <w:rFonts w:cs="Arial"/>
          <w:color w:val="000000" w:themeColor="text1"/>
        </w:rPr>
        <w:t>fall</w:t>
      </w:r>
      <w:r w:rsidRPr="00526980">
        <w:rPr>
          <w:rFonts w:cs="Arial"/>
          <w:color w:val="000000" w:themeColor="text1"/>
        </w:rPr>
        <w:t xml:space="preserve"> outside of the system (</w:t>
      </w:r>
      <w:r w:rsidR="00A07943" w:rsidRPr="00526980">
        <w:rPr>
          <w:rFonts w:cs="Arial"/>
          <w:color w:val="000000" w:themeColor="text1"/>
        </w:rPr>
        <w:t>e.g.,</w:t>
      </w:r>
      <w:r w:rsidRPr="00526980">
        <w:rPr>
          <w:rFonts w:cs="Arial"/>
          <w:color w:val="000000" w:themeColor="text1"/>
        </w:rPr>
        <w:t xml:space="preserve"> </w:t>
      </w:r>
      <w:r w:rsidR="00133D5F">
        <w:rPr>
          <w:rFonts w:cs="Arial"/>
          <w:color w:val="000000" w:themeColor="text1"/>
        </w:rPr>
        <w:t xml:space="preserve">children of </w:t>
      </w:r>
      <w:r w:rsidRPr="00526980">
        <w:rPr>
          <w:rFonts w:cs="Arial"/>
          <w:color w:val="000000" w:themeColor="text1"/>
        </w:rPr>
        <w:t>migrants and refugees)</w:t>
      </w:r>
      <w:r w:rsidR="00A07943">
        <w:rPr>
          <w:rFonts w:cs="Arial"/>
          <w:color w:val="000000" w:themeColor="text1"/>
        </w:rPr>
        <w:t>.</w:t>
      </w:r>
    </w:p>
    <w:p w14:paraId="19CB3F0E" w14:textId="17C0C98F" w:rsidR="005A0A76" w:rsidRPr="00526980" w:rsidRDefault="005A0A76" w:rsidP="005A0A76">
      <w:pPr>
        <w:pStyle w:val="Paragraphedeliste"/>
        <w:numPr>
          <w:ilvl w:val="0"/>
          <w:numId w:val="18"/>
        </w:numPr>
        <w:spacing w:after="0"/>
        <w:rPr>
          <w:rFonts w:cs="Arial"/>
          <w:color w:val="000000" w:themeColor="text1"/>
        </w:rPr>
      </w:pPr>
      <w:r w:rsidRPr="00526980">
        <w:rPr>
          <w:rFonts w:cs="Arial"/>
          <w:color w:val="000000" w:themeColor="text1"/>
        </w:rPr>
        <w:t>Linkages between current humanitarian programmes (</w:t>
      </w:r>
      <w:r w:rsidR="00A07943" w:rsidRPr="00526980">
        <w:rPr>
          <w:rFonts w:cs="Arial"/>
          <w:color w:val="000000" w:themeColor="text1"/>
        </w:rPr>
        <w:t>e.g.,</w:t>
      </w:r>
      <w:r w:rsidRPr="00526980">
        <w:rPr>
          <w:rFonts w:cs="Arial"/>
          <w:color w:val="000000" w:themeColor="text1"/>
        </w:rPr>
        <w:t xml:space="preserve"> cash transfer or voucher programmes) and existing </w:t>
      </w:r>
      <w:r w:rsidR="0002012D">
        <w:rPr>
          <w:rFonts w:cs="Arial"/>
          <w:color w:val="000000" w:themeColor="text1"/>
        </w:rPr>
        <w:t xml:space="preserve">national </w:t>
      </w:r>
      <w:r w:rsidRPr="00526980">
        <w:rPr>
          <w:rFonts w:cs="Arial"/>
          <w:color w:val="000000" w:themeColor="text1"/>
        </w:rPr>
        <w:t>social protection systems</w:t>
      </w:r>
      <w:r w:rsidR="00451296">
        <w:rPr>
          <w:rFonts w:cs="Arial"/>
          <w:color w:val="000000" w:themeColor="text1"/>
        </w:rPr>
        <w:t xml:space="preserve"> to support registration of </w:t>
      </w:r>
      <w:r w:rsidR="00FF77ED">
        <w:rPr>
          <w:rFonts w:cs="Arial"/>
          <w:color w:val="000000" w:themeColor="text1"/>
        </w:rPr>
        <w:t>humanitarian assistance into national programmes</w:t>
      </w:r>
      <w:r w:rsidR="00A07943">
        <w:rPr>
          <w:rFonts w:cs="Arial"/>
          <w:color w:val="000000" w:themeColor="text1"/>
        </w:rPr>
        <w:t>.</w:t>
      </w:r>
    </w:p>
    <w:p w14:paraId="6B5A809C" w14:textId="0F2F56E8" w:rsidR="002779BF" w:rsidRPr="000810FF" w:rsidRDefault="005A0A76" w:rsidP="000810FF">
      <w:pPr>
        <w:pStyle w:val="Paragraphedeliste"/>
        <w:numPr>
          <w:ilvl w:val="0"/>
          <w:numId w:val="18"/>
        </w:numPr>
        <w:spacing w:after="0"/>
        <w:rPr>
          <w:rFonts w:cs="Arial"/>
          <w:color w:val="000000" w:themeColor="text1"/>
        </w:rPr>
      </w:pPr>
      <w:r w:rsidRPr="00526980">
        <w:rPr>
          <w:rFonts w:cs="Arial"/>
          <w:color w:val="000000" w:themeColor="text1"/>
        </w:rPr>
        <w:t>Alignment between current humanitarian programmes and existing social protection system</w:t>
      </w:r>
      <w:r w:rsidR="00526980" w:rsidRPr="00526980">
        <w:rPr>
          <w:rFonts w:cs="Arial"/>
          <w:color w:val="000000" w:themeColor="text1"/>
        </w:rPr>
        <w:t>s (in terms of targeting</w:t>
      </w:r>
      <w:r w:rsidR="00185A9F">
        <w:rPr>
          <w:rFonts w:cs="Arial"/>
          <w:color w:val="000000" w:themeColor="text1"/>
        </w:rPr>
        <w:t>, eligibility criteria</w:t>
      </w:r>
      <w:r w:rsidR="00526980" w:rsidRPr="00526980">
        <w:rPr>
          <w:rFonts w:cs="Arial"/>
          <w:color w:val="000000" w:themeColor="text1"/>
        </w:rPr>
        <w:t xml:space="preserve"> and registration)</w:t>
      </w:r>
      <w:r w:rsidR="00A07943">
        <w:rPr>
          <w:rFonts w:cs="Arial"/>
          <w:color w:val="000000" w:themeColor="text1"/>
        </w:rPr>
        <w:t>.</w:t>
      </w:r>
    </w:p>
    <w:p w14:paraId="1FDBA965" w14:textId="77777777" w:rsidR="002779BF" w:rsidRPr="00312780" w:rsidRDefault="002779BF" w:rsidP="00312780">
      <w:pPr>
        <w:spacing w:after="0"/>
        <w:rPr>
          <w:rFonts w:cs="Arial"/>
          <w:color w:val="000000" w:themeColor="text1"/>
        </w:rPr>
      </w:pPr>
    </w:p>
    <w:p w14:paraId="6F8C001B" w14:textId="7B093B8A" w:rsidR="00135724" w:rsidRDefault="00251BCE" w:rsidP="00E2592F">
      <w:pPr>
        <w:pStyle w:val="Titre1"/>
        <w:numPr>
          <w:ilvl w:val="0"/>
          <w:numId w:val="3"/>
        </w:numPr>
        <w:rPr>
          <w:lang w:val="en-GB"/>
        </w:rPr>
      </w:pPr>
      <w:r w:rsidRPr="00C13447">
        <w:rPr>
          <w:lang w:val="en-GB"/>
        </w:rPr>
        <w:t>Methodology</w:t>
      </w:r>
    </w:p>
    <w:p w14:paraId="12FE8722" w14:textId="517AB4AE" w:rsidR="00BF6D69" w:rsidRPr="00A07943" w:rsidRDefault="002F7B7E" w:rsidP="00A07943">
      <w:pPr>
        <w:pStyle w:val="Paragraphedeliste"/>
        <w:numPr>
          <w:ilvl w:val="1"/>
          <w:numId w:val="7"/>
        </w:numPr>
        <w:spacing w:after="0"/>
        <w:rPr>
          <w:rFonts w:cs="Arial"/>
        </w:rPr>
      </w:pPr>
      <w:r w:rsidRPr="002F7931">
        <w:rPr>
          <w:rStyle w:val="Titre5Car"/>
          <w:color w:val="auto"/>
        </w:rPr>
        <w:t>Methodology overview</w:t>
      </w:r>
      <w:r w:rsidR="000E34EF" w:rsidRPr="002F7931">
        <w:rPr>
          <w:rFonts w:cs="Arial"/>
        </w:rPr>
        <w:t xml:space="preserve"> </w:t>
      </w:r>
    </w:p>
    <w:p w14:paraId="6B725279" w14:textId="77777777" w:rsidR="00A07943" w:rsidRPr="00A07943" w:rsidRDefault="00A07943" w:rsidP="00A07943">
      <w:pPr>
        <w:pStyle w:val="Paragraphedeliste"/>
        <w:spacing w:after="0"/>
        <w:rPr>
          <w:rStyle w:val="Titre5Car"/>
          <w:rFonts w:eastAsia="Cambria" w:cs="Arial"/>
          <w:b w:val="0"/>
          <w:color w:val="auto"/>
          <w:sz w:val="22"/>
        </w:rPr>
      </w:pPr>
    </w:p>
    <w:p w14:paraId="1B21B764" w14:textId="4D8FBBAE" w:rsidR="00441BAD" w:rsidRDefault="00A07943" w:rsidP="00441BAD">
      <w:r w:rsidRPr="004320A1">
        <w:t>To</w:t>
      </w:r>
      <w:r w:rsidR="00441BAD" w:rsidRPr="004320A1">
        <w:t xml:space="preserve"> meet the research objectives and questions, REACH </w:t>
      </w:r>
      <w:r w:rsidR="00441BAD">
        <w:t xml:space="preserve">will carry out the </w:t>
      </w:r>
      <w:r>
        <w:t>assessment in three</w:t>
      </w:r>
      <w:r w:rsidR="00441BAD">
        <w:t xml:space="preserve"> stages. </w:t>
      </w:r>
    </w:p>
    <w:p w14:paraId="5E6A5CA6" w14:textId="4440B39A" w:rsidR="00441BAD" w:rsidRDefault="00A07943" w:rsidP="005F6515">
      <w:pPr>
        <w:pStyle w:val="Paragraphedeliste"/>
        <w:numPr>
          <w:ilvl w:val="0"/>
          <w:numId w:val="19"/>
        </w:numPr>
        <w:jc w:val="left"/>
      </w:pPr>
      <w:r w:rsidRPr="00A07943">
        <w:rPr>
          <w:b/>
          <w:bCs/>
        </w:rPr>
        <w:t>P</w:t>
      </w:r>
      <w:r w:rsidR="00C8202B" w:rsidRPr="00A07943">
        <w:rPr>
          <w:b/>
          <w:bCs/>
        </w:rPr>
        <w:t>hase</w:t>
      </w:r>
      <w:r w:rsidR="00C8202B">
        <w:rPr>
          <w:b/>
          <w:bCs/>
        </w:rPr>
        <w:t xml:space="preserve"> one</w:t>
      </w:r>
      <w:r w:rsidR="008D6EDB" w:rsidRPr="008D6EDB">
        <w:rPr>
          <w:b/>
          <w:bCs/>
        </w:rPr>
        <w:t xml:space="preserve"> involved</w:t>
      </w:r>
      <w:r w:rsidR="00441BAD">
        <w:t xml:space="preserve"> </w:t>
      </w:r>
      <w:r w:rsidR="008D6EDB">
        <w:t xml:space="preserve">a </w:t>
      </w:r>
      <w:r w:rsidR="00441BAD">
        <w:t>thorough review of secondary data on</w:t>
      </w:r>
      <w:r w:rsidR="008D6EDB">
        <w:t xml:space="preserve"> both</w:t>
      </w:r>
      <w:r>
        <w:t xml:space="preserve"> the field of</w:t>
      </w:r>
      <w:r w:rsidR="008D6EDB">
        <w:t xml:space="preserve"> social protection </w:t>
      </w:r>
      <w:r w:rsidR="00F57609">
        <w:t xml:space="preserve">sector </w:t>
      </w:r>
      <w:r w:rsidR="008D6EDB">
        <w:t xml:space="preserve">and the social protection system in </w:t>
      </w:r>
      <w:r>
        <w:t>Libya</w:t>
      </w:r>
      <w:r w:rsidR="00441BAD">
        <w:t>.</w:t>
      </w:r>
      <w:r w:rsidR="005F6515">
        <w:t xml:space="preserve"> This phase helped draw a preliminary map of all social protection programmes targeting children in Libya (either directly or indirectly).</w:t>
      </w:r>
      <w:r w:rsidR="00441BAD">
        <w:t xml:space="preserve"> </w:t>
      </w:r>
      <w:r>
        <w:t>The findings from this secondary research helped shape the design</w:t>
      </w:r>
      <w:r w:rsidR="00734A4D">
        <w:t xml:space="preserve"> of</w:t>
      </w:r>
      <w:r>
        <w:t xml:space="preserve"> the research. </w:t>
      </w:r>
    </w:p>
    <w:p w14:paraId="05BB7C3A" w14:textId="3DA2D780" w:rsidR="00441BAD" w:rsidRDefault="00441BAD" w:rsidP="005C7E7F">
      <w:pPr>
        <w:pStyle w:val="Paragraphedeliste"/>
        <w:numPr>
          <w:ilvl w:val="0"/>
          <w:numId w:val="19"/>
        </w:numPr>
      </w:pPr>
      <w:r>
        <w:t xml:space="preserve">Building on the review </w:t>
      </w:r>
      <w:r w:rsidR="00734A4D">
        <w:t xml:space="preserve">of </w:t>
      </w:r>
      <w:r>
        <w:t>secondary data,</w:t>
      </w:r>
      <w:r w:rsidRPr="008D6EDB">
        <w:rPr>
          <w:b/>
          <w:bCs/>
        </w:rPr>
        <w:t xml:space="preserve"> </w:t>
      </w:r>
      <w:r w:rsidR="00C8202B">
        <w:rPr>
          <w:b/>
          <w:bCs/>
        </w:rPr>
        <w:t xml:space="preserve">phase two </w:t>
      </w:r>
      <w:r>
        <w:t>will involve primary data collection with</w:t>
      </w:r>
      <w:r w:rsidR="008D6EDB">
        <w:t xml:space="preserve"> </w:t>
      </w:r>
      <w:r w:rsidR="00A8096F" w:rsidRPr="00312780">
        <w:t>40</w:t>
      </w:r>
      <w:r>
        <w:t xml:space="preserve"> </w:t>
      </w:r>
      <w:r w:rsidR="008D6EDB">
        <w:t>national-level</w:t>
      </w:r>
      <w:r w:rsidR="00A07943">
        <w:t xml:space="preserve"> KIs</w:t>
      </w:r>
      <w:r>
        <w:t xml:space="preserve"> who have been identified by UNICEF and UNHCR from </w:t>
      </w:r>
      <w:r w:rsidR="008D6EDB">
        <w:t xml:space="preserve">key institutions related to social </w:t>
      </w:r>
      <w:r w:rsidR="00A07943">
        <w:t>protection</w:t>
      </w:r>
      <w:r w:rsidR="008D6EDB">
        <w:t xml:space="preserve">, including </w:t>
      </w:r>
      <w:r w:rsidR="008D6EDB">
        <w:lastRenderedPageBreak/>
        <w:t>employees o</w:t>
      </w:r>
      <w:r w:rsidR="00A07943">
        <w:t xml:space="preserve">f the </w:t>
      </w:r>
      <w:proofErr w:type="spellStart"/>
      <w:r w:rsidR="00A07943">
        <w:t>MoSA</w:t>
      </w:r>
      <w:proofErr w:type="spellEnd"/>
      <w:r w:rsidR="00A07943">
        <w:t xml:space="preserve"> and the </w:t>
      </w:r>
      <w:proofErr w:type="spellStart"/>
      <w:r w:rsidR="00437AA8">
        <w:t>SSolF</w:t>
      </w:r>
      <w:proofErr w:type="spellEnd"/>
      <w:r w:rsidR="008D6EDB">
        <w:t xml:space="preserve">, as well as academics and economists. </w:t>
      </w:r>
      <w:r w:rsidR="005C7E7F">
        <w:t xml:space="preserve">This phase will help </w:t>
      </w:r>
      <w:r w:rsidR="00555683">
        <w:t>understand the legal framework underpinning social protection programmes targeting children in Libya.</w:t>
      </w:r>
    </w:p>
    <w:p w14:paraId="7EE09336" w14:textId="11595C75" w:rsidR="00555683" w:rsidRDefault="008D6EDB" w:rsidP="005C7E7F">
      <w:pPr>
        <w:pStyle w:val="Paragraphedeliste"/>
        <w:numPr>
          <w:ilvl w:val="0"/>
          <w:numId w:val="19"/>
        </w:numPr>
      </w:pPr>
      <w:r>
        <w:t xml:space="preserve">Informed by the national-level data collection, </w:t>
      </w:r>
      <w:r w:rsidR="00C8202B">
        <w:rPr>
          <w:b/>
          <w:bCs/>
        </w:rPr>
        <w:t xml:space="preserve">phase three </w:t>
      </w:r>
      <w:r>
        <w:t xml:space="preserve">will </w:t>
      </w:r>
      <w:r w:rsidR="00555683">
        <w:t xml:space="preserve">assess how the </w:t>
      </w:r>
      <w:r w:rsidR="00CD4552">
        <w:t xml:space="preserve">registration </w:t>
      </w:r>
      <w:r w:rsidR="00555683">
        <w:t xml:space="preserve">process works in practice for various geographical areas and population groups. This phase will </w:t>
      </w:r>
      <w:r>
        <w:t xml:space="preserve">entail individual interviews with service providers and service users at the municipal level in three locations (Tripoli, Benghazi and </w:t>
      </w:r>
      <w:proofErr w:type="spellStart"/>
      <w:r>
        <w:t>Sebha</w:t>
      </w:r>
      <w:proofErr w:type="spellEnd"/>
      <w:r>
        <w:t>)</w:t>
      </w:r>
      <w:r w:rsidR="008162B8">
        <w:t xml:space="preserve">. </w:t>
      </w:r>
      <w:r w:rsidR="00734A4D">
        <w:t xml:space="preserve">Phase three will be informed by the findings from phase two and therefore the exact methodology (including the tools) will be compiled in a methodology note at a later stage of the research cycle. </w:t>
      </w:r>
    </w:p>
    <w:tbl>
      <w:tblPr>
        <w:tblStyle w:val="Grilledutableau"/>
        <w:tblW w:w="0" w:type="auto"/>
        <w:tblInd w:w="360" w:type="dxa"/>
        <w:tblLook w:val="04A0" w:firstRow="1" w:lastRow="0" w:firstColumn="1" w:lastColumn="0" w:noHBand="0" w:noVBand="1"/>
      </w:tblPr>
      <w:tblGrid>
        <w:gridCol w:w="4739"/>
        <w:gridCol w:w="4672"/>
      </w:tblGrid>
      <w:tr w:rsidR="00DC726E" w14:paraId="4D53905A" w14:textId="77777777" w:rsidTr="00C315F3">
        <w:trPr>
          <w:trHeight w:val="266"/>
        </w:trPr>
        <w:tc>
          <w:tcPr>
            <w:tcW w:w="4885" w:type="dxa"/>
            <w:shd w:val="clear" w:color="auto" w:fill="EE5859" w:themeFill="accent1"/>
          </w:tcPr>
          <w:p w14:paraId="5D591FE9" w14:textId="7FDDB0A5" w:rsidR="004633D9" w:rsidRPr="0040385B" w:rsidRDefault="004633D9" w:rsidP="00C315F3">
            <w:pPr>
              <w:spacing w:after="0"/>
              <w:jc w:val="center"/>
              <w:rPr>
                <w:rStyle w:val="Titre5Car"/>
                <w:rFonts w:eastAsia="Cambria" w:cs="Times New Roman"/>
                <w:bCs/>
                <w:color w:val="auto"/>
                <w:sz w:val="22"/>
              </w:rPr>
            </w:pPr>
            <w:r w:rsidRPr="0040385B">
              <w:rPr>
                <w:rStyle w:val="Titre5Car"/>
                <w:rFonts w:eastAsia="Cambria" w:cs="Times New Roman"/>
                <w:bCs/>
                <w:color w:val="auto"/>
                <w:sz w:val="22"/>
              </w:rPr>
              <w:t>Research Question</w:t>
            </w:r>
          </w:p>
        </w:tc>
        <w:tc>
          <w:tcPr>
            <w:tcW w:w="4886" w:type="dxa"/>
            <w:shd w:val="clear" w:color="auto" w:fill="EE5859" w:themeFill="accent1"/>
          </w:tcPr>
          <w:p w14:paraId="3F2A1AD1" w14:textId="75A5711D" w:rsidR="004633D9" w:rsidRPr="0040385B" w:rsidRDefault="004633D9" w:rsidP="00C315F3">
            <w:pPr>
              <w:spacing w:after="0"/>
              <w:jc w:val="center"/>
              <w:rPr>
                <w:rStyle w:val="Titre5Car"/>
                <w:rFonts w:eastAsia="Cambria" w:cs="Times New Roman"/>
                <w:bCs/>
                <w:color w:val="auto"/>
                <w:sz w:val="22"/>
              </w:rPr>
            </w:pPr>
            <w:r w:rsidRPr="0040385B">
              <w:rPr>
                <w:rStyle w:val="Titre5Car"/>
                <w:rFonts w:eastAsia="Cambria" w:cs="Times New Roman"/>
                <w:bCs/>
                <w:color w:val="auto"/>
                <w:sz w:val="22"/>
              </w:rPr>
              <w:t>Phase</w:t>
            </w:r>
          </w:p>
        </w:tc>
      </w:tr>
      <w:tr w:rsidR="00DC726E" w14:paraId="16405C23" w14:textId="77777777" w:rsidTr="004633D9">
        <w:tc>
          <w:tcPr>
            <w:tcW w:w="4885" w:type="dxa"/>
          </w:tcPr>
          <w:p w14:paraId="19D5B107" w14:textId="183755D2" w:rsidR="004633D9" w:rsidRPr="004633D9" w:rsidRDefault="004633D9" w:rsidP="0040385B">
            <w:pPr>
              <w:pStyle w:val="Paragraphedeliste"/>
              <w:numPr>
                <w:ilvl w:val="0"/>
                <w:numId w:val="29"/>
              </w:numPr>
              <w:spacing w:after="0" w:line="259" w:lineRule="auto"/>
              <w:jc w:val="left"/>
              <w:rPr>
                <w:rStyle w:val="Titre5Car"/>
                <w:rFonts w:eastAsia="Cambria" w:cs="Times New Roman"/>
                <w:b w:val="0"/>
                <w:color w:val="auto"/>
                <w:sz w:val="22"/>
              </w:rPr>
            </w:pPr>
            <w:r>
              <w:t>What social protection programmes cover children currently in Libya?</w:t>
            </w:r>
          </w:p>
        </w:tc>
        <w:tc>
          <w:tcPr>
            <w:tcW w:w="4886" w:type="dxa"/>
          </w:tcPr>
          <w:p w14:paraId="35F51556" w14:textId="3807A2AF" w:rsidR="004633D9" w:rsidRDefault="00493D1A" w:rsidP="004633D9">
            <w:pPr>
              <w:rPr>
                <w:rStyle w:val="Titre5Car"/>
                <w:rFonts w:eastAsia="Cambria" w:cs="Times New Roman"/>
                <w:b w:val="0"/>
                <w:color w:val="auto"/>
                <w:sz w:val="22"/>
              </w:rPr>
            </w:pPr>
            <w:r>
              <w:rPr>
                <w:rStyle w:val="Titre5Car"/>
                <w:rFonts w:eastAsia="Cambria" w:cs="Times New Roman"/>
                <w:b w:val="0"/>
                <w:color w:val="auto"/>
                <w:sz w:val="22"/>
              </w:rPr>
              <w:t>Phase 1 and 2</w:t>
            </w:r>
          </w:p>
        </w:tc>
      </w:tr>
      <w:tr w:rsidR="00DC726E" w14:paraId="407E54BD" w14:textId="77777777" w:rsidTr="004633D9">
        <w:tc>
          <w:tcPr>
            <w:tcW w:w="4885" w:type="dxa"/>
          </w:tcPr>
          <w:p w14:paraId="3E1B60AA" w14:textId="7CCA119B" w:rsidR="004633D9" w:rsidRPr="004633D9" w:rsidRDefault="004633D9" w:rsidP="0040385B">
            <w:pPr>
              <w:pStyle w:val="Paragraphedeliste"/>
              <w:numPr>
                <w:ilvl w:val="0"/>
                <w:numId w:val="29"/>
              </w:numPr>
              <w:spacing w:after="0" w:line="259" w:lineRule="auto"/>
              <w:jc w:val="left"/>
              <w:rPr>
                <w:rStyle w:val="Titre5Car"/>
                <w:rFonts w:eastAsia="Cambria" w:cs="Times New Roman"/>
                <w:b w:val="0"/>
                <w:color w:val="auto"/>
                <w:sz w:val="22"/>
              </w:rPr>
            </w:pPr>
            <w:r w:rsidRPr="004320A1">
              <w:t xml:space="preserve">What is the existing legal and administrative framework </w:t>
            </w:r>
            <w:r>
              <w:t xml:space="preserve">that underpin social protection programmes for children in Libya? </w:t>
            </w:r>
          </w:p>
        </w:tc>
        <w:tc>
          <w:tcPr>
            <w:tcW w:w="4886" w:type="dxa"/>
          </w:tcPr>
          <w:p w14:paraId="3B582B35" w14:textId="11CB2D46" w:rsidR="004633D9" w:rsidRDefault="002C696E" w:rsidP="004633D9">
            <w:pPr>
              <w:rPr>
                <w:rStyle w:val="Titre5Car"/>
                <w:rFonts w:eastAsia="Cambria" w:cs="Times New Roman"/>
                <w:b w:val="0"/>
                <w:color w:val="auto"/>
                <w:sz w:val="22"/>
              </w:rPr>
            </w:pPr>
            <w:r>
              <w:rPr>
                <w:rStyle w:val="Titre5Car"/>
                <w:rFonts w:eastAsia="Cambria" w:cs="Times New Roman"/>
                <w:b w:val="0"/>
                <w:color w:val="auto"/>
                <w:sz w:val="22"/>
              </w:rPr>
              <w:t xml:space="preserve">Phase </w:t>
            </w:r>
            <w:r w:rsidR="00493D1A">
              <w:rPr>
                <w:rStyle w:val="Titre5Car"/>
                <w:rFonts w:eastAsia="Cambria" w:cs="Times New Roman"/>
                <w:b w:val="0"/>
                <w:color w:val="auto"/>
                <w:sz w:val="22"/>
              </w:rPr>
              <w:t>1 and 2</w:t>
            </w:r>
          </w:p>
        </w:tc>
      </w:tr>
      <w:tr w:rsidR="00DC726E" w14:paraId="415AC448" w14:textId="77777777" w:rsidTr="004633D9">
        <w:tc>
          <w:tcPr>
            <w:tcW w:w="4885" w:type="dxa"/>
          </w:tcPr>
          <w:p w14:paraId="4985B140" w14:textId="4AA78A98" w:rsidR="004633D9" w:rsidRPr="004633D9" w:rsidRDefault="004633D9" w:rsidP="0040385B">
            <w:pPr>
              <w:pStyle w:val="Paragraphedeliste"/>
              <w:numPr>
                <w:ilvl w:val="0"/>
                <w:numId w:val="29"/>
              </w:numPr>
              <w:spacing w:after="0" w:line="259" w:lineRule="auto"/>
              <w:jc w:val="left"/>
              <w:rPr>
                <w:rStyle w:val="Titre5Car"/>
                <w:rFonts w:eastAsia="Cambria" w:cs="Times New Roman"/>
                <w:b w:val="0"/>
                <w:color w:val="auto"/>
                <w:sz w:val="22"/>
              </w:rPr>
            </w:pPr>
            <w:r w:rsidRPr="004320A1">
              <w:t xml:space="preserve">How </w:t>
            </w:r>
            <w:r>
              <w:t>do these social protection programmes function in practice?</w:t>
            </w:r>
          </w:p>
        </w:tc>
        <w:tc>
          <w:tcPr>
            <w:tcW w:w="4886" w:type="dxa"/>
          </w:tcPr>
          <w:p w14:paraId="28EDAEE1" w14:textId="55DB28CB" w:rsidR="004633D9" w:rsidRDefault="00F468E2" w:rsidP="004633D9">
            <w:pPr>
              <w:rPr>
                <w:rStyle w:val="Titre5Car"/>
                <w:rFonts w:eastAsia="Cambria" w:cs="Times New Roman"/>
                <w:b w:val="0"/>
                <w:color w:val="auto"/>
                <w:sz w:val="22"/>
              </w:rPr>
            </w:pPr>
            <w:r>
              <w:rPr>
                <w:rStyle w:val="Titre5Car"/>
                <w:rFonts w:eastAsia="Cambria" w:cs="Times New Roman"/>
                <w:b w:val="0"/>
                <w:color w:val="auto"/>
                <w:sz w:val="22"/>
              </w:rPr>
              <w:t xml:space="preserve">Phase 2 and </w:t>
            </w:r>
            <w:r w:rsidR="002C696E">
              <w:rPr>
                <w:rStyle w:val="Titre5Car"/>
                <w:rFonts w:eastAsia="Cambria" w:cs="Times New Roman"/>
                <w:b w:val="0"/>
                <w:color w:val="auto"/>
                <w:sz w:val="22"/>
              </w:rPr>
              <w:t>3</w:t>
            </w:r>
          </w:p>
        </w:tc>
      </w:tr>
      <w:tr w:rsidR="00DC726E" w14:paraId="66BCF891" w14:textId="77777777" w:rsidTr="004633D9">
        <w:tc>
          <w:tcPr>
            <w:tcW w:w="4885" w:type="dxa"/>
          </w:tcPr>
          <w:p w14:paraId="5228D021" w14:textId="3923BA99" w:rsidR="004633D9" w:rsidRPr="004633D9" w:rsidRDefault="004633D9" w:rsidP="004633D9">
            <w:pPr>
              <w:pStyle w:val="Paragraphedeliste"/>
              <w:numPr>
                <w:ilvl w:val="0"/>
                <w:numId w:val="29"/>
              </w:numPr>
              <w:spacing w:after="0"/>
              <w:rPr>
                <w:rStyle w:val="Titre5Car"/>
                <w:rFonts w:eastAsia="Cambria" w:cs="Times New Roman"/>
                <w:b w:val="0"/>
                <w:color w:val="auto"/>
                <w:sz w:val="22"/>
              </w:rPr>
            </w:pPr>
            <w:r w:rsidRPr="004320A1">
              <w:t xml:space="preserve">What is the role and capacity of social workers </w:t>
            </w:r>
            <w:r>
              <w:t>to conduct outreach and</w:t>
            </w:r>
            <w:r w:rsidRPr="004320A1">
              <w:t xml:space="preserve"> support</w:t>
            </w:r>
            <w:r>
              <w:t xml:space="preserve"> </w:t>
            </w:r>
            <w:r w:rsidRPr="004320A1">
              <w:t>the registration process?</w:t>
            </w:r>
          </w:p>
        </w:tc>
        <w:tc>
          <w:tcPr>
            <w:tcW w:w="4886" w:type="dxa"/>
          </w:tcPr>
          <w:p w14:paraId="02C550E4" w14:textId="3357724D" w:rsidR="004633D9" w:rsidRDefault="002C696E" w:rsidP="004633D9">
            <w:pPr>
              <w:rPr>
                <w:rStyle w:val="Titre5Car"/>
                <w:rFonts w:eastAsia="Cambria" w:cs="Times New Roman"/>
                <w:b w:val="0"/>
                <w:color w:val="auto"/>
                <w:sz w:val="22"/>
              </w:rPr>
            </w:pPr>
            <w:r>
              <w:rPr>
                <w:rStyle w:val="Titre5Car"/>
                <w:rFonts w:eastAsia="Cambria" w:cs="Times New Roman"/>
                <w:b w:val="0"/>
                <w:color w:val="auto"/>
                <w:sz w:val="22"/>
              </w:rPr>
              <w:t>Phase 3</w:t>
            </w:r>
          </w:p>
        </w:tc>
      </w:tr>
      <w:tr w:rsidR="00DC726E" w14:paraId="4B9E3746" w14:textId="77777777" w:rsidTr="004633D9">
        <w:tc>
          <w:tcPr>
            <w:tcW w:w="4885" w:type="dxa"/>
          </w:tcPr>
          <w:p w14:paraId="7A98C64A" w14:textId="4C1376B4" w:rsidR="004633D9" w:rsidRPr="004633D9" w:rsidRDefault="004633D9" w:rsidP="004633D9">
            <w:pPr>
              <w:pStyle w:val="Paragraphedeliste"/>
              <w:numPr>
                <w:ilvl w:val="0"/>
                <w:numId w:val="29"/>
              </w:numPr>
              <w:spacing w:after="0" w:line="240" w:lineRule="auto"/>
              <w:jc w:val="left"/>
              <w:rPr>
                <w:rStyle w:val="Titre5Car"/>
                <w:rFonts w:eastAsia="Cambria" w:cs="Times New Roman"/>
                <w:b w:val="0"/>
                <w:color w:val="auto"/>
                <w:sz w:val="22"/>
              </w:rPr>
            </w:pPr>
            <w:r w:rsidRPr="004320A1">
              <w:t xml:space="preserve">What barriers and bottlenecks (if any) do eligible applicants face when registering with the </w:t>
            </w:r>
            <w:proofErr w:type="spellStart"/>
            <w:r>
              <w:t>SSolF</w:t>
            </w:r>
            <w:proofErr w:type="spellEnd"/>
            <w:r w:rsidRPr="004320A1">
              <w:t xml:space="preserve">? </w:t>
            </w:r>
          </w:p>
        </w:tc>
        <w:tc>
          <w:tcPr>
            <w:tcW w:w="4886" w:type="dxa"/>
          </w:tcPr>
          <w:p w14:paraId="51FC0024" w14:textId="7FC086E5" w:rsidR="004633D9" w:rsidRDefault="00DC726E" w:rsidP="004633D9">
            <w:pPr>
              <w:rPr>
                <w:rStyle w:val="Titre5Car"/>
                <w:rFonts w:eastAsia="Cambria" w:cs="Times New Roman"/>
                <w:b w:val="0"/>
                <w:color w:val="auto"/>
                <w:sz w:val="22"/>
              </w:rPr>
            </w:pPr>
            <w:r>
              <w:rPr>
                <w:rStyle w:val="Titre5Car"/>
                <w:rFonts w:eastAsia="Cambria" w:cs="Times New Roman"/>
                <w:b w:val="0"/>
                <w:color w:val="auto"/>
                <w:sz w:val="22"/>
              </w:rPr>
              <w:t>Phase 3</w:t>
            </w:r>
          </w:p>
        </w:tc>
      </w:tr>
      <w:tr w:rsidR="00DC726E" w14:paraId="00B51983" w14:textId="77777777" w:rsidTr="004633D9">
        <w:tc>
          <w:tcPr>
            <w:tcW w:w="4885" w:type="dxa"/>
          </w:tcPr>
          <w:p w14:paraId="0FBB5C3D" w14:textId="5B3D283D" w:rsidR="004633D9" w:rsidRPr="004633D9" w:rsidRDefault="004633D9" w:rsidP="004633D9">
            <w:pPr>
              <w:pStyle w:val="Paragraphedeliste"/>
              <w:numPr>
                <w:ilvl w:val="0"/>
                <w:numId w:val="29"/>
              </w:numPr>
              <w:spacing w:after="0" w:line="240" w:lineRule="auto"/>
              <w:jc w:val="left"/>
              <w:rPr>
                <w:rStyle w:val="Titre5Car"/>
                <w:rFonts w:eastAsia="Cambria" w:cs="Times New Roman"/>
                <w:b w:val="0"/>
                <w:color w:val="auto"/>
                <w:sz w:val="22"/>
              </w:rPr>
            </w:pPr>
            <w:r>
              <w:t>Building on the answers from the previous questions and best practices from elsewhere, h</w:t>
            </w:r>
            <w:r w:rsidRPr="004320A1">
              <w:t xml:space="preserve">ow might </w:t>
            </w:r>
            <w:r>
              <w:t>social protection systems for</w:t>
            </w:r>
            <w:r w:rsidRPr="004320A1">
              <w:t xml:space="preserve"> </w:t>
            </w:r>
            <w:r>
              <w:t>children be r</w:t>
            </w:r>
            <w:r w:rsidRPr="004320A1">
              <w:t>eformed in Libya and what role can UNICEF and other actor</w:t>
            </w:r>
            <w:r>
              <w:t>s</w:t>
            </w:r>
            <w:r w:rsidRPr="004320A1">
              <w:t xml:space="preserve"> play in supporting such reforms?</w:t>
            </w:r>
          </w:p>
        </w:tc>
        <w:tc>
          <w:tcPr>
            <w:tcW w:w="4886" w:type="dxa"/>
          </w:tcPr>
          <w:p w14:paraId="21CE418A" w14:textId="4234E087" w:rsidR="004633D9" w:rsidRDefault="00C315F3" w:rsidP="004633D9">
            <w:pPr>
              <w:rPr>
                <w:rStyle w:val="Titre5Car"/>
                <w:rFonts w:eastAsia="Cambria" w:cs="Times New Roman"/>
                <w:b w:val="0"/>
                <w:color w:val="auto"/>
                <w:sz w:val="22"/>
              </w:rPr>
            </w:pPr>
            <w:r>
              <w:rPr>
                <w:rStyle w:val="Titre5Car"/>
                <w:rFonts w:eastAsia="Cambria" w:cs="Times New Roman"/>
                <w:b w:val="0"/>
                <w:color w:val="auto"/>
                <w:sz w:val="22"/>
              </w:rPr>
              <w:t>Phase 2 and 3</w:t>
            </w:r>
          </w:p>
        </w:tc>
      </w:tr>
    </w:tbl>
    <w:p w14:paraId="600BECB7" w14:textId="375EEB00" w:rsidR="004633D9" w:rsidRPr="004633D9" w:rsidRDefault="004633D9" w:rsidP="002C696E">
      <w:pPr>
        <w:spacing w:after="0"/>
        <w:rPr>
          <w:rStyle w:val="Titre5Car"/>
          <w:rFonts w:eastAsia="Cambria" w:cs="Times New Roman"/>
          <w:b w:val="0"/>
          <w:color w:val="auto"/>
          <w:sz w:val="22"/>
        </w:rPr>
      </w:pPr>
    </w:p>
    <w:p w14:paraId="3AD4611A" w14:textId="77777777" w:rsidR="004633D9" w:rsidRPr="006111F1" w:rsidRDefault="004633D9" w:rsidP="006111F1">
      <w:pPr>
        <w:pStyle w:val="Paragraphedeliste"/>
        <w:rPr>
          <w:rStyle w:val="Titre5Car"/>
          <w:rFonts w:eastAsia="Cambria" w:cs="Times New Roman"/>
          <w:b w:val="0"/>
          <w:color w:val="auto"/>
          <w:sz w:val="22"/>
        </w:rPr>
      </w:pPr>
    </w:p>
    <w:p w14:paraId="2E23578B" w14:textId="68BF1959" w:rsidR="002F7B7E" w:rsidRPr="002F7931" w:rsidRDefault="002F7B7E" w:rsidP="00E2592F">
      <w:pPr>
        <w:pStyle w:val="Paragraphedeliste"/>
        <w:numPr>
          <w:ilvl w:val="1"/>
          <w:numId w:val="7"/>
        </w:numPr>
        <w:spacing w:before="120" w:after="0" w:line="360" w:lineRule="auto"/>
        <w:rPr>
          <w:rFonts w:cs="Arial"/>
        </w:rPr>
      </w:pPr>
      <w:r w:rsidRPr="002F7931">
        <w:rPr>
          <w:rStyle w:val="Titre5Car"/>
          <w:color w:val="auto"/>
        </w:rPr>
        <w:t>Population of interest</w:t>
      </w:r>
      <w:r w:rsidRPr="002F7931">
        <w:rPr>
          <w:rFonts w:cs="Arial"/>
        </w:rPr>
        <w:t xml:space="preserve"> </w:t>
      </w:r>
    </w:p>
    <w:p w14:paraId="66AF58A8" w14:textId="41E50AAB" w:rsidR="006736CA" w:rsidRDefault="006736CA" w:rsidP="006736CA">
      <w:pPr>
        <w:rPr>
          <w:color w:val="000000" w:themeColor="text1"/>
        </w:rPr>
      </w:pPr>
      <w:r>
        <w:rPr>
          <w:color w:val="000000" w:themeColor="text1"/>
        </w:rPr>
        <w:t xml:space="preserve">The assessment is looking at a </w:t>
      </w:r>
      <w:r w:rsidRPr="000810FF">
        <w:rPr>
          <w:color w:val="000000" w:themeColor="text1"/>
        </w:rPr>
        <w:t>national-level system designed to provide national coverage (with certain eligibility criteria)</w:t>
      </w:r>
      <w:r w:rsidR="00734A4D" w:rsidRPr="000810FF">
        <w:rPr>
          <w:color w:val="000000" w:themeColor="text1"/>
        </w:rPr>
        <w:t xml:space="preserve"> </w:t>
      </w:r>
      <w:r w:rsidRPr="000810FF">
        <w:rPr>
          <w:color w:val="000000" w:themeColor="text1"/>
        </w:rPr>
        <w:t xml:space="preserve">therefore the population of interest is all children (18 and under) and their families or </w:t>
      </w:r>
      <w:r w:rsidR="00C8202B" w:rsidRPr="000810FF">
        <w:rPr>
          <w:color w:val="000000" w:themeColor="text1"/>
        </w:rPr>
        <w:t xml:space="preserve">other </w:t>
      </w:r>
      <w:r w:rsidRPr="000810FF">
        <w:rPr>
          <w:color w:val="000000" w:themeColor="text1"/>
        </w:rPr>
        <w:t xml:space="preserve">care providers. This includes children from population groups who may fall outside of the current social protection system, such as migrants, </w:t>
      </w:r>
      <w:r w:rsidR="00734A4D" w:rsidRPr="000810FF">
        <w:rPr>
          <w:color w:val="000000" w:themeColor="text1"/>
        </w:rPr>
        <w:t>refugees,</w:t>
      </w:r>
      <w:r w:rsidRPr="000810FF">
        <w:rPr>
          <w:color w:val="000000" w:themeColor="text1"/>
        </w:rPr>
        <w:t xml:space="preserve"> and asylum seekers</w:t>
      </w:r>
      <w:r w:rsidR="00C8202B" w:rsidRPr="000810FF">
        <w:rPr>
          <w:color w:val="000000" w:themeColor="text1"/>
        </w:rPr>
        <w:t xml:space="preserve">, as well as population groups with specific needs, such as persons with </w:t>
      </w:r>
      <w:r w:rsidR="00734A4D" w:rsidRPr="000810FF">
        <w:rPr>
          <w:color w:val="000000" w:themeColor="text1"/>
        </w:rPr>
        <w:t>disabilities</w:t>
      </w:r>
      <w:r w:rsidR="00C8202B" w:rsidRPr="000810FF">
        <w:rPr>
          <w:color w:val="000000" w:themeColor="text1"/>
        </w:rPr>
        <w:t>.</w:t>
      </w:r>
      <w:r w:rsidR="00C8202B">
        <w:rPr>
          <w:color w:val="000000" w:themeColor="text1"/>
        </w:rPr>
        <w:t xml:space="preserve"> </w:t>
      </w:r>
    </w:p>
    <w:p w14:paraId="2E644589" w14:textId="72EC4E8F" w:rsidR="00C8202B" w:rsidRDefault="006736CA" w:rsidP="00C8202B">
      <w:pPr>
        <w:rPr>
          <w:color w:val="000000" w:themeColor="text1"/>
        </w:rPr>
      </w:pPr>
      <w:r>
        <w:rPr>
          <w:color w:val="000000" w:themeColor="text1"/>
        </w:rPr>
        <w:t xml:space="preserve">Although the assessment will examine a national-level system, it </w:t>
      </w:r>
      <w:r w:rsidR="00734A4D">
        <w:rPr>
          <w:color w:val="000000" w:themeColor="text1"/>
        </w:rPr>
        <w:t xml:space="preserve">also </w:t>
      </w:r>
      <w:r>
        <w:rPr>
          <w:color w:val="000000" w:themeColor="text1"/>
        </w:rPr>
        <w:t>aims t</w:t>
      </w:r>
      <w:r w:rsidR="00C8202B">
        <w:rPr>
          <w:color w:val="000000" w:themeColor="text1"/>
        </w:rPr>
        <w:t>o understand</w:t>
      </w:r>
      <w:r>
        <w:rPr>
          <w:color w:val="000000" w:themeColor="text1"/>
        </w:rPr>
        <w:t xml:space="preserve"> how that system operates at a </w:t>
      </w:r>
      <w:r w:rsidR="00734A4D">
        <w:rPr>
          <w:color w:val="000000" w:themeColor="text1"/>
        </w:rPr>
        <w:t>local level</w:t>
      </w:r>
      <w:r>
        <w:rPr>
          <w:color w:val="000000" w:themeColor="text1"/>
        </w:rPr>
        <w:t xml:space="preserve">. </w:t>
      </w:r>
      <w:r w:rsidR="00C8202B">
        <w:rPr>
          <w:color w:val="000000" w:themeColor="text1"/>
        </w:rPr>
        <w:t xml:space="preserve"> </w:t>
      </w:r>
      <w:r w:rsidR="00734A4D">
        <w:rPr>
          <w:color w:val="000000" w:themeColor="text1"/>
        </w:rPr>
        <w:t xml:space="preserve">Therefore, </w:t>
      </w:r>
      <w:r w:rsidR="00C8202B" w:rsidRPr="004320A1">
        <w:t xml:space="preserve">REACH </w:t>
      </w:r>
      <w:r w:rsidR="00C8202B">
        <w:t xml:space="preserve">will </w:t>
      </w:r>
      <w:r w:rsidR="00C8202B" w:rsidRPr="004320A1">
        <w:t xml:space="preserve">assess </w:t>
      </w:r>
      <w:r w:rsidR="00C8202B">
        <w:t>three</w:t>
      </w:r>
      <w:r w:rsidR="00C8202B" w:rsidRPr="004320A1">
        <w:t xml:space="preserve"> overall locations across</w:t>
      </w:r>
      <w:r w:rsidR="00C8202B">
        <w:t xml:space="preserve"> the three</w:t>
      </w:r>
      <w:r w:rsidR="00C8202B" w:rsidRPr="004320A1">
        <w:t xml:space="preserve"> regions of Libya: Tripoli as Libya’s capital and largest city, Benghazi as the largest city in the East</w:t>
      </w:r>
      <w:r w:rsidR="00734A4D">
        <w:t>,</w:t>
      </w:r>
      <w:r w:rsidR="00C8202B" w:rsidRPr="004320A1">
        <w:t xml:space="preserve"> and </w:t>
      </w:r>
      <w:proofErr w:type="spellStart"/>
      <w:r w:rsidR="00C8202B" w:rsidRPr="004320A1">
        <w:t>Sebha</w:t>
      </w:r>
      <w:proofErr w:type="spellEnd"/>
      <w:r w:rsidR="00C8202B" w:rsidRPr="004320A1">
        <w:t xml:space="preserve"> as the largest city in the South.  All three cities represent administrative centres for their surrounding regions, and sites of transit and destination for migrants, refugees and IDPs. Assessing these locations will allow for an understanding of how </w:t>
      </w:r>
      <w:r w:rsidR="00734A4D">
        <w:t>social protection programmes function and how that varies.</w:t>
      </w:r>
    </w:p>
    <w:p w14:paraId="5A9D2AA1" w14:textId="022628DC" w:rsidR="006736CA" w:rsidRPr="00984A6D" w:rsidRDefault="002F7B7E" w:rsidP="00984A6D">
      <w:pPr>
        <w:pStyle w:val="Paragraphedeliste"/>
        <w:numPr>
          <w:ilvl w:val="1"/>
          <w:numId w:val="7"/>
        </w:numPr>
        <w:spacing w:before="120" w:after="0" w:line="360" w:lineRule="auto"/>
        <w:rPr>
          <w:rFonts w:cs="Arial"/>
        </w:rPr>
      </w:pPr>
      <w:r w:rsidRPr="002F7931">
        <w:rPr>
          <w:rStyle w:val="Titre5Car"/>
          <w:color w:val="auto"/>
        </w:rPr>
        <w:t>Secondary data review</w:t>
      </w:r>
      <w:r w:rsidRPr="002F7931">
        <w:rPr>
          <w:rFonts w:cs="Arial"/>
        </w:rPr>
        <w:t xml:space="preserve"> </w:t>
      </w:r>
      <w:r w:rsidR="000E34EF" w:rsidRPr="002F7931">
        <w:rPr>
          <w:rFonts w:cs="Arial"/>
        </w:rPr>
        <w:t xml:space="preserve"> </w:t>
      </w:r>
    </w:p>
    <w:p w14:paraId="67C929E5" w14:textId="76E813D3" w:rsidR="002F7931" w:rsidRDefault="00424D14" w:rsidP="00424D14">
      <w:pPr>
        <w:spacing w:after="0" w:line="240" w:lineRule="auto"/>
        <w:rPr>
          <w:rStyle w:val="Titre5Car"/>
          <w:rFonts w:eastAsia="Cambria" w:cs="Arial"/>
          <w:b w:val="0"/>
          <w:color w:val="auto"/>
          <w:sz w:val="22"/>
        </w:rPr>
      </w:pPr>
      <w:r>
        <w:rPr>
          <w:rStyle w:val="Titre5Car"/>
          <w:rFonts w:eastAsia="Cambria" w:cs="Arial"/>
          <w:b w:val="0"/>
          <w:color w:val="auto"/>
          <w:sz w:val="22"/>
        </w:rPr>
        <w:t xml:space="preserve">UNICEF and UNHCR requested that a literature review, covering the topic of social protection and the state of the system for children in Libya be included as part of </w:t>
      </w:r>
      <w:r w:rsidR="00734A4D">
        <w:rPr>
          <w:rStyle w:val="Titre5Car"/>
          <w:rFonts w:eastAsia="Cambria" w:cs="Arial"/>
          <w:b w:val="0"/>
          <w:color w:val="auto"/>
          <w:sz w:val="22"/>
        </w:rPr>
        <w:t>this</w:t>
      </w:r>
      <w:r>
        <w:rPr>
          <w:rStyle w:val="Titre5Car"/>
          <w:rFonts w:eastAsia="Cambria" w:cs="Arial"/>
          <w:b w:val="0"/>
          <w:color w:val="auto"/>
          <w:sz w:val="22"/>
        </w:rPr>
        <w:t xml:space="preserve"> TOR.</w:t>
      </w:r>
    </w:p>
    <w:p w14:paraId="2CE11A82" w14:textId="67463F00" w:rsidR="00424D14" w:rsidRDefault="00424D14" w:rsidP="00424D14">
      <w:pPr>
        <w:spacing w:after="0" w:line="240" w:lineRule="auto"/>
        <w:rPr>
          <w:rStyle w:val="Titre5Car"/>
          <w:rFonts w:eastAsia="Cambria" w:cs="Arial"/>
          <w:b w:val="0"/>
          <w:color w:val="auto"/>
          <w:sz w:val="22"/>
        </w:rPr>
      </w:pPr>
    </w:p>
    <w:p w14:paraId="0CEBE275" w14:textId="1BCE40C1" w:rsidR="00984A6D" w:rsidRPr="00984A6D" w:rsidRDefault="00984A6D" w:rsidP="00424D14">
      <w:pPr>
        <w:spacing w:after="0" w:line="240" w:lineRule="auto"/>
        <w:rPr>
          <w:rStyle w:val="Titre5Car"/>
          <w:rFonts w:eastAsia="Cambria" w:cs="Arial"/>
          <w:bCs/>
          <w:color w:val="auto"/>
          <w:sz w:val="22"/>
        </w:rPr>
      </w:pPr>
      <w:r>
        <w:rPr>
          <w:rStyle w:val="Titre5Car"/>
          <w:rFonts w:eastAsia="Cambria" w:cs="Arial"/>
          <w:b w:val="0"/>
          <w:color w:val="auto"/>
          <w:sz w:val="22"/>
        </w:rPr>
        <w:t xml:space="preserve">Please see </w:t>
      </w:r>
      <w:r w:rsidRPr="00984A6D">
        <w:rPr>
          <w:rStyle w:val="Titre5Car"/>
          <w:rFonts w:eastAsia="Cambria" w:cs="Arial"/>
          <w:bCs/>
          <w:color w:val="auto"/>
          <w:sz w:val="22"/>
        </w:rPr>
        <w:t xml:space="preserve">Annex </w:t>
      </w:r>
      <w:r w:rsidR="00734A4D">
        <w:rPr>
          <w:rStyle w:val="Titre5Car"/>
          <w:rFonts w:eastAsia="Cambria" w:cs="Arial"/>
          <w:bCs/>
          <w:color w:val="auto"/>
          <w:sz w:val="22"/>
        </w:rPr>
        <w:t xml:space="preserve">1 </w:t>
      </w:r>
      <w:r w:rsidR="00734A4D">
        <w:rPr>
          <w:rStyle w:val="Titre5Car"/>
          <w:rFonts w:eastAsia="Cambria" w:cs="Arial"/>
          <w:b w:val="0"/>
          <w:color w:val="auto"/>
          <w:sz w:val="22"/>
        </w:rPr>
        <w:t>at the end of this document</w:t>
      </w:r>
      <w:r w:rsidRPr="00984A6D">
        <w:rPr>
          <w:rStyle w:val="Titre5Car"/>
          <w:rFonts w:eastAsia="Cambria" w:cs="Arial"/>
          <w:bCs/>
          <w:color w:val="auto"/>
          <w:sz w:val="22"/>
        </w:rPr>
        <w:t xml:space="preserve">. </w:t>
      </w:r>
    </w:p>
    <w:p w14:paraId="7759EC25" w14:textId="77777777" w:rsidR="00424D14" w:rsidRPr="00424D14" w:rsidRDefault="00424D14" w:rsidP="00424D14">
      <w:pPr>
        <w:spacing w:after="0" w:line="240" w:lineRule="auto"/>
        <w:rPr>
          <w:rStyle w:val="Titre5Car"/>
          <w:rFonts w:eastAsia="Cambria" w:cs="Arial"/>
          <w:b w:val="0"/>
          <w:color w:val="auto"/>
          <w:sz w:val="22"/>
        </w:rPr>
      </w:pPr>
    </w:p>
    <w:p w14:paraId="583AF104" w14:textId="27489547" w:rsidR="00C8202B" w:rsidRDefault="002F7B7E" w:rsidP="00377422">
      <w:pPr>
        <w:pStyle w:val="Paragraphedeliste"/>
        <w:numPr>
          <w:ilvl w:val="1"/>
          <w:numId w:val="7"/>
        </w:numPr>
        <w:spacing w:before="120" w:after="0" w:line="360" w:lineRule="auto"/>
        <w:rPr>
          <w:rFonts w:cs="Arial"/>
          <w:color w:val="58585A" w:themeColor="background2"/>
        </w:rPr>
      </w:pPr>
      <w:r w:rsidRPr="002F7931">
        <w:rPr>
          <w:rStyle w:val="Titre5Car"/>
          <w:color w:val="auto"/>
        </w:rPr>
        <w:t>Primary Data Collection</w:t>
      </w:r>
    </w:p>
    <w:p w14:paraId="1D18D20F" w14:textId="53311C77" w:rsidR="00C8202B" w:rsidRDefault="00C8202B" w:rsidP="00C8202B">
      <w:pPr>
        <w:spacing w:after="0"/>
        <w:rPr>
          <w:rFonts w:cs="Arial"/>
        </w:rPr>
      </w:pPr>
      <w:r>
        <w:rPr>
          <w:rFonts w:cs="Arial"/>
        </w:rPr>
        <w:lastRenderedPageBreak/>
        <w:t xml:space="preserve">Primarily data collection will begin during </w:t>
      </w:r>
      <w:r w:rsidRPr="00C8202B">
        <w:rPr>
          <w:rFonts w:cs="Arial"/>
          <w:b/>
          <w:bCs/>
        </w:rPr>
        <w:t>phase two</w:t>
      </w:r>
      <w:r>
        <w:rPr>
          <w:rFonts w:cs="Arial"/>
        </w:rPr>
        <w:t xml:space="preserve">, which will involve semi-structured key informant interviews (KIIs) with the following two respondent categories: </w:t>
      </w:r>
    </w:p>
    <w:p w14:paraId="05AE8C9F" w14:textId="77777777" w:rsidR="00C8202B" w:rsidRDefault="00C8202B" w:rsidP="00C8202B">
      <w:pPr>
        <w:spacing w:after="0"/>
        <w:ind w:left="360"/>
        <w:rPr>
          <w:rFonts w:cs="Arial"/>
        </w:rPr>
      </w:pPr>
    </w:p>
    <w:p w14:paraId="300BE225" w14:textId="2B322C1B" w:rsidR="00FD3EDC" w:rsidRPr="00FD3EDC" w:rsidRDefault="00C8202B" w:rsidP="2E7B8A67">
      <w:pPr>
        <w:pStyle w:val="Paragraphedeliste"/>
        <w:numPr>
          <w:ilvl w:val="0"/>
          <w:numId w:val="22"/>
        </w:numPr>
        <w:spacing w:after="0" w:line="240" w:lineRule="auto"/>
        <w:rPr>
          <w:b/>
          <w:bCs/>
        </w:rPr>
      </w:pPr>
      <w:r w:rsidRPr="00B02A24">
        <w:rPr>
          <w:b/>
          <w:bCs/>
        </w:rPr>
        <w:t>KIIs with employees of the MOSA</w:t>
      </w:r>
      <w:r w:rsidR="00EA54B2">
        <w:rPr>
          <w:b/>
          <w:bCs/>
        </w:rPr>
        <w:t xml:space="preserve">, </w:t>
      </w:r>
      <w:r w:rsidRPr="00B02A24">
        <w:rPr>
          <w:b/>
          <w:bCs/>
        </w:rPr>
        <w:t xml:space="preserve">the </w:t>
      </w:r>
      <w:proofErr w:type="spellStart"/>
      <w:r w:rsidR="00437AA8" w:rsidRPr="00B02A24">
        <w:rPr>
          <w:b/>
          <w:bCs/>
        </w:rPr>
        <w:t>SSolF</w:t>
      </w:r>
      <w:proofErr w:type="spellEnd"/>
      <w:r w:rsidR="00EA54B2">
        <w:rPr>
          <w:b/>
          <w:bCs/>
        </w:rPr>
        <w:t xml:space="preserve"> and the Ministry of Justice</w:t>
      </w:r>
      <w:r w:rsidRPr="00B02A24">
        <w:t>.</w:t>
      </w:r>
      <w:r>
        <w:t xml:space="preserve"> These interviews will gather information on the </w:t>
      </w:r>
      <w:r w:rsidR="001551E9">
        <w:t xml:space="preserve">laws underpinning social protection in Libya, the </w:t>
      </w:r>
      <w:r>
        <w:t xml:space="preserve">current functionality and capacity of social protection programmes that cover children, as well as their eligibility criteria and registration process. </w:t>
      </w:r>
    </w:p>
    <w:p w14:paraId="4AF58A98" w14:textId="5B059F6B" w:rsidR="005B48A5" w:rsidRPr="00FD3EDC" w:rsidRDefault="00C8202B" w:rsidP="009A7116">
      <w:pPr>
        <w:pStyle w:val="Paragraphedeliste"/>
        <w:numPr>
          <w:ilvl w:val="0"/>
          <w:numId w:val="22"/>
        </w:numPr>
        <w:spacing w:after="0" w:line="240" w:lineRule="auto"/>
        <w:rPr>
          <w:b/>
          <w:bCs/>
        </w:rPr>
      </w:pPr>
      <w:r w:rsidRPr="00FD3EDC">
        <w:rPr>
          <w:b/>
        </w:rPr>
        <w:t xml:space="preserve">Semi-structured KIIs </w:t>
      </w:r>
      <w:r w:rsidR="00377422">
        <w:rPr>
          <w:b/>
        </w:rPr>
        <w:t xml:space="preserve">with </w:t>
      </w:r>
      <w:r w:rsidRPr="00FD3EDC">
        <w:rPr>
          <w:b/>
        </w:rPr>
        <w:t xml:space="preserve">relevant national-level experts </w:t>
      </w:r>
      <w:r w:rsidRPr="004320A1">
        <w:t xml:space="preserve">knowledgeable </w:t>
      </w:r>
      <w:r>
        <w:t>about social protection</w:t>
      </w:r>
      <w:r w:rsidRPr="004320A1">
        <w:t xml:space="preserve"> frameworks, procedures, </w:t>
      </w:r>
      <w:r>
        <w:t>gaps in capacity,</w:t>
      </w:r>
      <w:r w:rsidRPr="004320A1">
        <w:t xml:space="preserve"> and barriers for registering families and children </w:t>
      </w:r>
      <w:r w:rsidR="00377422">
        <w:t>for social protection programmes.</w:t>
      </w:r>
    </w:p>
    <w:p w14:paraId="0E131F7A" w14:textId="3686DB8A" w:rsidR="00FD3EDC" w:rsidRDefault="00FD3EDC" w:rsidP="00FD3EDC">
      <w:pPr>
        <w:spacing w:after="0" w:line="240" w:lineRule="auto"/>
        <w:rPr>
          <w:b/>
          <w:bCs/>
        </w:rPr>
      </w:pPr>
    </w:p>
    <w:p w14:paraId="6EA11253" w14:textId="3ED2E326" w:rsidR="00FD3EDC" w:rsidRPr="00FD3EDC" w:rsidRDefault="00FD3EDC" w:rsidP="00FD3EDC">
      <w:pPr>
        <w:spacing w:after="0" w:line="240" w:lineRule="auto"/>
      </w:pPr>
      <w:r w:rsidRPr="00FD3EDC">
        <w:t>Initially, these profiles will be shared with REACH by UNICEF and UNHCR who have strong links with Libyan ministries</w:t>
      </w:r>
      <w:r>
        <w:t>, as well as experts on the field of social protection in Libya</w:t>
      </w:r>
      <w:r w:rsidRPr="00FD3EDC">
        <w:t>. Once REACH be</w:t>
      </w:r>
      <w:r w:rsidR="006609B7">
        <w:t>g</w:t>
      </w:r>
      <w:r w:rsidRPr="00FD3EDC">
        <w:t>ins conducting interviews, staff will use the snowballing method to identify further contacts.</w:t>
      </w:r>
      <w:r w:rsidR="004E27B1">
        <w:t xml:space="preserve"> Moreover, REACH will </w:t>
      </w:r>
      <w:r w:rsidR="00377422">
        <w:t>regularly</w:t>
      </w:r>
      <w:r w:rsidR="004E27B1">
        <w:t xml:space="preserve"> monitor incoming interview transcripts and hold debriefs</w:t>
      </w:r>
      <w:r w:rsidR="00437AA8">
        <w:t xml:space="preserve"> (using the REACH template)</w:t>
      </w:r>
      <w:r w:rsidR="004E27B1">
        <w:t xml:space="preserve"> with the data collection teams to help determine who else need</w:t>
      </w:r>
      <w:r w:rsidR="00377422">
        <w:t>s</w:t>
      </w:r>
      <w:r w:rsidR="004E27B1">
        <w:t xml:space="preserve"> to </w:t>
      </w:r>
      <w:r w:rsidR="00377422">
        <w:t xml:space="preserve">be </w:t>
      </w:r>
      <w:r w:rsidR="004E27B1">
        <w:t>interview</w:t>
      </w:r>
      <w:r w:rsidR="00377422">
        <w:t>ed</w:t>
      </w:r>
      <w:r w:rsidR="004E27B1">
        <w:t xml:space="preserve">. </w:t>
      </w:r>
    </w:p>
    <w:p w14:paraId="5AC21641" w14:textId="77777777" w:rsidR="00FD3EDC" w:rsidRPr="00FD3EDC" w:rsidRDefault="00FD3EDC" w:rsidP="00FD3EDC">
      <w:pPr>
        <w:spacing w:after="0" w:line="240" w:lineRule="auto"/>
        <w:rPr>
          <w:b/>
          <w:bCs/>
        </w:rPr>
      </w:pPr>
    </w:p>
    <w:p w14:paraId="3E37EA89" w14:textId="4CF2672F" w:rsidR="00E57316" w:rsidRPr="005B48A5" w:rsidRDefault="00E57316" w:rsidP="00E57316">
      <w:r w:rsidRPr="005B48A5">
        <w:t xml:space="preserve">All phase two </w:t>
      </w:r>
      <w:r w:rsidR="005B48A5">
        <w:t xml:space="preserve">interviews </w:t>
      </w:r>
      <w:r w:rsidRPr="005B48A5">
        <w:t xml:space="preserve">will be conducted by REACH staff who will have received </w:t>
      </w:r>
      <w:r w:rsidR="005B48A5" w:rsidRPr="005B48A5">
        <w:t>a thorough training using Moodle</w:t>
      </w:r>
      <w:r w:rsidR="00FD3EDC">
        <w:t xml:space="preserve"> on the purpose of the assessment, the tools to be used</w:t>
      </w:r>
      <w:r w:rsidR="00377422">
        <w:t>,</w:t>
      </w:r>
      <w:r w:rsidR="00FD3EDC">
        <w:t xml:space="preserve"> and any ethical, safety or security concerns</w:t>
      </w:r>
      <w:r w:rsidR="005B48A5" w:rsidRPr="005B48A5">
        <w:t>.</w:t>
      </w:r>
      <w:r w:rsidR="005B48A5">
        <w:rPr>
          <w:rStyle w:val="Appelnotedebasdep"/>
        </w:rPr>
        <w:footnoteReference w:id="21"/>
      </w:r>
      <w:r w:rsidR="005B48A5" w:rsidRPr="005B48A5">
        <w:t xml:space="preserve"> </w:t>
      </w:r>
    </w:p>
    <w:p w14:paraId="11E89654" w14:textId="3B60EC64" w:rsidR="00F834ED" w:rsidRDefault="00C8202B" w:rsidP="00F834ED">
      <w:pPr>
        <w:spacing w:after="0" w:line="240" w:lineRule="auto"/>
      </w:pPr>
      <w:r>
        <w:t xml:space="preserve">Building on the findings from phase two national-level data collection, </w:t>
      </w:r>
      <w:r w:rsidRPr="00FD3EDC">
        <w:rPr>
          <w:b/>
          <w:bCs/>
        </w:rPr>
        <w:t>phase three will focus on</w:t>
      </w:r>
      <w:r>
        <w:t xml:space="preserve"> </w:t>
      </w:r>
      <w:r w:rsidR="00E57316" w:rsidRPr="00E57316">
        <w:rPr>
          <w:b/>
          <w:bCs/>
        </w:rPr>
        <w:t>primary data collection at the municipal level.</w:t>
      </w:r>
      <w:r w:rsidR="00E57316">
        <w:t xml:space="preserve">  </w:t>
      </w:r>
      <w:r w:rsidR="00F834ED" w:rsidRPr="00F834ED">
        <w:rPr>
          <w:u w:val="single"/>
        </w:rPr>
        <w:t xml:space="preserve">Although the general steps for this stage are described below, the exact methodology and tools will be designed based on the findings from phase </w:t>
      </w:r>
      <w:r w:rsidR="00377422">
        <w:rPr>
          <w:u w:val="single"/>
        </w:rPr>
        <w:t>two</w:t>
      </w:r>
      <w:r w:rsidR="00F834ED" w:rsidRPr="00B74A7C">
        <w:rPr>
          <w:u w:val="single"/>
        </w:rPr>
        <w:t>.</w:t>
      </w:r>
      <w:r w:rsidR="00F834ED" w:rsidRPr="00B74A7C">
        <w:t xml:space="preserve"> At that time, a methodology note will be added </w:t>
      </w:r>
      <w:r w:rsidR="00377422" w:rsidRPr="00B74A7C">
        <w:t>as an annex</w:t>
      </w:r>
      <w:r w:rsidR="008257F4" w:rsidRPr="00B74A7C">
        <w:t>e</w:t>
      </w:r>
      <w:r w:rsidR="00377422" w:rsidRPr="00B74A7C">
        <w:t xml:space="preserve"> </w:t>
      </w:r>
      <w:r w:rsidR="00F834ED" w:rsidRPr="00B74A7C">
        <w:t xml:space="preserve">to this </w:t>
      </w:r>
      <w:r w:rsidR="00D0599F">
        <w:t>inception report</w:t>
      </w:r>
      <w:r w:rsidR="00F834ED" w:rsidRPr="00B74A7C">
        <w:t>.</w:t>
      </w:r>
      <w:r w:rsidR="00F834ED">
        <w:t xml:space="preserve"> </w:t>
      </w:r>
    </w:p>
    <w:p w14:paraId="475660CA" w14:textId="77777777" w:rsidR="00F834ED" w:rsidRDefault="00F834ED" w:rsidP="00E57316">
      <w:pPr>
        <w:spacing w:after="0" w:line="240" w:lineRule="auto"/>
      </w:pPr>
    </w:p>
    <w:p w14:paraId="2E43DA71" w14:textId="2AEC9DC4" w:rsidR="00E57316" w:rsidRPr="00E57316" w:rsidRDefault="00E57316" w:rsidP="00E57316">
      <w:pPr>
        <w:spacing w:after="0" w:line="240" w:lineRule="auto"/>
      </w:pPr>
      <w:r w:rsidRPr="004320A1">
        <w:t xml:space="preserve">This phase will seek to understand the barriers and bottlenecks for registration at the municipal level, from both a beneficiary and service provider standpoint. This phase will detail the specific issues faced by different categorizations of “fragile families” and other eligible </w:t>
      </w:r>
      <w:r w:rsidR="00377422">
        <w:t>groups</w:t>
      </w:r>
      <w:r>
        <w:t xml:space="preserve">, such as orphans or persons with disabilities. </w:t>
      </w:r>
      <w:r w:rsidRPr="004320A1">
        <w:t>As such, this phase will zoom in on individuals and families already registered and assess their experience entering and benefiting from that system. Furthermore, this phase will investigate at the municipal</w:t>
      </w:r>
      <w:r w:rsidR="008257F4">
        <w:t xml:space="preserve"> </w:t>
      </w:r>
      <w:r w:rsidRPr="004320A1">
        <w:t xml:space="preserve">level the application of national policies and frameworks identified in </w:t>
      </w:r>
      <w:r w:rsidR="00377422">
        <w:t>p</w:t>
      </w:r>
      <w:r w:rsidRPr="004320A1">
        <w:t xml:space="preserve">hase </w:t>
      </w:r>
      <w:r w:rsidR="00377422">
        <w:t>one (secondary data)</w:t>
      </w:r>
      <w:r w:rsidRPr="004320A1">
        <w:t xml:space="preserve"> and </w:t>
      </w:r>
      <w:r w:rsidR="00377422">
        <w:t>two (national level KIs)</w:t>
      </w:r>
      <w:r w:rsidRPr="004320A1">
        <w:t xml:space="preserve">. </w:t>
      </w:r>
      <w:r w:rsidR="00377422">
        <w:t>The following data collection methods will likely be used:</w:t>
      </w:r>
    </w:p>
    <w:p w14:paraId="7C1FE2D6" w14:textId="26F4A34C" w:rsidR="00E57316" w:rsidRPr="004320A1" w:rsidRDefault="00E57316" w:rsidP="00E57316">
      <w:pPr>
        <w:pStyle w:val="Paragraphedeliste"/>
        <w:numPr>
          <w:ilvl w:val="1"/>
          <w:numId w:val="20"/>
        </w:numPr>
        <w:spacing w:after="0" w:line="240" w:lineRule="auto"/>
        <w:rPr>
          <w:b/>
          <w:bCs/>
        </w:rPr>
      </w:pPr>
      <w:r w:rsidRPr="004320A1">
        <w:rPr>
          <w:b/>
        </w:rPr>
        <w:t>Semi-structured KIIs with relevant municipal-level registration off</w:t>
      </w:r>
      <w:r w:rsidRPr="00E57316">
        <w:rPr>
          <w:b/>
        </w:rPr>
        <w:t>icials</w:t>
      </w:r>
      <w:r w:rsidR="00F834ED">
        <w:rPr>
          <w:b/>
        </w:rPr>
        <w:t xml:space="preserve">: </w:t>
      </w:r>
      <w:r w:rsidR="00F834ED" w:rsidRPr="00F834ED">
        <w:rPr>
          <w:bCs/>
        </w:rPr>
        <w:t>These KI interviews will seek to understand how national policies are implemented at a municipal level.</w:t>
      </w:r>
      <w:r w:rsidR="00F834ED">
        <w:rPr>
          <w:b/>
        </w:rPr>
        <w:t xml:space="preserve"> </w:t>
      </w:r>
      <w:r w:rsidR="00FD3EDC">
        <w:rPr>
          <w:bCs/>
        </w:rPr>
        <w:t xml:space="preserve">It will build on the tool used at the national </w:t>
      </w:r>
      <w:r w:rsidR="00377422">
        <w:rPr>
          <w:bCs/>
        </w:rPr>
        <w:t>level but</w:t>
      </w:r>
      <w:r w:rsidR="00FD3EDC">
        <w:rPr>
          <w:bCs/>
        </w:rPr>
        <w:t xml:space="preserve"> be repurposed for the municipal setting. </w:t>
      </w:r>
    </w:p>
    <w:p w14:paraId="5D1261F1" w14:textId="117490FF" w:rsidR="00F834ED" w:rsidRPr="00F834ED" w:rsidRDefault="00F834ED" w:rsidP="00F834ED">
      <w:pPr>
        <w:pStyle w:val="Paragraphedeliste"/>
        <w:numPr>
          <w:ilvl w:val="1"/>
          <w:numId w:val="20"/>
        </w:numPr>
        <w:spacing w:after="0" w:line="240" w:lineRule="auto"/>
        <w:rPr>
          <w:b/>
          <w:bCs/>
        </w:rPr>
      </w:pPr>
      <w:r>
        <w:rPr>
          <w:b/>
        </w:rPr>
        <w:t xml:space="preserve">Focus group discussions (FGDs) or individual interviews </w:t>
      </w:r>
      <w:r w:rsidR="00E57316" w:rsidRPr="004320A1">
        <w:rPr>
          <w:b/>
        </w:rPr>
        <w:t xml:space="preserve">with social workers: </w:t>
      </w:r>
      <w:r w:rsidR="00E57316" w:rsidRPr="004320A1">
        <w:t xml:space="preserve">this activity will </w:t>
      </w:r>
      <w:r w:rsidR="00E57316" w:rsidRPr="00940516">
        <w:t>determine the role and capacity of social workers in</w:t>
      </w:r>
      <w:r w:rsidRPr="00940516">
        <w:t xml:space="preserve"> supporting outreach and registration into these programmes.</w:t>
      </w:r>
      <w:r>
        <w:rPr>
          <w:b/>
          <w:bCs/>
        </w:rPr>
        <w:t xml:space="preserve"> </w:t>
      </w:r>
    </w:p>
    <w:p w14:paraId="44FC1710" w14:textId="0305E8D4" w:rsidR="00E57316" w:rsidRPr="004320A1" w:rsidRDefault="00F834ED" w:rsidP="00E57316">
      <w:pPr>
        <w:pStyle w:val="Paragraphedeliste"/>
        <w:numPr>
          <w:ilvl w:val="1"/>
          <w:numId w:val="20"/>
        </w:numPr>
        <w:spacing w:after="0" w:line="240" w:lineRule="auto"/>
        <w:rPr>
          <w:b/>
          <w:bCs/>
        </w:rPr>
      </w:pPr>
      <w:r>
        <w:rPr>
          <w:b/>
        </w:rPr>
        <w:t>Focus group discussions (FGDs) or individual interviews</w:t>
      </w:r>
      <w:r w:rsidR="00E57316" w:rsidRPr="004320A1">
        <w:rPr>
          <w:b/>
        </w:rPr>
        <w:t xml:space="preserve"> with beneficiary Libyans (IDPs, </w:t>
      </w:r>
      <w:r w:rsidR="0045707D">
        <w:rPr>
          <w:b/>
        </w:rPr>
        <w:t>r</w:t>
      </w:r>
      <w:r w:rsidR="00E57316" w:rsidRPr="004320A1">
        <w:rPr>
          <w:b/>
        </w:rPr>
        <w:t xml:space="preserve">eturnees, non-displaced): </w:t>
      </w:r>
      <w:r w:rsidR="00E57316" w:rsidRPr="004320A1">
        <w:t xml:space="preserve">this activity will determine the barriers and bottlenecks </w:t>
      </w:r>
      <w:r w:rsidR="0015698C" w:rsidRPr="004320A1">
        <w:t>Libyan’s</w:t>
      </w:r>
      <w:r w:rsidR="00E57316" w:rsidRPr="004320A1">
        <w:t xml:space="preserve"> face </w:t>
      </w:r>
      <w:r>
        <w:t>when registering in social protection programmes.</w:t>
      </w:r>
    </w:p>
    <w:p w14:paraId="160D90EA" w14:textId="0B557DA6" w:rsidR="00E57316" w:rsidRPr="0045707D" w:rsidRDefault="00E57316" w:rsidP="00E57316">
      <w:pPr>
        <w:pStyle w:val="Paragraphedeliste"/>
        <w:numPr>
          <w:ilvl w:val="1"/>
          <w:numId w:val="20"/>
        </w:numPr>
        <w:spacing w:after="0" w:line="240" w:lineRule="auto"/>
        <w:rPr>
          <w:b/>
          <w:bCs/>
        </w:rPr>
      </w:pPr>
      <w:r w:rsidRPr="004320A1">
        <w:rPr>
          <w:b/>
        </w:rPr>
        <w:t xml:space="preserve">Individual Interviews with beneficiary non-Libyans (refugees and migrants): </w:t>
      </w:r>
      <w:r w:rsidRPr="004320A1">
        <w:t xml:space="preserve">this activity will determine the barriers and bottlenecks non-Libyans face in registering with </w:t>
      </w:r>
      <w:r w:rsidR="00F834ED">
        <w:t xml:space="preserve">social protection programmes. </w:t>
      </w:r>
    </w:p>
    <w:p w14:paraId="72B4C9C1" w14:textId="77777777" w:rsidR="00A50C1F" w:rsidRPr="00312780" w:rsidRDefault="0045707D" w:rsidP="00E57316">
      <w:pPr>
        <w:pStyle w:val="Paragraphedeliste"/>
        <w:numPr>
          <w:ilvl w:val="1"/>
          <w:numId w:val="20"/>
        </w:numPr>
        <w:spacing w:after="0" w:line="240" w:lineRule="auto"/>
        <w:rPr>
          <w:b/>
          <w:bCs/>
        </w:rPr>
      </w:pPr>
      <w:r>
        <w:rPr>
          <w:b/>
        </w:rPr>
        <w:t>Monitoring of social media accounts:</w:t>
      </w:r>
      <w:r>
        <w:rPr>
          <w:b/>
          <w:bCs/>
        </w:rPr>
        <w:t xml:space="preserve"> </w:t>
      </w:r>
      <w:r w:rsidRPr="0045707D">
        <w:t xml:space="preserve">Alongside </w:t>
      </w:r>
      <w:r>
        <w:t xml:space="preserve">conducting interviews and FGDs, REACH will also monitor the social media accounts of the </w:t>
      </w:r>
      <w:proofErr w:type="spellStart"/>
      <w:r w:rsidR="00437AA8">
        <w:t>SSolF</w:t>
      </w:r>
      <w:proofErr w:type="spellEnd"/>
      <w:r>
        <w:t xml:space="preserve"> and other relevant institutions at the municipal level. During the scoping stage, it was established that the </w:t>
      </w:r>
      <w:proofErr w:type="spellStart"/>
      <w:r w:rsidR="00437AA8">
        <w:t>SSolF</w:t>
      </w:r>
      <w:proofErr w:type="spellEnd"/>
      <w:r>
        <w:t xml:space="preserve"> and </w:t>
      </w:r>
    </w:p>
    <w:p w14:paraId="69C1F848" w14:textId="4698E5CD" w:rsidR="0045707D" w:rsidRPr="004320A1" w:rsidRDefault="0045707D" w:rsidP="00E57316">
      <w:pPr>
        <w:pStyle w:val="Paragraphedeliste"/>
        <w:numPr>
          <w:ilvl w:val="1"/>
          <w:numId w:val="20"/>
        </w:numPr>
        <w:spacing w:after="0" w:line="240" w:lineRule="auto"/>
        <w:rPr>
          <w:b/>
          <w:bCs/>
        </w:rPr>
      </w:pPr>
      <w:r>
        <w:t>other organisations are very active on social media, and therefore these</w:t>
      </w:r>
      <w:r w:rsidR="00FD3EDC">
        <w:t xml:space="preserve"> online</w:t>
      </w:r>
      <w:r>
        <w:t xml:space="preserve"> pages could provide a </w:t>
      </w:r>
      <w:r w:rsidR="0015698C">
        <w:t>valuable source of information</w:t>
      </w:r>
      <w:r>
        <w:t xml:space="preserve">, especially concerning outreach and recruitment, as well as complaints. Social media monitoring will be </w:t>
      </w:r>
      <w:r w:rsidR="0015698C">
        <w:t>carried</w:t>
      </w:r>
      <w:r>
        <w:t xml:space="preserve"> out by REACH staff, using</w:t>
      </w:r>
      <w:r w:rsidR="00FD3EDC">
        <w:t xml:space="preserve"> the software </w:t>
      </w:r>
      <w:proofErr w:type="spellStart"/>
      <w:r w:rsidR="00FD3EDC">
        <w:t>Nvivo</w:t>
      </w:r>
      <w:proofErr w:type="spellEnd"/>
      <w:r w:rsidR="00FD3EDC">
        <w:t xml:space="preserve">, which has a specialised function for this purpose. </w:t>
      </w:r>
    </w:p>
    <w:p w14:paraId="5AB713A1" w14:textId="77777777" w:rsidR="00E57316" w:rsidRDefault="00E57316" w:rsidP="00C8202B">
      <w:pPr>
        <w:spacing w:after="0" w:line="240" w:lineRule="auto"/>
      </w:pPr>
    </w:p>
    <w:p w14:paraId="405F5C74" w14:textId="526D3B13" w:rsidR="004E27B1" w:rsidRDefault="00FD3EDC" w:rsidP="00424D14">
      <w:pPr>
        <w:spacing w:after="0" w:line="240" w:lineRule="auto"/>
      </w:pPr>
      <w:r>
        <w:t>For</w:t>
      </w:r>
      <w:r w:rsidR="004E27B1">
        <w:t xml:space="preserve"> </w:t>
      </w:r>
      <w:r w:rsidR="004E27B1" w:rsidRPr="004E27B1">
        <w:rPr>
          <w:b/>
          <w:bCs/>
        </w:rPr>
        <w:t>phase 3</w:t>
      </w:r>
      <w:r>
        <w:t>, due to the larger scale of data collection REACH will partner with Civil Society Organisation</w:t>
      </w:r>
      <w:r w:rsidR="004E27B1">
        <w:t>s</w:t>
      </w:r>
      <w:r>
        <w:t xml:space="preserve"> (CSO</w:t>
      </w:r>
      <w:r w:rsidR="004E27B1">
        <w:t>s</w:t>
      </w:r>
      <w:r>
        <w:t xml:space="preserve">) in each location. REACH has </w:t>
      </w:r>
      <w:r w:rsidR="0015698C">
        <w:t xml:space="preserve">a </w:t>
      </w:r>
      <w:r>
        <w:t>long-standing relationship with several CSOs in each of the locations covered by this assessment. A CSO will be selected b</w:t>
      </w:r>
      <w:r w:rsidR="004E27B1">
        <w:t>ased on</w:t>
      </w:r>
      <w:r>
        <w:t xml:space="preserve"> their data collection skills and ability to provide access to respondents using their networks. </w:t>
      </w:r>
      <w:r w:rsidR="004E27B1">
        <w:lastRenderedPageBreak/>
        <w:t xml:space="preserve">All enumerators who will be involved in data collection will receive thorough training, covering the purpose of the assessment, the tools, and any ethical, security or safety concerns. </w:t>
      </w:r>
    </w:p>
    <w:p w14:paraId="0656A9E5" w14:textId="77777777" w:rsidR="004E27B1" w:rsidRDefault="004E27B1" w:rsidP="00C8202B">
      <w:pPr>
        <w:spacing w:after="0" w:line="240" w:lineRule="auto"/>
      </w:pPr>
    </w:p>
    <w:p w14:paraId="276BC16F" w14:textId="4C4BD08D" w:rsidR="00C8202B" w:rsidRPr="00FD3EDC" w:rsidRDefault="00C8202B" w:rsidP="00FD3EDC">
      <w:pPr>
        <w:spacing w:after="0" w:line="240" w:lineRule="auto"/>
      </w:pPr>
      <w:r w:rsidRPr="00C8202B">
        <w:t>…</w:t>
      </w:r>
    </w:p>
    <w:p w14:paraId="30FFA301" w14:textId="77777777" w:rsidR="005B48A5" w:rsidRPr="005B48A5" w:rsidRDefault="005B48A5" w:rsidP="00C8202B">
      <w:pPr>
        <w:spacing w:after="0"/>
        <w:rPr>
          <w:rFonts w:cs="Arial"/>
          <w:b/>
          <w:bCs/>
        </w:rPr>
      </w:pPr>
    </w:p>
    <w:p w14:paraId="2BA830E9" w14:textId="333D34EC" w:rsidR="005B48A5" w:rsidRPr="005B48A5" w:rsidRDefault="005B48A5" w:rsidP="00C8202B">
      <w:pPr>
        <w:spacing w:after="0"/>
        <w:rPr>
          <w:rFonts w:cs="Arial"/>
          <w:b/>
          <w:bCs/>
        </w:rPr>
      </w:pPr>
      <w:r w:rsidRPr="005B48A5">
        <w:rPr>
          <w:rFonts w:cs="Arial"/>
          <w:b/>
          <w:bCs/>
        </w:rPr>
        <w:t xml:space="preserve">Data collection and COVID-19 </w:t>
      </w:r>
    </w:p>
    <w:p w14:paraId="4E240804" w14:textId="77777777" w:rsidR="005B48A5" w:rsidRDefault="005B48A5" w:rsidP="00C8202B">
      <w:pPr>
        <w:spacing w:after="0"/>
        <w:rPr>
          <w:rFonts w:cs="Arial"/>
        </w:rPr>
      </w:pPr>
    </w:p>
    <w:p w14:paraId="37FD1B4A" w14:textId="565D97E6" w:rsidR="00C8202B" w:rsidRPr="00312780" w:rsidRDefault="00B92C18">
      <w:pPr>
        <w:spacing w:after="0"/>
        <w:rPr>
          <w:rFonts w:cs="Arial"/>
        </w:rPr>
      </w:pPr>
      <w:r>
        <w:rPr>
          <w:rFonts w:cs="Arial"/>
        </w:rPr>
        <w:t xml:space="preserve">Libya </w:t>
      </w:r>
      <w:r w:rsidR="005D70BF">
        <w:rPr>
          <w:rFonts w:cs="Arial"/>
        </w:rPr>
        <w:t>is experiencing</w:t>
      </w:r>
      <w:r>
        <w:rPr>
          <w:rFonts w:cs="Arial"/>
        </w:rPr>
        <w:t xml:space="preserve"> a dramatic upsurge of COVID-19 </w:t>
      </w:r>
      <w:r w:rsidR="0090658F">
        <w:rPr>
          <w:rFonts w:cs="Arial"/>
        </w:rPr>
        <w:t xml:space="preserve">cases </w:t>
      </w:r>
      <w:r>
        <w:rPr>
          <w:rFonts w:cs="Arial"/>
        </w:rPr>
        <w:t>since the end of June</w:t>
      </w:r>
      <w:r w:rsidR="0040743B">
        <w:rPr>
          <w:rFonts w:cs="Arial"/>
        </w:rPr>
        <w:t xml:space="preserve"> 2021</w:t>
      </w:r>
      <w:r>
        <w:rPr>
          <w:rFonts w:cs="Arial"/>
        </w:rPr>
        <w:t xml:space="preserve">. </w:t>
      </w:r>
      <w:r w:rsidR="005D70BF">
        <w:rPr>
          <w:rFonts w:cs="Arial"/>
        </w:rPr>
        <w:t>The country surpassed the 200,000 officially recorded cases on July 9</w:t>
      </w:r>
      <w:r w:rsidR="005D70BF" w:rsidRPr="00312780">
        <w:rPr>
          <w:rFonts w:cs="Arial"/>
          <w:vertAlign w:val="superscript"/>
        </w:rPr>
        <w:t>t</w:t>
      </w:r>
      <w:r w:rsidR="005D70BF">
        <w:rPr>
          <w:rFonts w:cs="Arial"/>
          <w:vertAlign w:val="superscript"/>
        </w:rPr>
        <w:t>h</w:t>
      </w:r>
      <w:r w:rsidR="00557AA5">
        <w:rPr>
          <w:rFonts w:cs="Arial"/>
        </w:rPr>
        <w:t>, confirming a third wave.</w:t>
      </w:r>
      <w:r w:rsidR="005D70BF">
        <w:rPr>
          <w:rFonts w:cs="Arial"/>
        </w:rPr>
        <w:t xml:space="preserve"> </w:t>
      </w:r>
      <w:r>
        <w:rPr>
          <w:rFonts w:cs="Arial"/>
        </w:rPr>
        <w:t xml:space="preserve">Health authorities are highly concerned about the Delta variant that is </w:t>
      </w:r>
      <w:r w:rsidR="0026465C">
        <w:rPr>
          <w:rFonts w:cs="Arial"/>
        </w:rPr>
        <w:t xml:space="preserve">rapidly </w:t>
      </w:r>
      <w:r w:rsidR="000D2B27">
        <w:rPr>
          <w:rFonts w:cs="Arial"/>
        </w:rPr>
        <w:t>spreading</w:t>
      </w:r>
      <w:r w:rsidR="0090658F">
        <w:rPr>
          <w:rFonts w:cs="Arial"/>
        </w:rPr>
        <w:t xml:space="preserve"> in neighbouring countries</w:t>
      </w:r>
      <w:r>
        <w:rPr>
          <w:rFonts w:cs="Arial"/>
        </w:rPr>
        <w:t>.</w:t>
      </w:r>
      <w:r w:rsidR="003250C2">
        <w:rPr>
          <w:rFonts w:cs="Arial"/>
        </w:rPr>
        <w:t xml:space="preserve"> The government </w:t>
      </w:r>
      <w:r w:rsidR="008E0963">
        <w:rPr>
          <w:rFonts w:cs="Arial"/>
        </w:rPr>
        <w:t>announced</w:t>
      </w:r>
      <w:r w:rsidR="003250C2">
        <w:rPr>
          <w:rFonts w:cs="Arial"/>
        </w:rPr>
        <w:t xml:space="preserve"> new restrictions</w:t>
      </w:r>
      <w:r w:rsidR="001A0FC2">
        <w:rPr>
          <w:rFonts w:cs="Arial"/>
        </w:rPr>
        <w:t xml:space="preserve"> to stem the spread of the virus, including a ban on public transportation</w:t>
      </w:r>
      <w:r w:rsidR="008E0963">
        <w:rPr>
          <w:rFonts w:cs="Arial"/>
        </w:rPr>
        <w:t xml:space="preserve"> and public gatherings</w:t>
      </w:r>
      <w:r w:rsidR="001A0FC2">
        <w:rPr>
          <w:rFonts w:cs="Arial"/>
        </w:rPr>
        <w:t xml:space="preserve"> for the next two weeks</w:t>
      </w:r>
      <w:r w:rsidR="005A1501">
        <w:rPr>
          <w:rFonts w:cs="Arial"/>
        </w:rPr>
        <w:t>, as well as the closing of the border with Tunisia</w:t>
      </w:r>
      <w:r w:rsidR="001A0FC2">
        <w:rPr>
          <w:rFonts w:cs="Arial"/>
        </w:rPr>
        <w:t>.</w:t>
      </w:r>
      <w:r w:rsidR="00C50127">
        <w:rPr>
          <w:rFonts w:cs="Arial"/>
        </w:rPr>
        <w:t xml:space="preserve"> </w:t>
      </w:r>
      <w:r w:rsidR="00782F30">
        <w:rPr>
          <w:rFonts w:cs="Arial"/>
        </w:rPr>
        <w:t>Therefore, d</w:t>
      </w:r>
      <w:r w:rsidR="00C8202B">
        <w:rPr>
          <w:rFonts w:cs="Arial"/>
        </w:rPr>
        <w:t>ue to</w:t>
      </w:r>
      <w:r w:rsidR="0090658F">
        <w:rPr>
          <w:rFonts w:cs="Arial"/>
        </w:rPr>
        <w:t xml:space="preserve"> these</w:t>
      </w:r>
      <w:r w:rsidR="00C8202B">
        <w:rPr>
          <w:rFonts w:cs="Arial"/>
        </w:rPr>
        <w:t xml:space="preserve"> health concerns</w:t>
      </w:r>
      <w:r w:rsidR="00C8202B" w:rsidRPr="00C8202B">
        <w:rPr>
          <w:rFonts w:cs="Arial"/>
        </w:rPr>
        <w:t>, for this assessment</w:t>
      </w:r>
      <w:r w:rsidR="008257F4">
        <w:rPr>
          <w:rFonts w:cs="Arial"/>
        </w:rPr>
        <w:t>,</w:t>
      </w:r>
      <w:r w:rsidR="00C8202B" w:rsidRPr="00C8202B">
        <w:rPr>
          <w:rFonts w:cs="Arial"/>
        </w:rPr>
        <w:t xml:space="preserve"> </w:t>
      </w:r>
      <w:r w:rsidR="00C8202B" w:rsidRPr="00C8202B">
        <w:rPr>
          <w:rFonts w:cs="Arial"/>
          <w:b/>
          <w:bCs/>
        </w:rPr>
        <w:t xml:space="preserve">all training and data collection </w:t>
      </w:r>
      <w:r w:rsidR="00C8202B" w:rsidRPr="00C8202B">
        <w:rPr>
          <w:b/>
          <w:bCs/>
          <w:lang w:val="en-US"/>
        </w:rPr>
        <w:t xml:space="preserve">will follow IMPACT’s </w:t>
      </w:r>
      <w:hyperlink r:id="rId9" w:history="1">
        <w:r w:rsidR="00C8202B" w:rsidRPr="00C8202B">
          <w:rPr>
            <w:b/>
            <w:bCs/>
            <w:color w:val="0000FF"/>
            <w:u w:val="single"/>
            <w:lang w:val="en-US"/>
          </w:rPr>
          <w:t>SOPs for Data Collection during COVID-19</w:t>
        </w:r>
      </w:hyperlink>
      <w:r w:rsidR="00C8202B" w:rsidRPr="00C8202B">
        <w:rPr>
          <w:b/>
          <w:bCs/>
          <w:lang w:val="en-US"/>
        </w:rPr>
        <w:t>.</w:t>
      </w:r>
      <w:r w:rsidR="0015698C">
        <w:rPr>
          <w:b/>
          <w:bCs/>
          <w:lang w:val="en-US"/>
        </w:rPr>
        <w:t xml:space="preserve"> </w:t>
      </w:r>
      <w:r w:rsidR="00291EC6">
        <w:rPr>
          <w:b/>
          <w:bCs/>
          <w:lang w:val="en-US"/>
        </w:rPr>
        <w:t>Indeed, only when it has been ensured that the S</w:t>
      </w:r>
      <w:r w:rsidR="00E741C9">
        <w:rPr>
          <w:b/>
          <w:bCs/>
          <w:lang w:val="en-US"/>
        </w:rPr>
        <w:t>OP</w:t>
      </w:r>
      <w:r w:rsidR="00291EC6">
        <w:rPr>
          <w:b/>
          <w:bCs/>
          <w:lang w:val="en-US"/>
        </w:rPr>
        <w:t xml:space="preserve">s have been followed, including </w:t>
      </w:r>
      <w:r w:rsidR="00C8202B">
        <w:rPr>
          <w:lang w:val="en-US"/>
        </w:rPr>
        <w:t>that both the enumerator and interviewee are comfortable, and that precautions are taken (</w:t>
      </w:r>
      <w:r w:rsidR="0015698C">
        <w:rPr>
          <w:lang w:val="en-US"/>
        </w:rPr>
        <w:t xml:space="preserve">such as </w:t>
      </w:r>
      <w:r w:rsidR="00C8202B">
        <w:rPr>
          <w:lang w:val="en-US"/>
        </w:rPr>
        <w:t>social distance, mask</w:t>
      </w:r>
      <w:r w:rsidR="008257F4">
        <w:rPr>
          <w:lang w:val="en-US"/>
        </w:rPr>
        <w:t>-</w:t>
      </w:r>
      <w:r w:rsidR="00C8202B">
        <w:rPr>
          <w:lang w:val="en-US"/>
        </w:rPr>
        <w:t>wearing, good ventilation and hand sanitizing) then these interviews can take place in person. If for whatever reason</w:t>
      </w:r>
      <w:r w:rsidR="008257F4">
        <w:rPr>
          <w:lang w:val="en-US"/>
        </w:rPr>
        <w:t xml:space="preserve"> </w:t>
      </w:r>
      <w:r w:rsidR="00C8202B">
        <w:rPr>
          <w:lang w:val="en-US"/>
        </w:rPr>
        <w:t>th</w:t>
      </w:r>
      <w:r w:rsidR="0015698C">
        <w:rPr>
          <w:lang w:val="en-US"/>
        </w:rPr>
        <w:t>e</w:t>
      </w:r>
      <w:r w:rsidR="00C8202B">
        <w:rPr>
          <w:lang w:val="en-US"/>
        </w:rPr>
        <w:t xml:space="preserve">se conditions </w:t>
      </w:r>
      <w:r w:rsidR="0015698C">
        <w:rPr>
          <w:lang w:val="en-US"/>
        </w:rPr>
        <w:t xml:space="preserve">cannot be </w:t>
      </w:r>
      <w:r w:rsidR="00C8202B">
        <w:rPr>
          <w:lang w:val="en-US"/>
        </w:rPr>
        <w:t xml:space="preserve">met, then these interviews should take place remotely, over the telephone. </w:t>
      </w:r>
    </w:p>
    <w:p w14:paraId="40AEFA79" w14:textId="77777777" w:rsidR="002F7931" w:rsidRPr="0015698C" w:rsidRDefault="002F7931" w:rsidP="002F7931">
      <w:pPr>
        <w:pStyle w:val="Paragraphedeliste"/>
        <w:rPr>
          <w:rStyle w:val="Titre5Car"/>
          <w:rFonts w:eastAsia="Cambria" w:cs="Times New Roman"/>
          <w:b w:val="0"/>
          <w:color w:val="auto"/>
          <w:sz w:val="22"/>
          <w:lang w:val="en-US"/>
        </w:rPr>
      </w:pPr>
    </w:p>
    <w:p w14:paraId="38E57B17" w14:textId="18864C20" w:rsidR="00D86920" w:rsidRPr="009E3E72" w:rsidRDefault="002F7B7E" w:rsidP="009E3E72">
      <w:pPr>
        <w:pStyle w:val="Paragraphedeliste"/>
        <w:numPr>
          <w:ilvl w:val="1"/>
          <w:numId w:val="7"/>
        </w:numPr>
      </w:pPr>
      <w:r w:rsidRPr="002F7931">
        <w:rPr>
          <w:rStyle w:val="Titre5Car"/>
          <w:color w:val="auto"/>
        </w:rPr>
        <w:t xml:space="preserve">Data </w:t>
      </w:r>
      <w:r w:rsidR="00CB6AAE" w:rsidRPr="002F7931">
        <w:rPr>
          <w:rStyle w:val="Titre5Car"/>
          <w:color w:val="auto"/>
        </w:rPr>
        <w:t>Processing</w:t>
      </w:r>
      <w:r w:rsidR="00A70CF9" w:rsidRPr="002F7931">
        <w:rPr>
          <w:rStyle w:val="Titre5Car"/>
          <w:color w:val="auto"/>
        </w:rPr>
        <w:t xml:space="preserve"> &amp; </w:t>
      </w:r>
      <w:r w:rsidR="003500BA" w:rsidRPr="002F7931">
        <w:rPr>
          <w:rStyle w:val="Titre5Car"/>
          <w:color w:val="auto"/>
        </w:rPr>
        <w:t>Analysis</w:t>
      </w:r>
      <w:r w:rsidR="009325B8" w:rsidRPr="002F7931">
        <w:t xml:space="preserve"> </w:t>
      </w:r>
    </w:p>
    <w:p w14:paraId="18A14028" w14:textId="6281B56B" w:rsidR="004E27B1" w:rsidRDefault="004E27B1" w:rsidP="00D86920">
      <w:pPr>
        <w:spacing w:after="0"/>
        <w:rPr>
          <w:rFonts w:cs="Arial"/>
          <w:color w:val="000000" w:themeColor="text1"/>
        </w:rPr>
      </w:pPr>
      <w:r w:rsidRPr="001C221C">
        <w:rPr>
          <w:rFonts w:cs="Arial"/>
          <w:color w:val="000000" w:themeColor="text1"/>
        </w:rPr>
        <w:t>During phase two, incoming interview transcripts will be checked for consistency and clarity</w:t>
      </w:r>
      <w:r w:rsidR="001C221C" w:rsidRPr="001C221C">
        <w:rPr>
          <w:rFonts w:cs="Arial"/>
          <w:color w:val="000000" w:themeColor="text1"/>
        </w:rPr>
        <w:t xml:space="preserve">. </w:t>
      </w:r>
      <w:r w:rsidR="005F1637">
        <w:rPr>
          <w:rFonts w:cs="Arial"/>
          <w:color w:val="000000" w:themeColor="text1"/>
        </w:rPr>
        <w:t xml:space="preserve">Once they have been </w:t>
      </w:r>
      <w:r w:rsidR="0015698C">
        <w:rPr>
          <w:rFonts w:cs="Arial"/>
          <w:color w:val="000000" w:themeColor="text1"/>
        </w:rPr>
        <w:t>validated,</w:t>
      </w:r>
      <w:r w:rsidR="005F1637">
        <w:rPr>
          <w:rFonts w:cs="Arial"/>
          <w:color w:val="000000" w:themeColor="text1"/>
        </w:rPr>
        <w:t xml:space="preserve"> they will be translated into English. </w:t>
      </w:r>
    </w:p>
    <w:p w14:paraId="17631406" w14:textId="4F03EC31" w:rsidR="001C221C" w:rsidRDefault="001C221C" w:rsidP="00D86920">
      <w:pPr>
        <w:spacing w:after="0"/>
        <w:rPr>
          <w:rFonts w:cs="Arial"/>
          <w:color w:val="000000" w:themeColor="text1"/>
        </w:rPr>
      </w:pPr>
    </w:p>
    <w:p w14:paraId="6488EE9D" w14:textId="14FF367A" w:rsidR="001C221C" w:rsidRPr="001C221C" w:rsidRDefault="001C221C" w:rsidP="00D86920">
      <w:pPr>
        <w:spacing w:after="0"/>
        <w:rPr>
          <w:rFonts w:cs="Arial"/>
          <w:color w:val="000000" w:themeColor="text1"/>
        </w:rPr>
      </w:pPr>
      <w:r>
        <w:rPr>
          <w:rFonts w:cs="Arial"/>
          <w:color w:val="000000" w:themeColor="text1"/>
        </w:rPr>
        <w:t>Data will be analysed using</w:t>
      </w:r>
      <w:r w:rsidR="009C3F3B">
        <w:rPr>
          <w:rFonts w:cs="Arial"/>
          <w:color w:val="000000" w:themeColor="text1"/>
        </w:rPr>
        <w:t xml:space="preserve"> the software </w:t>
      </w:r>
      <w:proofErr w:type="spellStart"/>
      <w:r w:rsidR="009E3E72">
        <w:rPr>
          <w:rFonts w:cs="Arial"/>
          <w:color w:val="000000" w:themeColor="text1"/>
        </w:rPr>
        <w:t>NVivo</w:t>
      </w:r>
      <w:proofErr w:type="spellEnd"/>
      <w:r w:rsidR="009C3F3B">
        <w:rPr>
          <w:rFonts w:cs="Arial"/>
          <w:color w:val="000000" w:themeColor="text1"/>
        </w:rPr>
        <w:t>.</w:t>
      </w:r>
      <w:r>
        <w:rPr>
          <w:rFonts w:cs="Arial"/>
          <w:color w:val="000000" w:themeColor="text1"/>
        </w:rPr>
        <w:t xml:space="preserve"> </w:t>
      </w:r>
      <w:r w:rsidR="001530EE">
        <w:rPr>
          <w:rFonts w:cs="Arial"/>
          <w:color w:val="000000" w:themeColor="text1"/>
        </w:rPr>
        <w:t xml:space="preserve">Throughout data collection, the assessment team will prepare a data saturation and analysis grid following IMPACT’s </w:t>
      </w:r>
      <w:hyperlink r:id="rId10" w:history="1">
        <w:r w:rsidR="001530EE" w:rsidRPr="001530EE">
          <w:rPr>
            <w:rStyle w:val="Lienhypertexte"/>
            <w:rFonts w:cs="Arial"/>
          </w:rPr>
          <w:t>Minimum Standards Checklist for Semi-Structured (Qualitative) Data Processing and Analysis</w:t>
        </w:r>
      </w:hyperlink>
      <w:r w:rsidR="001530EE">
        <w:rPr>
          <w:rFonts w:cs="Arial"/>
          <w:color w:val="000000" w:themeColor="text1"/>
        </w:rPr>
        <w:t xml:space="preserve">. </w:t>
      </w:r>
      <w:r w:rsidR="005F1637">
        <w:rPr>
          <w:rFonts w:cs="Arial"/>
          <w:color w:val="000000" w:themeColor="text1"/>
        </w:rPr>
        <w:t xml:space="preserve">This allows for the systematic analysis of qualitative </w:t>
      </w:r>
      <w:r w:rsidR="009E3E72">
        <w:rPr>
          <w:rFonts w:cs="Arial"/>
          <w:color w:val="000000" w:themeColor="text1"/>
        </w:rPr>
        <w:t xml:space="preserve">data through thematic coding. </w:t>
      </w:r>
    </w:p>
    <w:p w14:paraId="7B5097A5" w14:textId="6FCACAC4" w:rsidR="00D86920" w:rsidRDefault="00D86920" w:rsidP="00E2592F">
      <w:pPr>
        <w:pStyle w:val="Titre1"/>
        <w:numPr>
          <w:ilvl w:val="0"/>
          <w:numId w:val="3"/>
        </w:numPr>
        <w:rPr>
          <w:lang w:val="en-GB"/>
        </w:rPr>
      </w:pPr>
      <w:r>
        <w:rPr>
          <w:lang w:val="en-GB"/>
        </w:rPr>
        <w:t>Key ethical considerations and related risks</w:t>
      </w:r>
    </w:p>
    <w:p w14:paraId="6BF33465" w14:textId="37047CC7" w:rsidR="00D86920" w:rsidRPr="0028644F" w:rsidRDefault="006766E7" w:rsidP="00D86920">
      <w:pPr>
        <w:rPr>
          <w:color w:val="000000" w:themeColor="text1"/>
          <w:lang w:eastAsia="fr-FR"/>
        </w:rPr>
      </w:pPr>
      <w:r w:rsidRPr="0028644F">
        <w:rPr>
          <w:color w:val="000000" w:themeColor="text1"/>
          <w:lang w:eastAsia="fr-FR"/>
        </w:rPr>
        <w:t>The</w:t>
      </w:r>
      <w:r w:rsidR="00D86920" w:rsidRPr="0028644F">
        <w:rPr>
          <w:color w:val="000000" w:themeColor="text1"/>
          <w:lang w:eastAsia="fr-FR"/>
        </w:rPr>
        <w:t xml:space="preserve"> proposed research design</w:t>
      </w:r>
      <w:r w:rsidR="00DC53BA" w:rsidRPr="0028644F">
        <w:rPr>
          <w:color w:val="000000" w:themeColor="text1"/>
          <w:lang w:eastAsia="fr-FR"/>
        </w:rPr>
        <w:t xml:space="preserve"> meet</w:t>
      </w:r>
      <w:r w:rsidRPr="0028644F">
        <w:rPr>
          <w:color w:val="000000" w:themeColor="text1"/>
          <w:lang w:eastAsia="fr-FR"/>
        </w:rPr>
        <w:t>s</w:t>
      </w:r>
      <w:r w:rsidR="008257F4">
        <w:rPr>
          <w:color w:val="000000" w:themeColor="text1"/>
          <w:lang w:eastAsia="fr-FR"/>
        </w:rPr>
        <w:t>/</w:t>
      </w:r>
      <w:r w:rsidR="0028644F">
        <w:rPr>
          <w:color w:val="000000" w:themeColor="text1"/>
          <w:lang w:eastAsia="fr-FR"/>
        </w:rPr>
        <w:t>does not meet</w:t>
      </w:r>
      <w:r w:rsidR="00DC53BA" w:rsidRPr="0028644F">
        <w:rPr>
          <w:color w:val="000000" w:themeColor="text1"/>
          <w:lang w:eastAsia="fr-FR"/>
        </w:rPr>
        <w:t xml:space="preserve"> the following </w:t>
      </w:r>
      <w:r w:rsidRPr="0028644F">
        <w:rPr>
          <w:color w:val="000000" w:themeColor="text1"/>
          <w:lang w:eastAsia="fr-FR"/>
        </w:rPr>
        <w:t>criteria:</w:t>
      </w:r>
    </w:p>
    <w:tbl>
      <w:tblPr>
        <w:tblStyle w:val="Grilledutableau"/>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eastAsia="fr-FR"/>
              </w:rPr>
            </w:pPr>
            <w:r>
              <w:rPr>
                <w:b/>
                <w:i/>
                <w:color w:val="000000" w:themeColor="text1"/>
                <w:lang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eastAsia="fr-FR"/>
              </w:rPr>
            </w:pPr>
            <w:r w:rsidRPr="00197767">
              <w:rPr>
                <w:b/>
                <w:i/>
                <w:color w:val="000000" w:themeColor="text1"/>
                <w:lang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eastAsia="fr-FR"/>
              </w:rPr>
            </w:pPr>
            <w:r w:rsidRPr="00197767">
              <w:rPr>
                <w:b/>
                <w:i/>
                <w:color w:val="000000" w:themeColor="text1"/>
                <w:lang w:eastAsia="fr-FR"/>
              </w:rPr>
              <w:t xml:space="preserve">Details if no (including </w:t>
            </w:r>
            <w:r w:rsidR="00892F05" w:rsidRPr="00197767">
              <w:rPr>
                <w:b/>
                <w:i/>
                <w:color w:val="000000" w:themeColor="text1"/>
                <w:lang w:eastAsia="fr-FR"/>
              </w:rPr>
              <w:t>mitigation</w:t>
            </w:r>
            <w:r w:rsidRPr="00197767">
              <w:rPr>
                <w:b/>
                <w:i/>
                <w:color w:val="000000" w:themeColor="text1"/>
                <w:lang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eastAsia="fr-FR"/>
              </w:rPr>
            </w:pPr>
            <w:r>
              <w:rPr>
                <w:color w:val="000000" w:themeColor="text1"/>
                <w:lang w:eastAsia="fr-FR"/>
              </w:rPr>
              <w:t xml:space="preserve">… </w:t>
            </w:r>
            <w:r w:rsidR="007E7BC2" w:rsidRPr="00197767">
              <w:rPr>
                <w:color w:val="000000" w:themeColor="text1"/>
                <w:lang w:eastAsia="fr-FR"/>
              </w:rPr>
              <w:t>Has been c</w:t>
            </w:r>
            <w:r w:rsidR="007A063A" w:rsidRPr="00197767">
              <w:rPr>
                <w:color w:val="000000" w:themeColor="text1"/>
                <w:lang w:eastAsia="fr-FR"/>
              </w:rPr>
              <w:t xml:space="preserve">oordinated with relevant stakeholders to </w:t>
            </w:r>
            <w:r w:rsidR="007A063A" w:rsidRPr="00197767">
              <w:rPr>
                <w:b/>
                <w:color w:val="000000" w:themeColor="text1"/>
                <w:lang w:eastAsia="fr-FR"/>
              </w:rPr>
              <w:t>avoid unnecessary duplication</w:t>
            </w:r>
            <w:r w:rsidR="007A063A" w:rsidRPr="00197767">
              <w:rPr>
                <w:color w:val="000000" w:themeColor="text1"/>
                <w:lang w:eastAsia="fr-FR"/>
              </w:rPr>
              <w:t xml:space="preserve"> of data collection efforts?</w:t>
            </w:r>
          </w:p>
        </w:tc>
        <w:tc>
          <w:tcPr>
            <w:tcW w:w="992" w:type="dxa"/>
          </w:tcPr>
          <w:p w14:paraId="7D1F9B5E" w14:textId="11B0FBA8" w:rsidR="00DC53BA" w:rsidRPr="00197767" w:rsidRDefault="009C3F3B" w:rsidP="00D86920">
            <w:pPr>
              <w:rPr>
                <w:color w:val="000000" w:themeColor="text1"/>
                <w:lang w:eastAsia="fr-FR"/>
              </w:rPr>
            </w:pPr>
            <w:r>
              <w:rPr>
                <w:color w:val="000000" w:themeColor="text1"/>
                <w:lang w:eastAsia="fr-FR"/>
              </w:rPr>
              <w:t>YES</w:t>
            </w:r>
          </w:p>
        </w:tc>
        <w:tc>
          <w:tcPr>
            <w:tcW w:w="3363" w:type="dxa"/>
          </w:tcPr>
          <w:p w14:paraId="2F9D94A7" w14:textId="77777777" w:rsidR="00DC53BA" w:rsidRPr="00197767" w:rsidRDefault="00DC53BA" w:rsidP="00D86920">
            <w:pPr>
              <w:rPr>
                <w:color w:val="000000" w:themeColor="text1"/>
                <w:lang w:eastAsia="fr-FR"/>
              </w:rPr>
            </w:pPr>
          </w:p>
        </w:tc>
      </w:tr>
      <w:tr w:rsidR="0028644F" w:rsidRPr="00197767" w14:paraId="4735C8D9" w14:textId="77777777" w:rsidTr="0028644F">
        <w:tc>
          <w:tcPr>
            <w:tcW w:w="5529" w:type="dxa"/>
          </w:tcPr>
          <w:p w14:paraId="29986BC6" w14:textId="4233B56F" w:rsidR="0028644F" w:rsidRPr="00197767" w:rsidRDefault="0028644F" w:rsidP="0028644F">
            <w:pPr>
              <w:rPr>
                <w:color w:val="000000" w:themeColor="text1"/>
                <w:lang w:eastAsia="fr-FR"/>
              </w:rPr>
            </w:pPr>
            <w:r w:rsidRPr="0028644F">
              <w:rPr>
                <w:color w:val="000000" w:themeColor="text1"/>
                <w:lang w:eastAsia="fr-FR"/>
              </w:rPr>
              <w:t>…</w:t>
            </w:r>
            <w:r>
              <w:rPr>
                <w:color w:val="000000" w:themeColor="text1"/>
                <w:lang w:eastAsia="fr-FR"/>
              </w:rPr>
              <w:t xml:space="preserve"> </w:t>
            </w:r>
            <w:r w:rsidRPr="00197767">
              <w:rPr>
                <w:b/>
                <w:color w:val="000000" w:themeColor="text1"/>
                <w:lang w:eastAsia="fr-FR"/>
              </w:rPr>
              <w:t>Respects respondents, their rights and dignity</w:t>
            </w:r>
            <w:r w:rsidRPr="00197767">
              <w:rPr>
                <w:color w:val="000000" w:themeColor="text1"/>
                <w:lang w:eastAsia="fr-FR"/>
              </w:rPr>
              <w:t xml:space="preserve"> (</w:t>
            </w:r>
            <w:r w:rsidRPr="00197767">
              <w:rPr>
                <w:i/>
                <w:color w:val="000000" w:themeColor="text1"/>
                <w:lang w:eastAsia="fr-FR"/>
              </w:rPr>
              <w:t xml:space="preserve">specifically by: seeking informed consent, </w:t>
            </w:r>
            <w:r>
              <w:rPr>
                <w:i/>
                <w:color w:val="000000" w:themeColor="text1"/>
                <w:lang w:eastAsia="fr-FR"/>
              </w:rPr>
              <w:t xml:space="preserve">designing </w:t>
            </w:r>
            <w:r w:rsidR="008257F4">
              <w:rPr>
                <w:i/>
                <w:color w:val="000000" w:themeColor="text1"/>
                <w:lang w:eastAsia="fr-FR"/>
              </w:rPr>
              <w:t xml:space="preserve">the </w:t>
            </w:r>
            <w:r>
              <w:rPr>
                <w:i/>
                <w:color w:val="000000" w:themeColor="text1"/>
                <w:lang w:eastAsia="fr-FR"/>
              </w:rPr>
              <w:t xml:space="preserve">length of survey/ discussion while </w:t>
            </w:r>
            <w:r w:rsidRPr="00197767">
              <w:rPr>
                <w:i/>
                <w:color w:val="000000" w:themeColor="text1"/>
                <w:lang w:eastAsia="fr-FR"/>
              </w:rPr>
              <w:t xml:space="preserve">being considerate of participants’ </w:t>
            </w:r>
            <w:r>
              <w:rPr>
                <w:i/>
                <w:color w:val="000000" w:themeColor="text1"/>
                <w:lang w:eastAsia="fr-FR"/>
              </w:rPr>
              <w:t>time</w:t>
            </w:r>
            <w:r w:rsidRPr="00197767">
              <w:rPr>
                <w:i/>
                <w:color w:val="000000" w:themeColor="text1"/>
                <w:lang w:eastAsia="fr-FR"/>
              </w:rPr>
              <w:t>, ensuring accurate reporting of information provided</w:t>
            </w:r>
            <w:r w:rsidRPr="00197767">
              <w:rPr>
                <w:color w:val="000000" w:themeColor="text1"/>
                <w:lang w:eastAsia="fr-FR"/>
              </w:rPr>
              <w:t>)?</w:t>
            </w:r>
          </w:p>
        </w:tc>
        <w:tc>
          <w:tcPr>
            <w:tcW w:w="992" w:type="dxa"/>
          </w:tcPr>
          <w:p w14:paraId="576B4BE4" w14:textId="04506BCB"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4A4B562D" w14:textId="77777777" w:rsidR="0028644F" w:rsidRPr="00197767" w:rsidRDefault="0028644F" w:rsidP="0028644F">
            <w:pPr>
              <w:rPr>
                <w:color w:val="000000" w:themeColor="text1"/>
                <w:lang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eastAsia="fr-FR"/>
              </w:rPr>
            </w:pPr>
            <w:r>
              <w:rPr>
                <w:color w:val="000000" w:themeColor="text1"/>
                <w:lang w:eastAsia="fr-FR"/>
              </w:rPr>
              <w:t xml:space="preserve">… </w:t>
            </w:r>
            <w:r w:rsidRPr="00197767">
              <w:rPr>
                <w:color w:val="000000" w:themeColor="text1"/>
                <w:lang w:eastAsia="fr-FR"/>
              </w:rPr>
              <w:t xml:space="preserve">Does not </w:t>
            </w:r>
            <w:r w:rsidRPr="0028644F">
              <w:rPr>
                <w:b/>
                <w:color w:val="000000" w:themeColor="text1"/>
                <w:lang w:eastAsia="fr-FR"/>
              </w:rPr>
              <w:t xml:space="preserve">expose data collectors to any risks as a direct result </w:t>
            </w:r>
            <w:r>
              <w:rPr>
                <w:color w:val="000000" w:themeColor="text1"/>
                <w:lang w:eastAsia="fr-FR"/>
              </w:rPr>
              <w:t>of</w:t>
            </w:r>
            <w:r w:rsidRPr="00197767">
              <w:rPr>
                <w:color w:val="000000" w:themeColor="text1"/>
                <w:lang w:eastAsia="fr-FR"/>
              </w:rPr>
              <w:t xml:space="preserve"> participation in data collection?</w:t>
            </w:r>
          </w:p>
        </w:tc>
        <w:tc>
          <w:tcPr>
            <w:tcW w:w="992" w:type="dxa"/>
          </w:tcPr>
          <w:p w14:paraId="3A089ADD" w14:textId="170EB6CE"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1BEB379D" w14:textId="77777777" w:rsidR="0028644F" w:rsidRPr="00197767" w:rsidRDefault="0028644F" w:rsidP="0028644F">
            <w:pPr>
              <w:rPr>
                <w:color w:val="000000" w:themeColor="text1"/>
                <w:lang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eastAsia="fr-FR"/>
              </w:rPr>
            </w:pPr>
            <w:r>
              <w:rPr>
                <w:color w:val="000000" w:themeColor="text1"/>
                <w:lang w:eastAsia="fr-FR"/>
              </w:rPr>
              <w:t xml:space="preserve">… </w:t>
            </w:r>
            <w:r w:rsidRPr="00197767">
              <w:rPr>
                <w:color w:val="000000" w:themeColor="text1"/>
                <w:lang w:eastAsia="fr-FR"/>
              </w:rPr>
              <w:t xml:space="preserve">Does not </w:t>
            </w:r>
            <w:r w:rsidRPr="0028644F">
              <w:rPr>
                <w:b/>
                <w:color w:val="000000" w:themeColor="text1"/>
                <w:lang w:eastAsia="fr-FR"/>
              </w:rPr>
              <w:t>expose respondents / their communities to any risks as a direct result</w:t>
            </w:r>
            <w:r>
              <w:rPr>
                <w:color w:val="000000" w:themeColor="text1"/>
                <w:lang w:eastAsia="fr-FR"/>
              </w:rPr>
              <w:t xml:space="preserve"> of</w:t>
            </w:r>
            <w:r w:rsidRPr="00197767">
              <w:rPr>
                <w:color w:val="000000" w:themeColor="text1"/>
                <w:lang w:eastAsia="fr-FR"/>
              </w:rPr>
              <w:t xml:space="preserve"> participation in data collection?</w:t>
            </w:r>
          </w:p>
        </w:tc>
        <w:tc>
          <w:tcPr>
            <w:tcW w:w="992" w:type="dxa"/>
          </w:tcPr>
          <w:p w14:paraId="192DFD3C" w14:textId="20B95180"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29CC56F1" w14:textId="77777777" w:rsidR="0028644F" w:rsidRPr="00197767" w:rsidRDefault="0028644F" w:rsidP="0028644F">
            <w:pPr>
              <w:rPr>
                <w:color w:val="000000" w:themeColor="text1"/>
                <w:lang w:eastAsia="fr-FR"/>
              </w:rPr>
            </w:pPr>
          </w:p>
        </w:tc>
      </w:tr>
      <w:tr w:rsidR="0028644F" w:rsidRPr="00197767" w14:paraId="030644BE" w14:textId="77777777" w:rsidTr="0028644F">
        <w:tc>
          <w:tcPr>
            <w:tcW w:w="5529" w:type="dxa"/>
          </w:tcPr>
          <w:p w14:paraId="56688873" w14:textId="27E4DF63" w:rsidR="0028644F" w:rsidRPr="00197767" w:rsidRDefault="0028644F" w:rsidP="0028644F">
            <w:pPr>
              <w:rPr>
                <w:color w:val="000000" w:themeColor="text1"/>
                <w:lang w:eastAsia="fr-FR"/>
              </w:rPr>
            </w:pPr>
            <w:r>
              <w:rPr>
                <w:color w:val="000000" w:themeColor="text1"/>
                <w:lang w:eastAsia="fr-FR"/>
              </w:rPr>
              <w:t xml:space="preserve">… Does not involve </w:t>
            </w:r>
            <w:r w:rsidRPr="0028644F">
              <w:rPr>
                <w:b/>
                <w:color w:val="000000" w:themeColor="text1"/>
                <w:lang w:eastAsia="fr-FR"/>
              </w:rPr>
              <w:t>collecting information on specific topics which may be stre</w:t>
            </w:r>
            <w:r w:rsidR="00291EC6">
              <w:rPr>
                <w:b/>
                <w:color w:val="000000" w:themeColor="text1"/>
                <w:lang w:eastAsia="fr-FR"/>
              </w:rPr>
              <w:t>ssful</w:t>
            </w:r>
            <w:r w:rsidRPr="0028644F">
              <w:rPr>
                <w:b/>
                <w:color w:val="000000" w:themeColor="text1"/>
                <w:lang w:eastAsia="fr-FR"/>
              </w:rPr>
              <w:t xml:space="preserve"> and/ or re-traumatising</w:t>
            </w:r>
            <w:r>
              <w:rPr>
                <w:color w:val="000000" w:themeColor="text1"/>
                <w:lang w:eastAsia="fr-FR"/>
              </w:rPr>
              <w:t xml:space="preserve"> for research participants (both respondents and data collectors)?</w:t>
            </w:r>
          </w:p>
        </w:tc>
        <w:tc>
          <w:tcPr>
            <w:tcW w:w="992" w:type="dxa"/>
          </w:tcPr>
          <w:p w14:paraId="034791A0" w14:textId="30D22933"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6BAA658A" w14:textId="77777777" w:rsidR="0028644F" w:rsidRPr="00197767" w:rsidRDefault="0028644F" w:rsidP="0028644F">
            <w:pPr>
              <w:rPr>
                <w:color w:val="000000" w:themeColor="text1"/>
                <w:lang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eastAsia="fr-FR"/>
              </w:rPr>
            </w:pPr>
            <w:r>
              <w:rPr>
                <w:color w:val="000000" w:themeColor="text1"/>
                <w:lang w:eastAsia="fr-FR"/>
              </w:rPr>
              <w:lastRenderedPageBreak/>
              <w:t>… Does not involve</w:t>
            </w:r>
            <w:r w:rsidRPr="00197767">
              <w:rPr>
                <w:color w:val="000000" w:themeColor="text1"/>
                <w:lang w:eastAsia="fr-FR"/>
              </w:rPr>
              <w:t xml:space="preserve"> </w:t>
            </w:r>
            <w:r w:rsidRPr="00197767">
              <w:rPr>
                <w:b/>
                <w:color w:val="000000" w:themeColor="text1"/>
                <w:lang w:eastAsia="fr-FR"/>
              </w:rPr>
              <w:t>data collection with minors</w:t>
            </w:r>
            <w:r w:rsidRPr="00197767">
              <w:rPr>
                <w:color w:val="000000" w:themeColor="text1"/>
                <w:lang w:eastAsia="fr-FR"/>
              </w:rPr>
              <w:t xml:space="preserve"> i.e. anyone less than 18 years old?</w:t>
            </w:r>
          </w:p>
        </w:tc>
        <w:tc>
          <w:tcPr>
            <w:tcW w:w="992" w:type="dxa"/>
          </w:tcPr>
          <w:p w14:paraId="753A4F14" w14:textId="2C6E98E9"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58F89D90" w14:textId="77777777" w:rsidR="0028644F" w:rsidRPr="00197767" w:rsidRDefault="0028644F" w:rsidP="0028644F">
            <w:pPr>
              <w:rPr>
                <w:color w:val="000000" w:themeColor="text1"/>
                <w:lang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eastAsia="fr-FR"/>
              </w:rPr>
            </w:pPr>
            <w:r>
              <w:rPr>
                <w:color w:val="000000" w:themeColor="text1"/>
                <w:lang w:eastAsia="fr-FR"/>
              </w:rPr>
              <w:t>… Does not involve</w:t>
            </w:r>
            <w:r w:rsidRPr="00197767">
              <w:rPr>
                <w:color w:val="000000" w:themeColor="text1"/>
                <w:lang w:eastAsia="fr-FR"/>
              </w:rPr>
              <w:t xml:space="preserve"> </w:t>
            </w:r>
            <w:r w:rsidRPr="00197767">
              <w:rPr>
                <w:b/>
                <w:color w:val="000000" w:themeColor="text1"/>
                <w:lang w:eastAsia="fr-FR"/>
              </w:rPr>
              <w:t>data collection with other vulnerable groups</w:t>
            </w:r>
            <w:r w:rsidRPr="00197767">
              <w:rPr>
                <w:color w:val="000000" w:themeColor="text1"/>
                <w:lang w:eastAsia="fr-FR"/>
              </w:rPr>
              <w:t xml:space="preserve"> e.g. persons with disabilities, victims/ survivors of protection incidents, etc.?</w:t>
            </w:r>
          </w:p>
        </w:tc>
        <w:tc>
          <w:tcPr>
            <w:tcW w:w="992" w:type="dxa"/>
          </w:tcPr>
          <w:p w14:paraId="62FC2125" w14:textId="039AA2EB" w:rsidR="0028644F" w:rsidRPr="00197767" w:rsidRDefault="009C3F3B" w:rsidP="0028644F">
            <w:pPr>
              <w:rPr>
                <w:color w:val="000000" w:themeColor="text1"/>
                <w:lang w:eastAsia="fr-FR"/>
              </w:rPr>
            </w:pPr>
            <w:r>
              <w:rPr>
                <w:color w:val="000000" w:themeColor="text1"/>
                <w:lang w:eastAsia="fr-FR"/>
              </w:rPr>
              <w:t>NO</w:t>
            </w:r>
          </w:p>
        </w:tc>
        <w:tc>
          <w:tcPr>
            <w:tcW w:w="3363" w:type="dxa"/>
          </w:tcPr>
          <w:p w14:paraId="7DC1D80B" w14:textId="77777777" w:rsidR="0028644F" w:rsidRDefault="009C3F3B" w:rsidP="009E3E72">
            <w:pPr>
              <w:jc w:val="left"/>
              <w:rPr>
                <w:color w:val="000000" w:themeColor="text1"/>
                <w:lang w:eastAsia="fr-FR"/>
              </w:rPr>
            </w:pPr>
            <w:r>
              <w:rPr>
                <w:color w:val="000000" w:themeColor="text1"/>
                <w:lang w:eastAsia="fr-FR"/>
              </w:rPr>
              <w:t>Vulnerable groups (</w:t>
            </w:r>
            <w:proofErr w:type="spellStart"/>
            <w:r>
              <w:rPr>
                <w:color w:val="000000" w:themeColor="text1"/>
                <w:lang w:eastAsia="fr-FR"/>
              </w:rPr>
              <w:t>e.g</w:t>
            </w:r>
            <w:proofErr w:type="spellEnd"/>
            <w:r>
              <w:rPr>
                <w:color w:val="000000" w:themeColor="text1"/>
                <w:lang w:eastAsia="fr-FR"/>
              </w:rPr>
              <w:t>, persons with disabilities, migrants and refugees) will be interviewed during phase three, to understand their experience with registering in social protection systems.</w:t>
            </w:r>
          </w:p>
          <w:p w14:paraId="7D9071B6" w14:textId="5245072C" w:rsidR="009C3F3B" w:rsidRPr="00197767" w:rsidRDefault="009C3F3B" w:rsidP="009E3E72">
            <w:pPr>
              <w:jc w:val="left"/>
              <w:rPr>
                <w:color w:val="000000" w:themeColor="text1"/>
                <w:lang w:eastAsia="fr-FR"/>
              </w:rPr>
            </w:pPr>
            <w:r>
              <w:rPr>
                <w:color w:val="000000" w:themeColor="text1"/>
                <w:lang w:eastAsia="fr-FR"/>
              </w:rPr>
              <w:t xml:space="preserve">However, the tool will include a thorough informed consent and will avoid </w:t>
            </w:r>
            <w:r w:rsidR="008257F4">
              <w:rPr>
                <w:color w:val="000000" w:themeColor="text1"/>
                <w:lang w:eastAsia="fr-FR"/>
              </w:rPr>
              <w:t>potentially distressing topics</w:t>
            </w:r>
            <w:r>
              <w:rPr>
                <w:color w:val="000000" w:themeColor="text1"/>
                <w:lang w:eastAsia="fr-FR"/>
              </w:rPr>
              <w:t xml:space="preserve">. </w:t>
            </w:r>
            <w:r w:rsidR="00BC1C38">
              <w:rPr>
                <w:color w:val="000000" w:themeColor="text1"/>
                <w:lang w:eastAsia="fr-FR"/>
              </w:rPr>
              <w:t>Moreover, enumerators will have received thorough training</w:t>
            </w:r>
            <w:r w:rsidR="008257F4">
              <w:rPr>
                <w:color w:val="000000" w:themeColor="text1"/>
                <w:lang w:eastAsia="fr-FR"/>
              </w:rPr>
              <w:t>,</w:t>
            </w:r>
            <w:r w:rsidR="00BC1C38">
              <w:rPr>
                <w:color w:val="000000" w:themeColor="text1"/>
                <w:lang w:eastAsia="fr-FR"/>
              </w:rPr>
              <w:t xml:space="preserve"> including scenarios on sensitive topics. </w:t>
            </w: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eastAsia="fr-FR"/>
              </w:rPr>
            </w:pPr>
            <w:r>
              <w:rPr>
                <w:color w:val="000000" w:themeColor="text1"/>
                <w:lang w:eastAsia="fr-FR"/>
              </w:rPr>
              <w:t xml:space="preserve">… Follows IMPACT SOPs for management of </w:t>
            </w:r>
            <w:r w:rsidRPr="00197767">
              <w:rPr>
                <w:b/>
                <w:color w:val="000000" w:themeColor="text1"/>
                <w:lang w:eastAsia="fr-FR"/>
              </w:rPr>
              <w:t>personally identifiable information</w:t>
            </w:r>
            <w:r>
              <w:rPr>
                <w:color w:val="000000" w:themeColor="text1"/>
                <w:lang w:eastAsia="fr-FR"/>
              </w:rPr>
              <w:t>?</w:t>
            </w:r>
          </w:p>
        </w:tc>
        <w:tc>
          <w:tcPr>
            <w:tcW w:w="992" w:type="dxa"/>
          </w:tcPr>
          <w:p w14:paraId="71B6052D" w14:textId="17F310EB" w:rsidR="0028644F" w:rsidRPr="00197767" w:rsidRDefault="009C3F3B" w:rsidP="0028644F">
            <w:pPr>
              <w:rPr>
                <w:color w:val="000000" w:themeColor="text1"/>
                <w:lang w:eastAsia="fr-FR"/>
              </w:rPr>
            </w:pPr>
            <w:r>
              <w:rPr>
                <w:color w:val="000000" w:themeColor="text1"/>
                <w:lang w:eastAsia="fr-FR"/>
              </w:rPr>
              <w:t>YES</w:t>
            </w:r>
          </w:p>
        </w:tc>
        <w:tc>
          <w:tcPr>
            <w:tcW w:w="3363" w:type="dxa"/>
          </w:tcPr>
          <w:p w14:paraId="6EF18B34" w14:textId="77777777" w:rsidR="0028644F" w:rsidRPr="00197767" w:rsidRDefault="0028644F" w:rsidP="0028644F">
            <w:pPr>
              <w:rPr>
                <w:color w:val="000000" w:themeColor="text1"/>
                <w:lang w:eastAsia="fr-FR"/>
              </w:rPr>
            </w:pPr>
          </w:p>
        </w:tc>
      </w:tr>
    </w:tbl>
    <w:p w14:paraId="1408FCA2" w14:textId="025E1F07" w:rsidR="00AB51CC" w:rsidRDefault="00AB51CC" w:rsidP="00AB51CC">
      <w:pPr>
        <w:pStyle w:val="Titre1"/>
        <w:rPr>
          <w:lang w:val="en-GB"/>
        </w:rPr>
      </w:pPr>
      <w:bookmarkStart w:id="0" w:name="_Toc377979131"/>
      <w:bookmarkStart w:id="1" w:name="_Toc377979262"/>
      <w:bookmarkStart w:id="2" w:name="_Toc377995761"/>
      <w:bookmarkEnd w:id="0"/>
      <w:bookmarkEnd w:id="1"/>
      <w:bookmarkEnd w:id="2"/>
      <w:r w:rsidRPr="00C13447">
        <w:rPr>
          <w:lang w:val="en-GB"/>
        </w:rPr>
        <w:t xml:space="preserve"> </w:t>
      </w:r>
    </w:p>
    <w:p w14:paraId="06D84A94" w14:textId="362FF462" w:rsidR="00AB51CC" w:rsidRPr="00BD7577" w:rsidRDefault="00AB51CC" w:rsidP="00AB51CC">
      <w:pPr>
        <w:pStyle w:val="Titre1"/>
        <w:numPr>
          <w:ilvl w:val="0"/>
          <w:numId w:val="3"/>
        </w:numPr>
        <w:rPr>
          <w:lang w:val="en-GB"/>
        </w:rPr>
      </w:pPr>
      <w:r w:rsidRPr="00C13447">
        <w:rPr>
          <w:lang w:val="en-GB"/>
        </w:rPr>
        <w:t>Roles and responsibilities</w:t>
      </w:r>
    </w:p>
    <w:p w14:paraId="32B1D526" w14:textId="77777777" w:rsidR="00AB51CC" w:rsidRPr="003500BA" w:rsidRDefault="00AB51CC" w:rsidP="00AB51CC">
      <w:pPr>
        <w:pStyle w:val="Lgende"/>
        <w:spacing w:after="120"/>
        <w:rPr>
          <w:rFonts w:cs="Arial"/>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t>Table 3</w:t>
      </w:r>
      <w:r w:rsidRPr="003500BA">
        <w:t>: Description of roles and responsibilities</w:t>
      </w:r>
    </w:p>
    <w:tbl>
      <w:tblPr>
        <w:tblStyle w:val="TableauListe7Couleur-Accentuation1"/>
        <w:tblW w:w="0" w:type="auto"/>
        <w:tblLook w:val="04A0" w:firstRow="1" w:lastRow="0" w:firstColumn="1" w:lastColumn="0" w:noHBand="0" w:noVBand="1"/>
      </w:tblPr>
      <w:tblGrid>
        <w:gridCol w:w="2405"/>
        <w:gridCol w:w="1985"/>
        <w:gridCol w:w="1701"/>
        <w:gridCol w:w="1559"/>
        <w:gridCol w:w="1412"/>
      </w:tblGrid>
      <w:tr w:rsidR="00AB51CC" w:rsidRPr="003500BA" w14:paraId="4D66DE37" w14:textId="77777777" w:rsidTr="00977688">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6B4AF449" w14:textId="77777777" w:rsidR="00AB51CC" w:rsidRPr="003500BA" w:rsidRDefault="00AB51CC" w:rsidP="00977688">
            <w:pPr>
              <w:pStyle w:val="Paragraphe"/>
              <w:rPr>
                <w:b/>
              </w:rPr>
            </w:pPr>
            <w:r w:rsidRPr="003500BA">
              <w:rPr>
                <w:b/>
              </w:rPr>
              <w:t>Task Description</w:t>
            </w:r>
          </w:p>
        </w:tc>
        <w:tc>
          <w:tcPr>
            <w:tcW w:w="1985" w:type="dxa"/>
            <w:vAlign w:val="center"/>
          </w:tcPr>
          <w:p w14:paraId="358A7A6C" w14:textId="77777777" w:rsidR="00AB51CC" w:rsidRPr="003500BA" w:rsidRDefault="00AB51CC" w:rsidP="00977688">
            <w:pPr>
              <w:pStyle w:val="Paragraphe"/>
              <w:cnfStyle w:val="100000000000" w:firstRow="1" w:lastRow="0" w:firstColumn="0" w:lastColumn="0" w:oddVBand="0" w:evenVBand="0" w:oddHBand="0" w:evenHBand="0" w:firstRowFirstColumn="0" w:firstRowLastColumn="0" w:lastRowFirstColumn="0" w:lastRowLastColumn="0"/>
              <w:rPr>
                <w:b/>
              </w:rPr>
            </w:pPr>
            <w:r w:rsidRPr="003500BA">
              <w:rPr>
                <w:b/>
              </w:rPr>
              <w:t>Responsible</w:t>
            </w:r>
          </w:p>
        </w:tc>
        <w:tc>
          <w:tcPr>
            <w:tcW w:w="1701" w:type="dxa"/>
            <w:vAlign w:val="center"/>
          </w:tcPr>
          <w:p w14:paraId="1C875C46" w14:textId="77777777" w:rsidR="00AB51CC" w:rsidRPr="003500BA" w:rsidRDefault="00AB51CC" w:rsidP="00977688">
            <w:pPr>
              <w:pStyle w:val="Paragraphe"/>
              <w:cnfStyle w:val="100000000000" w:firstRow="1" w:lastRow="0" w:firstColumn="0" w:lastColumn="0" w:oddVBand="0" w:evenVBand="0" w:oddHBand="0" w:evenHBand="0" w:firstRowFirstColumn="0" w:firstRowLastColumn="0" w:lastRowFirstColumn="0" w:lastRowLastColumn="0"/>
              <w:rPr>
                <w:b/>
              </w:rPr>
            </w:pPr>
            <w:r w:rsidRPr="003500BA">
              <w:rPr>
                <w:b/>
              </w:rPr>
              <w:t>Accountable</w:t>
            </w:r>
          </w:p>
        </w:tc>
        <w:tc>
          <w:tcPr>
            <w:tcW w:w="1559" w:type="dxa"/>
            <w:vAlign w:val="center"/>
          </w:tcPr>
          <w:p w14:paraId="0FEBB782" w14:textId="77777777" w:rsidR="00AB51CC" w:rsidRPr="003500BA" w:rsidRDefault="00AB51CC" w:rsidP="00977688">
            <w:pPr>
              <w:pStyle w:val="Paragraphe"/>
              <w:cnfStyle w:val="100000000000" w:firstRow="1" w:lastRow="0" w:firstColumn="0" w:lastColumn="0" w:oddVBand="0" w:evenVBand="0" w:oddHBand="0" w:evenHBand="0" w:firstRowFirstColumn="0" w:firstRowLastColumn="0" w:lastRowFirstColumn="0" w:lastRowLastColumn="0"/>
              <w:rPr>
                <w:b/>
              </w:rPr>
            </w:pPr>
            <w:r w:rsidRPr="003500BA">
              <w:rPr>
                <w:b/>
              </w:rPr>
              <w:t>Consulted</w:t>
            </w:r>
          </w:p>
        </w:tc>
        <w:tc>
          <w:tcPr>
            <w:tcW w:w="1412" w:type="dxa"/>
            <w:vAlign w:val="center"/>
          </w:tcPr>
          <w:p w14:paraId="60EBB40A" w14:textId="77777777" w:rsidR="00AB51CC" w:rsidRPr="003500BA" w:rsidRDefault="00AB51CC" w:rsidP="00977688">
            <w:pPr>
              <w:pStyle w:val="Paragraphe"/>
              <w:cnfStyle w:val="100000000000" w:firstRow="1" w:lastRow="0" w:firstColumn="0" w:lastColumn="0" w:oddVBand="0" w:evenVBand="0" w:oddHBand="0" w:evenHBand="0" w:firstRowFirstColumn="0" w:firstRowLastColumn="0" w:lastRowFirstColumn="0" w:lastRowLastColumn="0"/>
              <w:rPr>
                <w:b/>
              </w:rPr>
            </w:pPr>
            <w:r w:rsidRPr="003500BA">
              <w:rPr>
                <w:b/>
              </w:rPr>
              <w:t>Informed</w:t>
            </w:r>
          </w:p>
        </w:tc>
      </w:tr>
      <w:tr w:rsidR="00AB51CC" w:rsidRPr="003500BA" w14:paraId="1FF5E6DC" w14:textId="77777777" w:rsidTr="0097768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E67C41C" w14:textId="77777777" w:rsidR="00AB51CC" w:rsidRPr="003500BA" w:rsidRDefault="00AB51CC" w:rsidP="00977688">
            <w:pPr>
              <w:pStyle w:val="Paragraphe"/>
              <w:rPr>
                <w:b/>
              </w:rPr>
            </w:pPr>
            <w:r w:rsidRPr="003500BA">
              <w:t>Research design</w:t>
            </w:r>
          </w:p>
        </w:tc>
        <w:tc>
          <w:tcPr>
            <w:tcW w:w="1985" w:type="dxa"/>
            <w:vAlign w:val="center"/>
          </w:tcPr>
          <w:p w14:paraId="6DDB6818" w14:textId="77777777" w:rsidR="00AB51CC" w:rsidRPr="00C13447" w:rsidRDefault="00AB51CC" w:rsidP="00977688">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rPr>
            </w:pPr>
            <w:r>
              <w:rPr>
                <w:i/>
                <w:color w:val="58585A" w:themeColor="background2"/>
              </w:rPr>
              <w:t>Senior Assessment Officer (SAO)</w:t>
            </w:r>
          </w:p>
        </w:tc>
        <w:tc>
          <w:tcPr>
            <w:tcW w:w="1701" w:type="dxa"/>
            <w:vAlign w:val="center"/>
          </w:tcPr>
          <w:p w14:paraId="15355FBA" w14:textId="77777777" w:rsidR="00AB51CC" w:rsidRPr="00C13447" w:rsidRDefault="00AB51CC" w:rsidP="00977688">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rPr>
            </w:pPr>
            <w:r>
              <w:rPr>
                <w:i/>
                <w:color w:val="58585A" w:themeColor="background2"/>
              </w:rPr>
              <w:t>SAO</w:t>
            </w:r>
          </w:p>
        </w:tc>
        <w:tc>
          <w:tcPr>
            <w:tcW w:w="1559" w:type="dxa"/>
            <w:vAlign w:val="center"/>
          </w:tcPr>
          <w:p w14:paraId="3BA6118D" w14:textId="77777777" w:rsidR="00AB51CC" w:rsidRPr="00C13447" w:rsidRDefault="00AB51CC" w:rsidP="00977688">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rPr>
            </w:pPr>
            <w:r>
              <w:rPr>
                <w:i/>
                <w:color w:val="58585A" w:themeColor="background2"/>
                <w:shd w:val="clear" w:color="auto" w:fill="FBDDDD" w:themeFill="accent1" w:themeFillTint="33"/>
              </w:rPr>
              <w:t>Donors, Impact Research Design and Data Unit (RDDU)</w:t>
            </w:r>
          </w:p>
        </w:tc>
        <w:tc>
          <w:tcPr>
            <w:tcW w:w="1412" w:type="dxa"/>
            <w:vAlign w:val="center"/>
          </w:tcPr>
          <w:p w14:paraId="6CFC23CA" w14:textId="77777777" w:rsidR="00AB51CC" w:rsidRPr="00C13447" w:rsidRDefault="00AB51CC" w:rsidP="00977688">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rPr>
            </w:pPr>
            <w:r>
              <w:rPr>
                <w:i/>
                <w:color w:val="58585A" w:themeColor="background2"/>
              </w:rPr>
              <w:t>e.g. Assessment Working Group (AWG), Cash and Market Working Group (CMWG</w:t>
            </w:r>
          </w:p>
        </w:tc>
      </w:tr>
      <w:tr w:rsidR="00AB51CC" w:rsidRPr="003500BA" w14:paraId="332B92E6" w14:textId="77777777" w:rsidTr="0097768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7A63DBF" w14:textId="77777777" w:rsidR="00AB51CC" w:rsidRPr="003500BA" w:rsidDel="0055732B" w:rsidRDefault="00AB51CC" w:rsidP="00977688">
            <w:pPr>
              <w:pStyle w:val="Paragraphe"/>
            </w:pPr>
            <w:r w:rsidRPr="003500BA">
              <w:t>Supervising data collection</w:t>
            </w:r>
          </w:p>
        </w:tc>
        <w:tc>
          <w:tcPr>
            <w:tcW w:w="1985" w:type="dxa"/>
            <w:vAlign w:val="center"/>
          </w:tcPr>
          <w:p w14:paraId="7F9B8839"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Junior Assessment Officer (JAO)</w:t>
            </w:r>
          </w:p>
        </w:tc>
        <w:tc>
          <w:tcPr>
            <w:tcW w:w="1701" w:type="dxa"/>
            <w:vAlign w:val="center"/>
          </w:tcPr>
          <w:p w14:paraId="0CC5E99F"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SAO</w:t>
            </w:r>
          </w:p>
        </w:tc>
        <w:tc>
          <w:tcPr>
            <w:tcW w:w="1559" w:type="dxa"/>
            <w:vAlign w:val="center"/>
          </w:tcPr>
          <w:p w14:paraId="1FA0366E"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p>
        </w:tc>
        <w:tc>
          <w:tcPr>
            <w:tcW w:w="1412" w:type="dxa"/>
            <w:vAlign w:val="center"/>
          </w:tcPr>
          <w:p w14:paraId="6054E03E"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Donors</w:t>
            </w:r>
          </w:p>
        </w:tc>
      </w:tr>
      <w:tr w:rsidR="00AB51CC" w:rsidRPr="003500BA" w14:paraId="2CA9234B" w14:textId="77777777" w:rsidTr="0097768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9AF5C5F" w14:textId="77777777" w:rsidR="00AB51CC" w:rsidRPr="003500BA" w:rsidRDefault="00AB51CC" w:rsidP="00977688">
            <w:pPr>
              <w:pStyle w:val="Paragraphe"/>
            </w:pPr>
            <w:r w:rsidRPr="003500BA">
              <w:t>Data processing (checking, cleaning)</w:t>
            </w:r>
          </w:p>
        </w:tc>
        <w:tc>
          <w:tcPr>
            <w:tcW w:w="1985" w:type="dxa"/>
            <w:vAlign w:val="center"/>
          </w:tcPr>
          <w:p w14:paraId="477761AF"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 xml:space="preserve">JAO </w:t>
            </w:r>
          </w:p>
        </w:tc>
        <w:tc>
          <w:tcPr>
            <w:tcW w:w="1701" w:type="dxa"/>
            <w:vAlign w:val="center"/>
          </w:tcPr>
          <w:p w14:paraId="49EB40C1"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SAO</w:t>
            </w:r>
          </w:p>
        </w:tc>
        <w:tc>
          <w:tcPr>
            <w:tcW w:w="1559" w:type="dxa"/>
            <w:vAlign w:val="center"/>
          </w:tcPr>
          <w:p w14:paraId="611FFF35"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p>
        </w:tc>
        <w:tc>
          <w:tcPr>
            <w:tcW w:w="1412" w:type="dxa"/>
            <w:vAlign w:val="center"/>
          </w:tcPr>
          <w:p w14:paraId="238E7EF4"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Donors</w:t>
            </w:r>
          </w:p>
        </w:tc>
      </w:tr>
      <w:tr w:rsidR="00AB51CC" w:rsidRPr="003500BA" w14:paraId="18ABE95A" w14:textId="77777777" w:rsidTr="0097768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FBBC71D" w14:textId="77777777" w:rsidR="00AB51CC" w:rsidRPr="003500BA" w:rsidRDefault="00AB51CC" w:rsidP="00977688">
            <w:pPr>
              <w:pStyle w:val="Paragraphe"/>
            </w:pPr>
            <w:r w:rsidRPr="003500BA">
              <w:t>Data analysis</w:t>
            </w:r>
          </w:p>
        </w:tc>
        <w:tc>
          <w:tcPr>
            <w:tcW w:w="1985" w:type="dxa"/>
            <w:vAlign w:val="center"/>
          </w:tcPr>
          <w:p w14:paraId="11D29FB2"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JAO</w:t>
            </w:r>
          </w:p>
        </w:tc>
        <w:tc>
          <w:tcPr>
            <w:tcW w:w="1701" w:type="dxa"/>
            <w:vAlign w:val="center"/>
          </w:tcPr>
          <w:p w14:paraId="58452264"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SAO</w:t>
            </w:r>
          </w:p>
        </w:tc>
        <w:tc>
          <w:tcPr>
            <w:tcW w:w="1559" w:type="dxa"/>
            <w:vAlign w:val="center"/>
          </w:tcPr>
          <w:p w14:paraId="6F452F0A"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Donors, RDDU</w:t>
            </w:r>
          </w:p>
        </w:tc>
        <w:tc>
          <w:tcPr>
            <w:tcW w:w="1412" w:type="dxa"/>
            <w:vAlign w:val="center"/>
          </w:tcPr>
          <w:p w14:paraId="4C2A953B"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rPr>
            </w:pPr>
            <w:r>
              <w:rPr>
                <w:shd w:val="clear" w:color="auto" w:fill="FBDDDD" w:themeFill="accent1" w:themeFillTint="33"/>
              </w:rPr>
              <w:t xml:space="preserve"> </w:t>
            </w:r>
          </w:p>
        </w:tc>
      </w:tr>
      <w:tr w:rsidR="00AB51CC" w:rsidRPr="003500BA" w14:paraId="4AC8A0A7" w14:textId="77777777" w:rsidTr="0097768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623F146" w14:textId="77777777" w:rsidR="00AB51CC" w:rsidRPr="003500BA" w:rsidRDefault="00AB51CC" w:rsidP="00977688">
            <w:pPr>
              <w:pStyle w:val="Paragraphe"/>
            </w:pPr>
            <w:r w:rsidRPr="003500BA">
              <w:t>Output production</w:t>
            </w:r>
          </w:p>
        </w:tc>
        <w:tc>
          <w:tcPr>
            <w:tcW w:w="1985" w:type="dxa"/>
            <w:vAlign w:val="center"/>
          </w:tcPr>
          <w:p w14:paraId="7BEBBA28"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JAO</w:t>
            </w:r>
          </w:p>
        </w:tc>
        <w:tc>
          <w:tcPr>
            <w:tcW w:w="1701" w:type="dxa"/>
            <w:vAlign w:val="center"/>
          </w:tcPr>
          <w:p w14:paraId="1D51856C"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SAO</w:t>
            </w:r>
          </w:p>
        </w:tc>
        <w:tc>
          <w:tcPr>
            <w:tcW w:w="1559" w:type="dxa"/>
            <w:vAlign w:val="center"/>
          </w:tcPr>
          <w:p w14:paraId="5B78417F"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 xml:space="preserve">Donors, Impact review unit </w:t>
            </w:r>
          </w:p>
        </w:tc>
        <w:tc>
          <w:tcPr>
            <w:tcW w:w="1412" w:type="dxa"/>
            <w:vAlign w:val="center"/>
          </w:tcPr>
          <w:p w14:paraId="2F7586FF"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p>
        </w:tc>
      </w:tr>
      <w:tr w:rsidR="00AB51CC" w:rsidRPr="003500BA" w14:paraId="675004AF" w14:textId="77777777" w:rsidTr="0097768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DC81378" w14:textId="77777777" w:rsidR="00AB51CC" w:rsidRPr="003500BA" w:rsidRDefault="00AB51CC" w:rsidP="00977688">
            <w:pPr>
              <w:pStyle w:val="Paragraphe"/>
              <w:rPr>
                <w:b/>
              </w:rPr>
            </w:pPr>
            <w:r w:rsidRPr="003500BA">
              <w:t>Dissemination</w:t>
            </w:r>
          </w:p>
        </w:tc>
        <w:tc>
          <w:tcPr>
            <w:tcW w:w="1985" w:type="dxa"/>
            <w:shd w:val="clear" w:color="auto" w:fill="auto"/>
            <w:vAlign w:val="center"/>
          </w:tcPr>
          <w:p w14:paraId="4F9F8C2E"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pPr>
            <w:r>
              <w:t>JAO</w:t>
            </w:r>
          </w:p>
        </w:tc>
        <w:tc>
          <w:tcPr>
            <w:tcW w:w="1701" w:type="dxa"/>
            <w:shd w:val="clear" w:color="auto" w:fill="auto"/>
            <w:vAlign w:val="center"/>
          </w:tcPr>
          <w:p w14:paraId="36D19348"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pPr>
            <w:r>
              <w:t>SAO</w:t>
            </w:r>
          </w:p>
        </w:tc>
        <w:tc>
          <w:tcPr>
            <w:tcW w:w="1559" w:type="dxa"/>
            <w:shd w:val="clear" w:color="auto" w:fill="auto"/>
            <w:vAlign w:val="center"/>
          </w:tcPr>
          <w:p w14:paraId="210C1171"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pPr>
            <w:r>
              <w:t>Donors, AWG, CMWG</w:t>
            </w:r>
          </w:p>
        </w:tc>
        <w:tc>
          <w:tcPr>
            <w:tcW w:w="1412" w:type="dxa"/>
            <w:shd w:val="clear" w:color="auto" w:fill="auto"/>
            <w:vAlign w:val="center"/>
          </w:tcPr>
          <w:p w14:paraId="6705DF2F" w14:textId="77777777" w:rsidR="00AB51CC" w:rsidRPr="003500BA" w:rsidRDefault="00AB51CC" w:rsidP="00977688">
            <w:pPr>
              <w:pStyle w:val="Paragraphe"/>
              <w:cnfStyle w:val="000000000000" w:firstRow="0" w:lastRow="0" w:firstColumn="0" w:lastColumn="0" w:oddVBand="0" w:evenVBand="0" w:oddHBand="0" w:evenHBand="0" w:firstRowFirstColumn="0" w:firstRowLastColumn="0" w:lastRowFirstColumn="0" w:lastRowLastColumn="0"/>
            </w:pPr>
          </w:p>
        </w:tc>
      </w:tr>
      <w:tr w:rsidR="00AB51CC" w:rsidRPr="003500BA" w14:paraId="42C1098F" w14:textId="77777777" w:rsidTr="0097768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3D09C06" w14:textId="77777777" w:rsidR="00AB51CC" w:rsidRPr="003500BA" w:rsidRDefault="00AB51CC" w:rsidP="00977688">
            <w:pPr>
              <w:pStyle w:val="Paragraphe"/>
            </w:pPr>
            <w:r w:rsidRPr="003500BA">
              <w:t>Monitoring &amp; Evaluation</w:t>
            </w:r>
          </w:p>
        </w:tc>
        <w:tc>
          <w:tcPr>
            <w:tcW w:w="1985" w:type="dxa"/>
            <w:vAlign w:val="center"/>
          </w:tcPr>
          <w:p w14:paraId="74FE3B9D"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JAO</w:t>
            </w:r>
          </w:p>
        </w:tc>
        <w:tc>
          <w:tcPr>
            <w:tcW w:w="1701" w:type="dxa"/>
            <w:vAlign w:val="center"/>
          </w:tcPr>
          <w:p w14:paraId="5841E108"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SAO</w:t>
            </w:r>
          </w:p>
        </w:tc>
        <w:tc>
          <w:tcPr>
            <w:tcW w:w="1559" w:type="dxa"/>
            <w:vAlign w:val="center"/>
          </w:tcPr>
          <w:p w14:paraId="7262D86E"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p>
        </w:tc>
        <w:tc>
          <w:tcPr>
            <w:tcW w:w="1412" w:type="dxa"/>
            <w:vAlign w:val="center"/>
          </w:tcPr>
          <w:p w14:paraId="5515DCB6" w14:textId="77777777" w:rsidR="00AB51CC" w:rsidRPr="003500BA" w:rsidRDefault="00AB51CC" w:rsidP="00977688">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Donors</w:t>
            </w:r>
          </w:p>
        </w:tc>
      </w:tr>
      <w:tr w:rsidR="00AB51CC" w:rsidRPr="003500BA" w14:paraId="58863AA9" w14:textId="77777777" w:rsidTr="0097768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2988BD1" w14:textId="77777777" w:rsidR="00AB51CC" w:rsidRPr="003500BA" w:rsidRDefault="00AB51CC" w:rsidP="00977688">
            <w:pPr>
              <w:pStyle w:val="Paragraphe"/>
            </w:pPr>
            <w:r w:rsidRPr="003500BA">
              <w:lastRenderedPageBreak/>
              <w:t>Lessons learned</w:t>
            </w:r>
          </w:p>
        </w:tc>
        <w:tc>
          <w:tcPr>
            <w:tcW w:w="1985" w:type="dxa"/>
            <w:shd w:val="clear" w:color="auto" w:fill="auto"/>
            <w:vAlign w:val="center"/>
          </w:tcPr>
          <w:p w14:paraId="313894BD" w14:textId="77777777" w:rsidR="00AB51CC" w:rsidRPr="00C13447" w:rsidDel="0055732B" w:rsidRDefault="00AB51CC" w:rsidP="00977688">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rPr>
            </w:pPr>
            <w:r>
              <w:rPr>
                <w:rFonts w:eastAsiaTheme="majorEastAsia" w:cstheme="majorBidi"/>
                <w:i/>
                <w:iCs/>
              </w:rPr>
              <w:t>JAO</w:t>
            </w:r>
          </w:p>
        </w:tc>
        <w:tc>
          <w:tcPr>
            <w:tcW w:w="1701" w:type="dxa"/>
            <w:shd w:val="clear" w:color="auto" w:fill="auto"/>
            <w:vAlign w:val="center"/>
          </w:tcPr>
          <w:p w14:paraId="62AED8E6" w14:textId="77777777" w:rsidR="00AB51CC" w:rsidRPr="005F1637" w:rsidDel="0055732B" w:rsidRDefault="00AB51CC" w:rsidP="00977688">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rPr>
            </w:pPr>
            <w:r>
              <w:rPr>
                <w:rFonts w:eastAsiaTheme="majorEastAsia" w:cstheme="majorBidi"/>
                <w:i/>
                <w:iCs/>
              </w:rPr>
              <w:t>SAO</w:t>
            </w:r>
          </w:p>
        </w:tc>
        <w:tc>
          <w:tcPr>
            <w:tcW w:w="1559" w:type="dxa"/>
            <w:shd w:val="clear" w:color="auto" w:fill="auto"/>
            <w:vAlign w:val="center"/>
          </w:tcPr>
          <w:p w14:paraId="68C3CFE9" w14:textId="77777777" w:rsidR="00AB51CC" w:rsidRPr="00BC1C38" w:rsidDel="0055732B" w:rsidRDefault="00AB51CC" w:rsidP="00977688">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rPr>
            </w:pPr>
          </w:p>
        </w:tc>
        <w:tc>
          <w:tcPr>
            <w:tcW w:w="1412" w:type="dxa"/>
            <w:shd w:val="clear" w:color="auto" w:fill="auto"/>
            <w:vAlign w:val="center"/>
          </w:tcPr>
          <w:p w14:paraId="3B0C0E1D" w14:textId="77777777" w:rsidR="00AB51CC" w:rsidRPr="00BC1C38" w:rsidDel="0055732B" w:rsidRDefault="00AB51CC" w:rsidP="00977688">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rPr>
            </w:pPr>
            <w:r w:rsidRPr="00BC1C38">
              <w:rPr>
                <w:rFonts w:eastAsiaTheme="majorEastAsia" w:cstheme="majorBidi"/>
              </w:rPr>
              <w:t xml:space="preserve">Donors </w:t>
            </w:r>
          </w:p>
        </w:tc>
      </w:tr>
    </w:tbl>
    <w:p w14:paraId="30855437" w14:textId="77777777" w:rsidR="00AB51CC" w:rsidRPr="003500BA" w:rsidRDefault="00AB51CC" w:rsidP="00AB51CC">
      <w:pPr>
        <w:spacing w:after="0" w:line="360" w:lineRule="auto"/>
        <w:rPr>
          <w:rFonts w:cs="Arial"/>
          <w:b/>
        </w:rPr>
      </w:pPr>
    </w:p>
    <w:p w14:paraId="05FC8E43" w14:textId="77777777" w:rsidR="00AB51CC" w:rsidRPr="003500BA" w:rsidRDefault="00AB51CC" w:rsidP="00AB51CC">
      <w:pPr>
        <w:spacing w:after="0" w:line="360" w:lineRule="auto"/>
        <w:rPr>
          <w:rFonts w:cs="Arial"/>
          <w:b/>
          <w:i/>
          <w:sz w:val="20"/>
          <w:szCs w:val="20"/>
        </w:rPr>
      </w:pPr>
      <w:r w:rsidRPr="003500BA">
        <w:rPr>
          <w:rFonts w:cs="Arial"/>
          <w:b/>
          <w:i/>
          <w:sz w:val="20"/>
          <w:szCs w:val="20"/>
        </w:rPr>
        <w:t xml:space="preserve">Responsible: </w:t>
      </w:r>
      <w:r w:rsidRPr="003500BA">
        <w:rPr>
          <w:rFonts w:cs="Arial"/>
          <w:i/>
          <w:sz w:val="20"/>
          <w:szCs w:val="20"/>
        </w:rPr>
        <w:t>the person(s) who executes the task</w:t>
      </w:r>
    </w:p>
    <w:p w14:paraId="44EA505E" w14:textId="77777777" w:rsidR="00AB51CC" w:rsidRPr="003500BA" w:rsidRDefault="00AB51CC" w:rsidP="00AB51CC">
      <w:pPr>
        <w:spacing w:after="0" w:line="360" w:lineRule="auto"/>
        <w:rPr>
          <w:rFonts w:cs="Arial"/>
          <w:b/>
          <w:i/>
          <w:sz w:val="20"/>
          <w:szCs w:val="20"/>
        </w:rPr>
      </w:pPr>
      <w:r w:rsidRPr="003500BA">
        <w:rPr>
          <w:rFonts w:cs="Arial"/>
          <w:b/>
          <w:i/>
          <w:sz w:val="20"/>
          <w:szCs w:val="20"/>
        </w:rPr>
        <w:t xml:space="preserve">Accountable: </w:t>
      </w:r>
      <w:r w:rsidRPr="003500BA">
        <w:rPr>
          <w:rFonts w:cs="Arial"/>
          <w:i/>
          <w:sz w:val="20"/>
          <w:szCs w:val="20"/>
        </w:rPr>
        <w:t>the person who validates the completion of the task and is accountable of the final output or milestone</w:t>
      </w:r>
    </w:p>
    <w:p w14:paraId="6C1A108B" w14:textId="77777777" w:rsidR="00AB51CC" w:rsidRPr="003500BA" w:rsidRDefault="00AB51CC" w:rsidP="00AB51CC">
      <w:pPr>
        <w:spacing w:after="0" w:line="360" w:lineRule="auto"/>
        <w:rPr>
          <w:rFonts w:cs="Arial"/>
          <w:b/>
          <w:i/>
          <w:sz w:val="20"/>
          <w:szCs w:val="20"/>
        </w:rPr>
      </w:pPr>
      <w:r w:rsidRPr="003500BA">
        <w:rPr>
          <w:rFonts w:cs="Arial"/>
          <w:b/>
          <w:i/>
          <w:sz w:val="20"/>
          <w:szCs w:val="20"/>
        </w:rPr>
        <w:t xml:space="preserve">Consulted: </w:t>
      </w:r>
      <w:r w:rsidRPr="003500BA">
        <w:rPr>
          <w:rFonts w:cs="Arial"/>
          <w:i/>
          <w:sz w:val="20"/>
          <w:szCs w:val="20"/>
        </w:rPr>
        <w:t>the person(s) who must be consulted when the task is implemented</w:t>
      </w:r>
    </w:p>
    <w:p w14:paraId="3EF9A200" w14:textId="77777777" w:rsidR="00AB51CC" w:rsidRPr="003500BA" w:rsidRDefault="00AB51CC" w:rsidP="00AB51CC">
      <w:pPr>
        <w:spacing w:after="0" w:line="360" w:lineRule="auto"/>
        <w:rPr>
          <w:rFonts w:cs="Arial"/>
          <w:i/>
          <w:sz w:val="20"/>
          <w:szCs w:val="20"/>
        </w:rPr>
      </w:pPr>
      <w:r w:rsidRPr="003500BA">
        <w:rPr>
          <w:rFonts w:cs="Arial"/>
          <w:b/>
          <w:i/>
          <w:sz w:val="20"/>
          <w:szCs w:val="20"/>
        </w:rPr>
        <w:t xml:space="preserve">Informed: </w:t>
      </w:r>
      <w:r w:rsidRPr="003500BA">
        <w:rPr>
          <w:rFonts w:cs="Arial"/>
          <w:i/>
          <w:sz w:val="20"/>
          <w:szCs w:val="20"/>
        </w:rPr>
        <w:t>the person(s) who need to be informed when the task is completed</w:t>
      </w:r>
    </w:p>
    <w:p w14:paraId="1E441FA0" w14:textId="0C0EAEFE" w:rsidR="00AB51CC" w:rsidRPr="00AB51CC" w:rsidRDefault="00AB51CC" w:rsidP="00AB51CC">
      <w:pPr>
        <w:spacing w:after="0" w:line="360" w:lineRule="auto"/>
        <w:rPr>
          <w:rFonts w:cs="Arial"/>
          <w:b/>
          <w:i/>
          <w:color w:val="FF0000"/>
          <w:sz w:val="20"/>
          <w:szCs w:val="20"/>
        </w:rPr>
      </w:pPr>
      <w:r w:rsidRPr="00C13447">
        <w:rPr>
          <w:rFonts w:cs="Arial"/>
          <w:b/>
          <w:i/>
          <w:color w:val="FF0000"/>
          <w:sz w:val="20"/>
          <w:szCs w:val="20"/>
        </w:rPr>
        <w:t xml:space="preserve">NB: Only one person can be Accountable; </w:t>
      </w:r>
      <w:r w:rsidRPr="003500BA">
        <w:rPr>
          <w:rFonts w:cs="Arial"/>
          <w:b/>
          <w:i/>
          <w:color w:val="FF0000"/>
          <w:sz w:val="20"/>
          <w:szCs w:val="20"/>
        </w:rPr>
        <w:t>the</w:t>
      </w:r>
      <w:r w:rsidRPr="00C13447">
        <w:rPr>
          <w:rFonts w:cs="Arial"/>
          <w:b/>
          <w:i/>
          <w:color w:val="FF0000"/>
          <w:sz w:val="20"/>
          <w:szCs w:val="20"/>
        </w:rPr>
        <w:t xml:space="preserve"> only scenario when the same person is listed twice for a task is when the same person is both Responsible and Accountable. </w:t>
      </w:r>
      <w:bookmarkEnd w:id="3"/>
      <w:bookmarkEnd w:id="4"/>
      <w:bookmarkEnd w:id="5"/>
      <w:bookmarkEnd w:id="6"/>
      <w:bookmarkEnd w:id="7"/>
      <w:bookmarkEnd w:id="8"/>
      <w:bookmarkEnd w:id="9"/>
    </w:p>
    <w:p w14:paraId="05408219" w14:textId="775B878E" w:rsidR="00207750" w:rsidRPr="00C13447" w:rsidRDefault="00207750" w:rsidP="00AB51CC">
      <w:pPr>
        <w:pStyle w:val="Titre1"/>
        <w:numPr>
          <w:ilvl w:val="0"/>
          <w:numId w:val="3"/>
        </w:numPr>
        <w:rPr>
          <w:lang w:val="en-GB"/>
        </w:rPr>
      </w:pPr>
      <w:r w:rsidRPr="00C13447">
        <w:rPr>
          <w:lang w:val="en-GB"/>
        </w:rPr>
        <w:t>Data Analysis Plan</w:t>
      </w:r>
      <w:r w:rsidR="00B74A7C">
        <w:rPr>
          <w:lang w:val="en-GB"/>
        </w:rPr>
        <w:t>/Tool</w:t>
      </w:r>
    </w:p>
    <w:p w14:paraId="6F2B635C" w14:textId="0924480B" w:rsidR="00D339A4" w:rsidRPr="00766F13" w:rsidRDefault="009B07CF" w:rsidP="009B07CF">
      <w:pPr>
        <w:pStyle w:val="Sub-HeadingACTEDReport"/>
        <w:ind w:left="0"/>
        <w:jc w:val="left"/>
      </w:pPr>
      <w:r>
        <w:t>National level KIIs (phase 2)</w:t>
      </w:r>
      <w:r w:rsidR="00D339A4" w:rsidRPr="00766F13">
        <w:t xml:space="preserve">: </w:t>
      </w:r>
      <w:r>
        <w:t xml:space="preserve">Semi-structured interview tool </w:t>
      </w:r>
    </w:p>
    <w:tbl>
      <w:tblPr>
        <w:tblW w:w="5000" w:type="pct"/>
        <w:tblLook w:val="04A0" w:firstRow="1" w:lastRow="0" w:firstColumn="1" w:lastColumn="0" w:noHBand="0" w:noVBand="1"/>
      </w:tblPr>
      <w:tblGrid>
        <w:gridCol w:w="1068"/>
        <w:gridCol w:w="787"/>
        <w:gridCol w:w="397"/>
        <w:gridCol w:w="729"/>
        <w:gridCol w:w="1331"/>
        <w:gridCol w:w="1913"/>
        <w:gridCol w:w="1060"/>
        <w:gridCol w:w="990"/>
        <w:gridCol w:w="1496"/>
      </w:tblGrid>
      <w:tr w:rsidR="00966059" w:rsidRPr="003500BA" w14:paraId="3A27A1CA" w14:textId="77777777" w:rsidTr="008242D8">
        <w:trPr>
          <w:trHeight w:val="900"/>
        </w:trPr>
        <w:tc>
          <w:tcPr>
            <w:tcW w:w="590" w:type="pct"/>
            <w:tcBorders>
              <w:top w:val="single" w:sz="4" w:space="0" w:color="auto"/>
              <w:left w:val="single" w:sz="4" w:space="0" w:color="auto"/>
              <w:bottom w:val="single" w:sz="4" w:space="0" w:color="auto"/>
              <w:right w:val="single" w:sz="4" w:space="0" w:color="auto"/>
            </w:tcBorders>
            <w:shd w:val="clear" w:color="auto" w:fill="9A9A9C" w:themeFill="background2" w:themeFillTint="99"/>
            <w:vAlign w:val="center"/>
            <w:hideMark/>
          </w:tcPr>
          <w:p w14:paraId="65D4C891" w14:textId="77777777" w:rsidR="00E10A07" w:rsidRPr="003500BA" w:rsidRDefault="00E10A07" w:rsidP="00424E92">
            <w:pPr>
              <w:spacing w:after="0" w:line="240" w:lineRule="auto"/>
              <w:jc w:val="center"/>
              <w:rPr>
                <w:rFonts w:eastAsia="Times New Roman" w:cs="Calibri"/>
                <w:b/>
                <w:bCs/>
                <w:color w:val="000000"/>
                <w:sz w:val="24"/>
                <w:szCs w:val="24"/>
                <w:lang w:eastAsia="en-GB"/>
              </w:rPr>
            </w:pPr>
            <w:bookmarkStart w:id="10" w:name="RANGE!A1:G3"/>
            <w:r w:rsidRPr="003500BA">
              <w:rPr>
                <w:rFonts w:eastAsia="Times New Roman" w:cs="Calibri"/>
                <w:b/>
                <w:bCs/>
                <w:color w:val="000000"/>
                <w:sz w:val="24"/>
                <w:szCs w:val="24"/>
                <w:lang w:eastAsia="en-GB"/>
              </w:rPr>
              <w:t>Research questions</w:t>
            </w:r>
            <w:bookmarkEnd w:id="10"/>
          </w:p>
        </w:tc>
        <w:tc>
          <w:tcPr>
            <w:tcW w:w="432" w:type="pct"/>
            <w:tcBorders>
              <w:top w:val="single" w:sz="4" w:space="0" w:color="auto"/>
              <w:left w:val="nil"/>
              <w:bottom w:val="single" w:sz="4" w:space="0" w:color="auto"/>
              <w:right w:val="single" w:sz="4" w:space="0" w:color="auto"/>
            </w:tcBorders>
            <w:shd w:val="clear" w:color="auto" w:fill="9A9A9C" w:themeFill="background2" w:themeFillTint="99"/>
            <w:vAlign w:val="center"/>
            <w:hideMark/>
          </w:tcPr>
          <w:p w14:paraId="2F1F541E" w14:textId="77777777"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SUBQ#</w:t>
            </w:r>
          </w:p>
        </w:tc>
        <w:tc>
          <w:tcPr>
            <w:tcW w:w="612" w:type="pct"/>
            <w:gridSpan w:val="2"/>
            <w:tcBorders>
              <w:top w:val="single" w:sz="4" w:space="0" w:color="auto"/>
              <w:left w:val="nil"/>
              <w:bottom w:val="single" w:sz="4" w:space="0" w:color="auto"/>
              <w:right w:val="single" w:sz="4" w:space="0" w:color="auto"/>
            </w:tcBorders>
            <w:shd w:val="clear" w:color="auto" w:fill="9A9A9C" w:themeFill="background2" w:themeFillTint="99"/>
            <w:vAlign w:val="center"/>
            <w:hideMark/>
          </w:tcPr>
          <w:p w14:paraId="5FEADCE3" w14:textId="77777777"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Sub-question</w:t>
            </w:r>
          </w:p>
        </w:tc>
        <w:tc>
          <w:tcPr>
            <w:tcW w:w="738" w:type="pct"/>
            <w:tcBorders>
              <w:top w:val="single" w:sz="4" w:space="0" w:color="auto"/>
              <w:left w:val="nil"/>
              <w:bottom w:val="single" w:sz="4" w:space="0" w:color="auto"/>
              <w:right w:val="single" w:sz="4" w:space="0" w:color="auto"/>
            </w:tcBorders>
            <w:shd w:val="clear" w:color="auto" w:fill="9A9A9C" w:themeFill="background2" w:themeFillTint="99"/>
            <w:vAlign w:val="center"/>
            <w:hideMark/>
          </w:tcPr>
          <w:p w14:paraId="5028D013" w14:textId="20A3242F"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Questionnaire QUESTION</w:t>
            </w:r>
          </w:p>
        </w:tc>
        <w:tc>
          <w:tcPr>
            <w:tcW w:w="681" w:type="pct"/>
            <w:tcBorders>
              <w:top w:val="single" w:sz="4" w:space="0" w:color="auto"/>
              <w:left w:val="nil"/>
              <w:bottom w:val="single" w:sz="4" w:space="0" w:color="auto"/>
              <w:right w:val="nil"/>
            </w:tcBorders>
            <w:shd w:val="clear" w:color="auto" w:fill="9A9A9C" w:themeFill="background2" w:themeFillTint="99"/>
            <w:vAlign w:val="center"/>
            <w:hideMark/>
          </w:tcPr>
          <w:p w14:paraId="48C33A0D" w14:textId="77777777"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Prob</w:t>
            </w:r>
            <w:bookmarkStart w:id="11" w:name="_GoBack"/>
            <w:bookmarkEnd w:id="11"/>
            <w:r w:rsidRPr="003500BA">
              <w:rPr>
                <w:rFonts w:eastAsia="Times New Roman" w:cs="Calibri"/>
                <w:b/>
                <w:bCs/>
                <w:color w:val="000000"/>
                <w:sz w:val="24"/>
                <w:szCs w:val="24"/>
                <w:lang w:eastAsia="en-GB"/>
              </w:rPr>
              <w:t>es</w:t>
            </w:r>
          </w:p>
        </w:tc>
        <w:tc>
          <w:tcPr>
            <w:tcW w:w="543" w:type="pct"/>
            <w:tcBorders>
              <w:top w:val="single" w:sz="4" w:space="0" w:color="auto"/>
              <w:left w:val="single" w:sz="4" w:space="0" w:color="auto"/>
              <w:bottom w:val="single" w:sz="4" w:space="0" w:color="auto"/>
              <w:right w:val="single" w:sz="4" w:space="0" w:color="auto"/>
            </w:tcBorders>
            <w:shd w:val="clear" w:color="auto" w:fill="9A9A9C" w:themeFill="background2" w:themeFillTint="99"/>
          </w:tcPr>
          <w:p w14:paraId="0865D8B5" w14:textId="74D38A4D" w:rsidR="00E10A07" w:rsidRPr="003500BA" w:rsidRDefault="00E10A07" w:rsidP="00424E92">
            <w:pPr>
              <w:spacing w:after="0" w:line="240" w:lineRule="auto"/>
              <w:jc w:val="center"/>
              <w:rPr>
                <w:rFonts w:eastAsia="Times New Roman" w:cs="Calibri"/>
                <w:b/>
                <w:bCs/>
                <w:color w:val="000000"/>
                <w:sz w:val="24"/>
                <w:szCs w:val="24"/>
                <w:lang w:eastAsia="en-GB"/>
              </w:rPr>
            </w:pPr>
            <w:r>
              <w:rPr>
                <w:rFonts w:eastAsia="Times New Roman" w:cs="Calibri"/>
                <w:b/>
                <w:bCs/>
                <w:color w:val="000000"/>
                <w:sz w:val="24"/>
                <w:szCs w:val="24"/>
                <w:lang w:eastAsia="en-GB"/>
              </w:rPr>
              <w:t>Prompts</w:t>
            </w:r>
          </w:p>
        </w:tc>
        <w:tc>
          <w:tcPr>
            <w:tcW w:w="570" w:type="pct"/>
            <w:tcBorders>
              <w:top w:val="single" w:sz="4" w:space="0" w:color="auto"/>
              <w:left w:val="single" w:sz="4" w:space="0" w:color="auto"/>
              <w:bottom w:val="single" w:sz="4" w:space="0" w:color="auto"/>
              <w:right w:val="nil"/>
            </w:tcBorders>
            <w:shd w:val="clear" w:color="auto" w:fill="9A9A9C" w:themeFill="background2" w:themeFillTint="99"/>
            <w:vAlign w:val="center"/>
            <w:hideMark/>
          </w:tcPr>
          <w:p w14:paraId="0496D3B3" w14:textId="5B312BB0"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Data collection method</w:t>
            </w:r>
          </w:p>
        </w:tc>
        <w:tc>
          <w:tcPr>
            <w:tcW w:w="832" w:type="pct"/>
            <w:tcBorders>
              <w:top w:val="single" w:sz="4" w:space="0" w:color="auto"/>
              <w:left w:val="single" w:sz="4" w:space="0" w:color="auto"/>
              <w:bottom w:val="single" w:sz="4" w:space="0" w:color="auto"/>
              <w:right w:val="single" w:sz="4" w:space="0" w:color="auto"/>
            </w:tcBorders>
            <w:shd w:val="clear" w:color="auto" w:fill="9A9A9C" w:themeFill="background2" w:themeFillTint="99"/>
            <w:vAlign w:val="center"/>
            <w:hideMark/>
          </w:tcPr>
          <w:p w14:paraId="29443EBD" w14:textId="77777777" w:rsidR="00E10A07" w:rsidRPr="003500BA" w:rsidRDefault="00E10A07" w:rsidP="00424E92">
            <w:pPr>
              <w:spacing w:after="0" w:line="240" w:lineRule="auto"/>
              <w:jc w:val="center"/>
              <w:rPr>
                <w:rFonts w:eastAsia="Times New Roman" w:cs="Calibri"/>
                <w:b/>
                <w:bCs/>
                <w:color w:val="000000"/>
                <w:sz w:val="24"/>
                <w:szCs w:val="24"/>
                <w:lang w:eastAsia="en-GB"/>
              </w:rPr>
            </w:pPr>
            <w:r w:rsidRPr="003500BA">
              <w:rPr>
                <w:rFonts w:eastAsia="Times New Roman" w:cs="Calibri"/>
                <w:b/>
                <w:bCs/>
                <w:color w:val="000000"/>
                <w:sz w:val="24"/>
                <w:szCs w:val="24"/>
                <w:lang w:eastAsia="en-GB"/>
              </w:rPr>
              <w:t xml:space="preserve">Key </w:t>
            </w:r>
            <w:proofErr w:type="spellStart"/>
            <w:r w:rsidRPr="003500BA">
              <w:rPr>
                <w:rFonts w:eastAsia="Times New Roman" w:cs="Calibri"/>
                <w:b/>
                <w:bCs/>
                <w:color w:val="000000"/>
                <w:sz w:val="24"/>
                <w:szCs w:val="24"/>
                <w:lang w:eastAsia="en-GB"/>
              </w:rPr>
              <w:t>disaggregations</w:t>
            </w:r>
            <w:proofErr w:type="spellEnd"/>
            <w:r w:rsidRPr="003500BA">
              <w:rPr>
                <w:rFonts w:eastAsia="Times New Roman" w:cs="Calibri"/>
                <w:b/>
                <w:bCs/>
                <w:color w:val="000000"/>
                <w:sz w:val="24"/>
                <w:szCs w:val="24"/>
                <w:lang w:eastAsia="en-GB"/>
              </w:rPr>
              <w:t xml:space="preserve"> (Group types)</w:t>
            </w:r>
          </w:p>
        </w:tc>
      </w:tr>
      <w:tr w:rsidR="00774029" w:rsidRPr="003500BA" w14:paraId="7E6DA14D"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E2780E3" w14:textId="20092AE2" w:rsidR="00E10A07" w:rsidRPr="005F1637" w:rsidRDefault="00E10A07" w:rsidP="004914BD">
            <w:pPr>
              <w:spacing w:after="0" w:line="240" w:lineRule="auto"/>
              <w:jc w:val="left"/>
              <w:rPr>
                <w:rFonts w:eastAsia="Times New Roman" w:cs="Calibri"/>
                <w:b/>
                <w:bCs/>
                <w:color w:val="58585A" w:themeColor="background2"/>
                <w:sz w:val="20"/>
                <w:szCs w:val="20"/>
                <w:lang w:eastAsia="en-GB"/>
              </w:rPr>
            </w:pPr>
            <w:r w:rsidRPr="005F1637">
              <w:rPr>
                <w:rFonts w:eastAsia="Times New Roman" w:cs="Calibri"/>
                <w:b/>
                <w:bCs/>
                <w:color w:val="58585A" w:themeColor="background2"/>
                <w:sz w:val="20"/>
                <w:szCs w:val="20"/>
                <w:lang w:eastAsia="en-GB"/>
              </w:rPr>
              <w:t xml:space="preserve">Informed consent </w:t>
            </w:r>
          </w:p>
        </w:tc>
        <w:tc>
          <w:tcPr>
            <w:tcW w:w="642" w:type="pct"/>
            <w:gridSpan w:val="2"/>
            <w:tcBorders>
              <w:top w:val="single" w:sz="4" w:space="0" w:color="auto"/>
              <w:left w:val="nil"/>
              <w:bottom w:val="single" w:sz="4" w:space="0" w:color="auto"/>
              <w:right w:val="nil"/>
            </w:tcBorders>
            <w:shd w:val="clear" w:color="auto" w:fill="auto"/>
          </w:tcPr>
          <w:p w14:paraId="5009423B" w14:textId="77777777" w:rsidR="00E10A07" w:rsidRPr="00E76105" w:rsidRDefault="00E10A07" w:rsidP="008F7354">
            <w:pPr>
              <w:spacing w:after="0" w:line="240" w:lineRule="auto"/>
              <w:jc w:val="left"/>
              <w:rPr>
                <w:rFonts w:eastAsia="Times New Roman" w:cs="Calibri"/>
                <w:b/>
                <w:bCs/>
                <w:color w:val="58585A" w:themeColor="background2"/>
                <w:sz w:val="20"/>
                <w:szCs w:val="20"/>
                <w:lang w:eastAsia="en-GB"/>
              </w:rPr>
            </w:pPr>
          </w:p>
        </w:tc>
        <w:tc>
          <w:tcPr>
            <w:tcW w:w="3768" w:type="pct"/>
            <w:gridSpan w:val="6"/>
            <w:tcBorders>
              <w:top w:val="single" w:sz="4" w:space="0" w:color="auto"/>
              <w:left w:val="nil"/>
              <w:bottom w:val="single" w:sz="4" w:space="0" w:color="auto"/>
              <w:right w:val="single" w:sz="4" w:space="0" w:color="auto"/>
            </w:tcBorders>
            <w:shd w:val="clear" w:color="auto" w:fill="auto"/>
          </w:tcPr>
          <w:p w14:paraId="39704E62" w14:textId="46373C18"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Who you are:</w:t>
            </w:r>
            <w:r w:rsidRPr="008F7354">
              <w:rPr>
                <w:rFonts w:eastAsia="Times New Roman" w:cs="Calibri"/>
                <w:color w:val="58585A" w:themeColor="background2"/>
                <w:sz w:val="20"/>
                <w:szCs w:val="20"/>
                <w:lang w:eastAsia="en-GB"/>
              </w:rPr>
              <w:t xml:space="preserve"> Hello, my name is (enumerator name) and I work for Acted, an international non-governmental organisation.</w:t>
            </w:r>
          </w:p>
          <w:p w14:paraId="1EA97C85"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247BCF42" w14:textId="671ABA9A"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Why we are doing the interview:</w:t>
            </w:r>
            <w:r w:rsidRPr="008F7354">
              <w:rPr>
                <w:rFonts w:eastAsia="Times New Roman" w:cs="Calibri"/>
                <w:color w:val="58585A" w:themeColor="background2"/>
                <w:sz w:val="20"/>
                <w:szCs w:val="20"/>
                <w:lang w:eastAsia="en-GB"/>
              </w:rPr>
              <w:t xml:space="preserve"> In partnership with UNICEF and UNHCR, we are collecting information on social protection programmes for children in Libya.</w:t>
            </w:r>
          </w:p>
          <w:p w14:paraId="0775A04F"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3CCADFA8" w14:textId="46939B90"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What we will ask:</w:t>
            </w:r>
            <w:r w:rsidRPr="008F7354">
              <w:rPr>
                <w:rFonts w:eastAsia="Times New Roman" w:cs="Calibri"/>
                <w:color w:val="58585A" w:themeColor="background2"/>
                <w:sz w:val="20"/>
                <w:szCs w:val="20"/>
                <w:lang w:eastAsia="en-GB"/>
              </w:rPr>
              <w:t xml:space="preserve"> We will ask questions about social protection programmes in Libya currently, including who is eligible, how they register, and what challenges people face.</w:t>
            </w:r>
          </w:p>
          <w:p w14:paraId="27C3CB3D"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4DF31136" w14:textId="1D58BA87"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Respondent rights:</w:t>
            </w:r>
            <w:r w:rsidRPr="008F7354">
              <w:rPr>
                <w:rFonts w:eastAsia="Times New Roman" w:cs="Calibri"/>
                <w:color w:val="58585A" w:themeColor="background2"/>
                <w:sz w:val="20"/>
                <w:szCs w:val="20"/>
                <w:lang w:eastAsia="en-GB"/>
              </w:rPr>
              <w:t xml:space="preserve"> Participation in this study is voluntary. You do not have to participate, and you can end your involvement any time if you do not want to continue. Some of these questions cover sensitive issues and if you do not want to answer them, please just say so.</w:t>
            </w:r>
          </w:p>
          <w:p w14:paraId="6FF89EF0"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00E83504" w14:textId="2FF64B7C"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Respondent confidence:</w:t>
            </w:r>
            <w:r w:rsidRPr="008F7354">
              <w:rPr>
                <w:rFonts w:eastAsia="Times New Roman" w:cs="Calibri"/>
                <w:color w:val="58585A" w:themeColor="background2"/>
                <w:sz w:val="20"/>
                <w:szCs w:val="20"/>
                <w:lang w:eastAsia="en-GB"/>
              </w:rPr>
              <w:t xml:space="preserve"> Also, if you are unsure about the answer to any of the questions we ask, please just say so, and we can move on. </w:t>
            </w:r>
          </w:p>
          <w:p w14:paraId="16BA95E9" w14:textId="77777777" w:rsidR="00E10A07" w:rsidRPr="00E76105" w:rsidRDefault="00E10A07" w:rsidP="008F7354">
            <w:pPr>
              <w:spacing w:after="0" w:line="240" w:lineRule="auto"/>
              <w:jc w:val="left"/>
              <w:rPr>
                <w:rFonts w:eastAsia="Times New Roman" w:cs="Calibri"/>
                <w:b/>
                <w:bCs/>
                <w:color w:val="58585A" w:themeColor="background2"/>
                <w:sz w:val="20"/>
                <w:szCs w:val="20"/>
                <w:lang w:eastAsia="en-GB"/>
              </w:rPr>
            </w:pPr>
          </w:p>
          <w:p w14:paraId="6746793F" w14:textId="0F15D886"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What we will do with the information:</w:t>
            </w:r>
            <w:r w:rsidRPr="008F7354">
              <w:rPr>
                <w:rFonts w:eastAsia="Times New Roman" w:cs="Calibri"/>
                <w:color w:val="58585A" w:themeColor="background2"/>
                <w:sz w:val="20"/>
                <w:szCs w:val="20"/>
                <w:lang w:eastAsia="en-GB"/>
              </w:rPr>
              <w:t xml:space="preserve"> everything you tell us will be kept confidential. Names will not be recorded, and your comments will be anonymised. No identifiable will be shared. Members of the research teams will be the only ones to view the full transcripts of your answers. The information you will provide during this interview will be used to write a report on social protection programmes in Libya that will be shared with UNICEF and UNHCR.</w:t>
            </w:r>
          </w:p>
          <w:p w14:paraId="54204E17"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15A658D5" w14:textId="43B853B3"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Interviewee comfort:</w:t>
            </w:r>
            <w:r w:rsidRPr="008F7354">
              <w:rPr>
                <w:rFonts w:eastAsia="Times New Roman" w:cs="Calibri"/>
                <w:color w:val="58585A" w:themeColor="background2"/>
                <w:sz w:val="20"/>
                <w:szCs w:val="20"/>
                <w:lang w:eastAsia="en-GB"/>
              </w:rPr>
              <w:t xml:space="preserve"> Before we start, I would like to make sure that you are in a space where you feel comfortable and free to speak about potentially sensitive questions? Yes (continue / No (suggest that you rearrange the call or move to a different location) </w:t>
            </w:r>
          </w:p>
          <w:p w14:paraId="116FC209"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29AA9462" w14:textId="07739C1B"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Duration of interview/information gathering process:</w:t>
            </w:r>
            <w:r w:rsidRPr="008F7354">
              <w:rPr>
                <w:rFonts w:eastAsia="Times New Roman" w:cs="Calibri"/>
                <w:color w:val="58585A" w:themeColor="background2"/>
                <w:sz w:val="20"/>
                <w:szCs w:val="20"/>
                <w:lang w:eastAsia="en-GB"/>
              </w:rPr>
              <w:t xml:space="preserve"> as there are only a limited number of questions, we hope that this will not take too long to collect the information. </w:t>
            </w:r>
          </w:p>
          <w:p w14:paraId="79385A33"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6C165F44" w14:textId="77777777" w:rsidR="00E10A07" w:rsidRDefault="00E10A07" w:rsidP="008F7354">
            <w:pPr>
              <w:spacing w:after="0" w:line="240" w:lineRule="auto"/>
              <w:jc w:val="left"/>
              <w:rPr>
                <w:rFonts w:eastAsia="Times New Roman" w:cs="Calibri"/>
                <w:color w:val="58585A" w:themeColor="background2"/>
                <w:sz w:val="20"/>
                <w:szCs w:val="20"/>
                <w:lang w:eastAsia="en-GB"/>
              </w:rPr>
            </w:pPr>
            <w:r w:rsidRPr="00E76105">
              <w:rPr>
                <w:rFonts w:eastAsia="Times New Roman" w:cs="Calibri"/>
                <w:b/>
                <w:bCs/>
                <w:color w:val="58585A" w:themeColor="background2"/>
                <w:sz w:val="20"/>
                <w:szCs w:val="20"/>
                <w:lang w:eastAsia="en-GB"/>
              </w:rPr>
              <w:t>Contact information:</w:t>
            </w:r>
            <w:r w:rsidRPr="008F7354">
              <w:rPr>
                <w:rFonts w:eastAsia="Times New Roman" w:cs="Calibri"/>
                <w:color w:val="58585A" w:themeColor="background2"/>
                <w:sz w:val="20"/>
                <w:szCs w:val="20"/>
                <w:lang w:eastAsia="en-GB"/>
              </w:rPr>
              <w:t xml:space="preserve"> If you have any questions or concerns about this research, you need to report a problem that happened during this discussion or feel distressed due to the topics addressed during this discussion, please contact our focal point: </w:t>
            </w:r>
            <w:r w:rsidRPr="00E76105">
              <w:rPr>
                <w:rFonts w:eastAsia="Times New Roman" w:cs="Calibri"/>
                <w:color w:val="FF0000"/>
                <w:sz w:val="20"/>
                <w:szCs w:val="20"/>
                <w:lang w:eastAsia="en-GB"/>
              </w:rPr>
              <w:t>insert email here</w:t>
            </w:r>
          </w:p>
          <w:p w14:paraId="100B4580" w14:textId="3151AD8A" w:rsidR="00E10A07" w:rsidRPr="008F7354" w:rsidRDefault="00E10A07" w:rsidP="008F7354">
            <w:pPr>
              <w:spacing w:after="0" w:line="240" w:lineRule="auto"/>
              <w:jc w:val="left"/>
              <w:rPr>
                <w:rFonts w:eastAsia="Times New Roman" w:cs="Calibri"/>
                <w:color w:val="58585A" w:themeColor="background2"/>
                <w:sz w:val="20"/>
                <w:szCs w:val="20"/>
                <w:lang w:eastAsia="en-GB"/>
              </w:rPr>
            </w:pPr>
            <w:r w:rsidRPr="008F7354">
              <w:rPr>
                <w:rFonts w:eastAsia="Times New Roman" w:cs="Calibri"/>
                <w:color w:val="58585A" w:themeColor="background2"/>
                <w:sz w:val="20"/>
                <w:szCs w:val="20"/>
                <w:lang w:eastAsia="en-GB"/>
              </w:rPr>
              <w:t xml:space="preserve"> </w:t>
            </w:r>
          </w:p>
          <w:p w14:paraId="1B76076F" w14:textId="1B045688" w:rsidR="00E10A07" w:rsidRDefault="00E10A07" w:rsidP="008F7354">
            <w:pPr>
              <w:spacing w:after="0" w:line="240" w:lineRule="auto"/>
              <w:jc w:val="left"/>
              <w:rPr>
                <w:rFonts w:eastAsia="Times New Roman" w:cs="Calibri"/>
                <w:color w:val="58585A" w:themeColor="background2"/>
                <w:sz w:val="20"/>
                <w:szCs w:val="20"/>
                <w:lang w:eastAsia="en-GB"/>
              </w:rPr>
            </w:pPr>
            <w:r w:rsidRPr="008F7354">
              <w:rPr>
                <w:rFonts w:eastAsia="Times New Roman" w:cs="Calibri"/>
                <w:color w:val="58585A" w:themeColor="background2"/>
                <w:sz w:val="20"/>
                <w:szCs w:val="20"/>
                <w:lang w:eastAsia="en-GB"/>
              </w:rPr>
              <w:t>Do you consent to provide answers to these questions? Yes/No</w:t>
            </w:r>
          </w:p>
          <w:p w14:paraId="56D54744" w14:textId="77777777" w:rsidR="00E10A07" w:rsidRPr="008F7354" w:rsidRDefault="00E10A07" w:rsidP="008F7354">
            <w:pPr>
              <w:spacing w:after="0" w:line="240" w:lineRule="auto"/>
              <w:jc w:val="left"/>
              <w:rPr>
                <w:rFonts w:eastAsia="Times New Roman" w:cs="Calibri"/>
                <w:color w:val="58585A" w:themeColor="background2"/>
                <w:sz w:val="20"/>
                <w:szCs w:val="20"/>
                <w:lang w:eastAsia="en-GB"/>
              </w:rPr>
            </w:pPr>
          </w:p>
          <w:p w14:paraId="7C76E929" w14:textId="77777777" w:rsidR="00E10A07" w:rsidRDefault="00E10A07" w:rsidP="008F7354">
            <w:pPr>
              <w:spacing w:after="0" w:line="240" w:lineRule="auto"/>
              <w:jc w:val="left"/>
              <w:rPr>
                <w:rFonts w:eastAsia="Times New Roman" w:cs="Calibri"/>
                <w:color w:val="58585A" w:themeColor="background2"/>
                <w:sz w:val="20"/>
                <w:szCs w:val="20"/>
                <w:lang w:eastAsia="en-GB"/>
              </w:rPr>
            </w:pPr>
            <w:r w:rsidRPr="008F7354">
              <w:rPr>
                <w:rFonts w:eastAsia="Times New Roman" w:cs="Calibri"/>
                <w:color w:val="58585A" w:themeColor="background2"/>
                <w:sz w:val="20"/>
                <w:szCs w:val="20"/>
                <w:lang w:eastAsia="en-GB"/>
              </w:rPr>
              <w:t>Do you have any questions before we begin?</w:t>
            </w:r>
          </w:p>
          <w:p w14:paraId="288481A0" w14:textId="4F1BE6ED" w:rsidR="00E10A07" w:rsidRPr="00F044C6" w:rsidRDefault="00E10A07" w:rsidP="008F7354">
            <w:pPr>
              <w:spacing w:after="0" w:line="240" w:lineRule="auto"/>
              <w:jc w:val="left"/>
              <w:rPr>
                <w:rFonts w:eastAsia="Times New Roman" w:cs="Calibri"/>
                <w:color w:val="58585A" w:themeColor="background2"/>
                <w:sz w:val="20"/>
                <w:szCs w:val="20"/>
                <w:lang w:eastAsia="en-GB"/>
              </w:rPr>
            </w:pPr>
          </w:p>
        </w:tc>
      </w:tr>
      <w:tr w:rsidR="00966059" w:rsidRPr="003500BA" w14:paraId="203A9B06"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A2FC1EF" w14:textId="16448C3E" w:rsidR="00E10A07" w:rsidRPr="007B1048"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lastRenderedPageBreak/>
              <w:t>Bio data questions</w:t>
            </w:r>
          </w:p>
        </w:tc>
        <w:tc>
          <w:tcPr>
            <w:tcW w:w="432" w:type="pct"/>
            <w:tcBorders>
              <w:top w:val="single" w:sz="4" w:space="0" w:color="auto"/>
              <w:left w:val="nil"/>
              <w:bottom w:val="single" w:sz="4" w:space="0" w:color="auto"/>
              <w:right w:val="single" w:sz="4" w:space="0" w:color="auto"/>
            </w:tcBorders>
            <w:shd w:val="clear" w:color="auto" w:fill="auto"/>
          </w:tcPr>
          <w:p w14:paraId="552FC15E" w14:textId="21364290" w:rsidR="00E10A07"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0.1</w:t>
            </w:r>
          </w:p>
        </w:tc>
        <w:tc>
          <w:tcPr>
            <w:tcW w:w="612" w:type="pct"/>
            <w:gridSpan w:val="2"/>
            <w:tcBorders>
              <w:top w:val="single" w:sz="4" w:space="0" w:color="auto"/>
              <w:left w:val="nil"/>
              <w:bottom w:val="single" w:sz="4" w:space="0" w:color="auto"/>
              <w:right w:val="single" w:sz="4" w:space="0" w:color="auto"/>
            </w:tcBorders>
            <w:shd w:val="clear" w:color="auto" w:fill="auto"/>
          </w:tcPr>
          <w:p w14:paraId="241A214C" w14:textId="77777777" w:rsidR="00E10A07" w:rsidRPr="004914BD"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4B6E233A" w14:textId="0741EE54"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Organisation:</w:t>
            </w:r>
          </w:p>
          <w:p w14:paraId="4A621E3B" w14:textId="77777777" w:rsidR="00E10A07" w:rsidRDefault="00E10A07" w:rsidP="004914BD">
            <w:pPr>
              <w:spacing w:after="0" w:line="240" w:lineRule="auto"/>
              <w:jc w:val="left"/>
              <w:rPr>
                <w:rFonts w:eastAsia="Times New Roman" w:cs="Calibri"/>
                <w:color w:val="58585A" w:themeColor="background2"/>
                <w:sz w:val="20"/>
                <w:szCs w:val="20"/>
                <w:lang w:eastAsia="en-GB"/>
              </w:rPr>
            </w:pPr>
          </w:p>
          <w:p w14:paraId="707951A7" w14:textId="77777777"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 xml:space="preserve">Position: </w:t>
            </w:r>
          </w:p>
          <w:p w14:paraId="6891AA8E" w14:textId="77777777" w:rsidR="00E10A07" w:rsidRDefault="00E10A07" w:rsidP="004914BD">
            <w:pPr>
              <w:spacing w:after="0" w:line="240" w:lineRule="auto"/>
              <w:jc w:val="left"/>
              <w:rPr>
                <w:rFonts w:eastAsia="Times New Roman" w:cs="Calibri"/>
                <w:color w:val="58585A" w:themeColor="background2"/>
                <w:sz w:val="20"/>
                <w:szCs w:val="20"/>
                <w:lang w:eastAsia="en-GB"/>
              </w:rPr>
            </w:pPr>
          </w:p>
          <w:p w14:paraId="197C148A" w14:textId="6A0BF6CB"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Location:</w:t>
            </w:r>
          </w:p>
        </w:tc>
        <w:tc>
          <w:tcPr>
            <w:tcW w:w="681" w:type="pct"/>
            <w:tcBorders>
              <w:top w:val="single" w:sz="4" w:space="0" w:color="auto"/>
              <w:left w:val="nil"/>
              <w:bottom w:val="single" w:sz="4" w:space="0" w:color="auto"/>
              <w:right w:val="nil"/>
            </w:tcBorders>
            <w:shd w:val="clear" w:color="auto" w:fill="auto"/>
          </w:tcPr>
          <w:p w14:paraId="482CA0E3"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137182CC"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570" w:type="pct"/>
            <w:tcBorders>
              <w:top w:val="single" w:sz="4" w:space="0" w:color="auto"/>
              <w:left w:val="single" w:sz="4" w:space="0" w:color="auto"/>
              <w:bottom w:val="single" w:sz="4" w:space="0" w:color="auto"/>
              <w:right w:val="nil"/>
            </w:tcBorders>
            <w:shd w:val="clear" w:color="auto" w:fill="auto"/>
          </w:tcPr>
          <w:p w14:paraId="73250B7D" w14:textId="0E3E9F4A" w:rsidR="00E10A07"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F36B13E"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0CC6C4F9"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CE7B0A8" w14:textId="1562CA49" w:rsidR="00E10A07" w:rsidRPr="007B1048" w:rsidRDefault="00E10A07" w:rsidP="004914BD">
            <w:pPr>
              <w:spacing w:after="0" w:line="240" w:lineRule="auto"/>
              <w:jc w:val="left"/>
              <w:rPr>
                <w:rFonts w:eastAsia="Times New Roman" w:cs="Calibri"/>
                <w:color w:val="58585A" w:themeColor="background2"/>
                <w:sz w:val="20"/>
                <w:szCs w:val="20"/>
                <w:lang w:eastAsia="en-GB"/>
              </w:rPr>
            </w:pPr>
            <w:r w:rsidRPr="007B1048">
              <w:rPr>
                <w:rFonts w:eastAsia="Times New Roman" w:cs="Calibri"/>
                <w:color w:val="58585A" w:themeColor="background2"/>
                <w:sz w:val="20"/>
                <w:szCs w:val="20"/>
                <w:lang w:eastAsia="en-GB"/>
              </w:rPr>
              <w:t>1.What social protection programmes cover children</w:t>
            </w:r>
            <w:r>
              <w:rPr>
                <w:rFonts w:eastAsia="Times New Roman" w:cs="Calibri"/>
                <w:color w:val="58585A" w:themeColor="background2"/>
                <w:sz w:val="20"/>
                <w:szCs w:val="20"/>
                <w:lang w:eastAsia="en-GB"/>
              </w:rPr>
              <w:t xml:space="preserve"> (directly and indirectly)</w:t>
            </w:r>
            <w:r w:rsidRPr="007B1048">
              <w:rPr>
                <w:rFonts w:eastAsia="Times New Roman" w:cs="Calibri"/>
                <w:color w:val="58585A" w:themeColor="background2"/>
                <w:sz w:val="20"/>
                <w:szCs w:val="20"/>
                <w:lang w:eastAsia="en-GB"/>
              </w:rPr>
              <w:t xml:space="preserve"> currently in Libya?</w:t>
            </w:r>
          </w:p>
        </w:tc>
        <w:tc>
          <w:tcPr>
            <w:tcW w:w="432" w:type="pct"/>
            <w:tcBorders>
              <w:top w:val="single" w:sz="4" w:space="0" w:color="auto"/>
              <w:left w:val="nil"/>
              <w:bottom w:val="single" w:sz="4" w:space="0" w:color="auto"/>
              <w:right w:val="single" w:sz="4" w:space="0" w:color="auto"/>
            </w:tcBorders>
            <w:shd w:val="clear" w:color="auto" w:fill="auto"/>
          </w:tcPr>
          <w:p w14:paraId="3F7106C1" w14:textId="788ACE58"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1.1</w:t>
            </w:r>
          </w:p>
        </w:tc>
        <w:tc>
          <w:tcPr>
            <w:tcW w:w="612" w:type="pct"/>
            <w:gridSpan w:val="2"/>
            <w:tcBorders>
              <w:top w:val="single" w:sz="4" w:space="0" w:color="auto"/>
              <w:left w:val="nil"/>
              <w:bottom w:val="single" w:sz="4" w:space="0" w:color="auto"/>
              <w:right w:val="single" w:sz="4" w:space="0" w:color="auto"/>
            </w:tcBorders>
            <w:shd w:val="clear" w:color="auto" w:fill="auto"/>
          </w:tcPr>
          <w:p w14:paraId="6E1CFF44" w14:textId="62CA2E04" w:rsidR="00E10A07" w:rsidRPr="004914BD" w:rsidRDefault="00E10A07" w:rsidP="004914BD">
            <w:pPr>
              <w:spacing w:after="0" w:line="240" w:lineRule="auto"/>
              <w:jc w:val="left"/>
              <w:rPr>
                <w:rFonts w:eastAsia="Times New Roman" w:cs="Calibri"/>
                <w:color w:val="58585A" w:themeColor="background2"/>
                <w:sz w:val="20"/>
                <w:szCs w:val="20"/>
                <w:lang w:eastAsia="en-GB"/>
              </w:rPr>
            </w:pPr>
            <w:r w:rsidRPr="004914BD">
              <w:rPr>
                <w:rFonts w:eastAsia="Times New Roman" w:cs="Calibri"/>
                <w:color w:val="58585A" w:themeColor="background2"/>
                <w:sz w:val="20"/>
                <w:szCs w:val="20"/>
                <w:lang w:eastAsia="en-GB"/>
              </w:rPr>
              <w:t xml:space="preserve">What </w:t>
            </w:r>
            <w:r>
              <w:rPr>
                <w:rFonts w:eastAsia="Times New Roman" w:cs="Calibri"/>
                <w:color w:val="58585A" w:themeColor="background2"/>
                <w:sz w:val="20"/>
                <w:szCs w:val="20"/>
                <w:lang w:eastAsia="en-GB"/>
              </w:rPr>
              <w:t xml:space="preserve">active </w:t>
            </w:r>
            <w:r w:rsidRPr="004914BD">
              <w:rPr>
                <w:rFonts w:eastAsia="Times New Roman" w:cs="Calibri"/>
                <w:color w:val="58585A" w:themeColor="background2"/>
                <w:sz w:val="20"/>
                <w:szCs w:val="20"/>
                <w:lang w:eastAsia="en-GB"/>
              </w:rPr>
              <w:t>social protection programmes</w:t>
            </w:r>
            <w:r>
              <w:rPr>
                <w:rFonts w:eastAsia="Times New Roman" w:cs="Calibri"/>
                <w:color w:val="58585A" w:themeColor="background2"/>
                <w:sz w:val="20"/>
                <w:szCs w:val="20"/>
                <w:lang w:eastAsia="en-GB"/>
              </w:rPr>
              <w:t xml:space="preserve"> cover children?</w:t>
            </w:r>
          </w:p>
        </w:tc>
        <w:tc>
          <w:tcPr>
            <w:tcW w:w="738" w:type="pct"/>
            <w:tcBorders>
              <w:top w:val="single" w:sz="4" w:space="0" w:color="auto"/>
              <w:left w:val="nil"/>
              <w:bottom w:val="single" w:sz="4" w:space="0" w:color="auto"/>
              <w:right w:val="single" w:sz="4" w:space="0" w:color="auto"/>
            </w:tcBorders>
            <w:shd w:val="clear" w:color="auto" w:fill="auto"/>
          </w:tcPr>
          <w:p w14:paraId="6979B5C8" w14:textId="60D60ABC"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 xml:space="preserve">/ </w:t>
            </w:r>
          </w:p>
        </w:tc>
        <w:tc>
          <w:tcPr>
            <w:tcW w:w="681" w:type="pct"/>
            <w:tcBorders>
              <w:top w:val="single" w:sz="4" w:space="0" w:color="auto"/>
              <w:left w:val="nil"/>
              <w:bottom w:val="single" w:sz="4" w:space="0" w:color="auto"/>
              <w:right w:val="nil"/>
            </w:tcBorders>
            <w:shd w:val="clear" w:color="auto" w:fill="auto"/>
          </w:tcPr>
          <w:p w14:paraId="7D3FB103"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76352386"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570" w:type="pct"/>
            <w:tcBorders>
              <w:top w:val="single" w:sz="4" w:space="0" w:color="auto"/>
              <w:left w:val="single" w:sz="4" w:space="0" w:color="auto"/>
              <w:bottom w:val="single" w:sz="4" w:space="0" w:color="auto"/>
              <w:right w:val="nil"/>
            </w:tcBorders>
            <w:shd w:val="clear" w:color="auto" w:fill="auto"/>
          </w:tcPr>
          <w:p w14:paraId="0F76CDDC" w14:textId="04B38655"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SDR</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BC41782"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C033CF3"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D8C9CCA" w14:textId="77777777" w:rsidR="00E10A07" w:rsidRPr="007B1048"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1667F27D" w14:textId="306284C2" w:rsidR="00E10A07"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1.1</w:t>
            </w:r>
          </w:p>
        </w:tc>
        <w:tc>
          <w:tcPr>
            <w:tcW w:w="612" w:type="pct"/>
            <w:gridSpan w:val="2"/>
            <w:tcBorders>
              <w:top w:val="single" w:sz="4" w:space="0" w:color="auto"/>
              <w:left w:val="nil"/>
              <w:bottom w:val="single" w:sz="4" w:space="0" w:color="auto"/>
              <w:right w:val="single" w:sz="4" w:space="0" w:color="auto"/>
            </w:tcBorders>
            <w:shd w:val="clear" w:color="auto" w:fill="auto"/>
          </w:tcPr>
          <w:p w14:paraId="2CCE57B0" w14:textId="592CBEEB"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0306D036" w14:textId="43B62D4C" w:rsidR="00E10A07" w:rsidRPr="00590035" w:rsidRDefault="00E10A07" w:rsidP="00590035">
            <w:r w:rsidRPr="00590035">
              <w:t>For each KI: which programmes are you knowledgeable about?</w:t>
            </w:r>
          </w:p>
        </w:tc>
        <w:tc>
          <w:tcPr>
            <w:tcW w:w="681" w:type="pct"/>
            <w:tcBorders>
              <w:top w:val="single" w:sz="4" w:space="0" w:color="auto"/>
              <w:left w:val="nil"/>
              <w:bottom w:val="single" w:sz="4" w:space="0" w:color="auto"/>
              <w:right w:val="nil"/>
            </w:tcBorders>
            <w:shd w:val="clear" w:color="auto" w:fill="auto"/>
          </w:tcPr>
          <w:p w14:paraId="376E4FDB" w14:textId="283B6C5F" w:rsidR="00E10A07" w:rsidRPr="00590035" w:rsidRDefault="00E10A07" w:rsidP="00590035">
            <w:pPr>
              <w:rPr>
                <w:highlight w:val="yellow"/>
              </w:rPr>
            </w:pP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355D58EE" w14:textId="77777777" w:rsidR="002D661C" w:rsidRPr="00590035" w:rsidRDefault="002D661C" w:rsidP="00590035">
            <w:r w:rsidRPr="00590035">
              <w:t xml:space="preserve">Wives and Children grant; </w:t>
            </w:r>
          </w:p>
          <w:p w14:paraId="02D21BDC" w14:textId="5306B1C7" w:rsidR="00E10A07" w:rsidRPr="00590035" w:rsidRDefault="002D661C" w:rsidP="00590035">
            <w:r w:rsidRPr="00590035">
              <w:t>Basic assistance grant; Emergency assistance grant.</w:t>
            </w:r>
          </w:p>
        </w:tc>
        <w:tc>
          <w:tcPr>
            <w:tcW w:w="570" w:type="pct"/>
            <w:tcBorders>
              <w:top w:val="single" w:sz="4" w:space="0" w:color="auto"/>
              <w:left w:val="single" w:sz="4" w:space="0" w:color="auto"/>
              <w:bottom w:val="single" w:sz="4" w:space="0" w:color="auto"/>
              <w:right w:val="nil"/>
            </w:tcBorders>
            <w:shd w:val="clear" w:color="auto" w:fill="auto"/>
          </w:tcPr>
          <w:p w14:paraId="1DFA4CCB" w14:textId="6FA0B1CE"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660D61F"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3B60F81"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D1AD4F0"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6967D9AB" w14:textId="2E27FAD5" w:rsidR="00E10A07"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1.2</w:t>
            </w:r>
          </w:p>
        </w:tc>
        <w:tc>
          <w:tcPr>
            <w:tcW w:w="612" w:type="pct"/>
            <w:gridSpan w:val="2"/>
            <w:tcBorders>
              <w:top w:val="single" w:sz="4" w:space="0" w:color="auto"/>
              <w:left w:val="nil"/>
              <w:bottom w:val="single" w:sz="4" w:space="0" w:color="auto"/>
              <w:right w:val="single" w:sz="4" w:space="0" w:color="auto"/>
            </w:tcBorders>
            <w:shd w:val="clear" w:color="auto" w:fill="auto"/>
          </w:tcPr>
          <w:p w14:paraId="50167732"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08E79F98" w14:textId="59D69C33" w:rsidR="00E10A07" w:rsidRPr="00590035" w:rsidRDefault="00E10A07" w:rsidP="00590035">
            <w:r w:rsidRPr="00590035">
              <w:t>(For each programme identified): What organisation is responsible for running this programme?</w:t>
            </w:r>
          </w:p>
        </w:tc>
        <w:tc>
          <w:tcPr>
            <w:tcW w:w="681" w:type="pct"/>
            <w:tcBorders>
              <w:top w:val="single" w:sz="4" w:space="0" w:color="auto"/>
              <w:left w:val="nil"/>
              <w:bottom w:val="single" w:sz="4" w:space="0" w:color="auto"/>
              <w:right w:val="nil"/>
            </w:tcBorders>
            <w:shd w:val="clear" w:color="auto" w:fill="auto"/>
          </w:tcPr>
          <w:p w14:paraId="38E2494F" w14:textId="77777777"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396C0A37"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5C23334A" w14:textId="51836950"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SDR, KIIs</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D7384AF"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5BD2B160"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6A704" w14:textId="02BCCD93"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hideMark/>
          </w:tcPr>
          <w:p w14:paraId="6BF1F5C1" w14:textId="65ABEE15"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1.3</w:t>
            </w:r>
          </w:p>
        </w:tc>
        <w:tc>
          <w:tcPr>
            <w:tcW w:w="612" w:type="pct"/>
            <w:gridSpan w:val="2"/>
            <w:tcBorders>
              <w:top w:val="single" w:sz="4" w:space="0" w:color="auto"/>
              <w:left w:val="nil"/>
              <w:bottom w:val="single" w:sz="4" w:space="0" w:color="auto"/>
              <w:right w:val="single" w:sz="4" w:space="0" w:color="auto"/>
            </w:tcBorders>
            <w:shd w:val="clear" w:color="auto" w:fill="auto"/>
          </w:tcPr>
          <w:p w14:paraId="3C6DDAE2" w14:textId="0F2DBEDE"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5D72EDFC" w14:textId="4B486B00" w:rsidR="00E10A07" w:rsidRPr="00590035" w:rsidRDefault="00E10A07" w:rsidP="00590035">
            <w:r w:rsidRPr="00590035">
              <w:t xml:space="preserve">(For each programme identified): </w:t>
            </w:r>
            <w:r w:rsidR="00EC4C84" w:rsidRPr="00590035">
              <w:t xml:space="preserve">What is the geographical coverage of the programme? </w:t>
            </w:r>
          </w:p>
        </w:tc>
        <w:tc>
          <w:tcPr>
            <w:tcW w:w="681" w:type="pct"/>
            <w:tcBorders>
              <w:top w:val="single" w:sz="4" w:space="0" w:color="auto"/>
              <w:left w:val="nil"/>
              <w:bottom w:val="single" w:sz="4" w:space="0" w:color="auto"/>
              <w:right w:val="nil"/>
            </w:tcBorders>
            <w:shd w:val="clear" w:color="auto" w:fill="auto"/>
          </w:tcPr>
          <w:p w14:paraId="1D20CD3E" w14:textId="7CA39E73" w:rsidR="00E10A07" w:rsidRPr="00590035" w:rsidRDefault="00EC4C84" w:rsidP="00590035">
            <w:r w:rsidRPr="00590035">
              <w:t>Why a</w:t>
            </w:r>
            <w:r w:rsidR="002C6DA5" w:rsidRPr="00590035">
              <w:t>re some areas not covered by this</w:t>
            </w:r>
            <w:r w:rsidRPr="00590035">
              <w:t xml:space="preserve"> programme?</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2EB59A8"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hideMark/>
          </w:tcPr>
          <w:p w14:paraId="0E6E7E32" w14:textId="00D0BCE5"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SDR, KIIs</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FEC0042" w14:textId="4E13166F"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17CA8154"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4EB302D" w14:textId="77777777" w:rsidR="00B046CE" w:rsidRPr="00F044C6" w:rsidRDefault="00B046CE"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0DA400D9" w14:textId="0E79BDFF" w:rsidR="00B046CE" w:rsidRDefault="00B046CE"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1.4</w:t>
            </w:r>
          </w:p>
        </w:tc>
        <w:tc>
          <w:tcPr>
            <w:tcW w:w="612" w:type="pct"/>
            <w:gridSpan w:val="2"/>
            <w:tcBorders>
              <w:top w:val="single" w:sz="4" w:space="0" w:color="auto"/>
              <w:left w:val="nil"/>
              <w:bottom w:val="single" w:sz="4" w:space="0" w:color="auto"/>
              <w:right w:val="single" w:sz="4" w:space="0" w:color="auto"/>
            </w:tcBorders>
            <w:shd w:val="clear" w:color="auto" w:fill="auto"/>
          </w:tcPr>
          <w:p w14:paraId="67C137C8" w14:textId="77777777" w:rsidR="00B046CE" w:rsidRPr="00F044C6" w:rsidRDefault="00B046CE"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7A85E146" w14:textId="53F4DFC5" w:rsidR="00B046CE" w:rsidRPr="00590035" w:rsidRDefault="00B046CE" w:rsidP="00590035">
            <w:r w:rsidRPr="00590035">
              <w:t xml:space="preserve">(For each programme identified): </w:t>
            </w:r>
            <w:r w:rsidR="00E17545" w:rsidRPr="00590035">
              <w:t>What benefits do families and/or children receive from this programme?</w:t>
            </w:r>
          </w:p>
        </w:tc>
        <w:tc>
          <w:tcPr>
            <w:tcW w:w="681" w:type="pct"/>
            <w:tcBorders>
              <w:top w:val="single" w:sz="4" w:space="0" w:color="auto"/>
              <w:left w:val="nil"/>
              <w:bottom w:val="single" w:sz="4" w:space="0" w:color="auto"/>
              <w:right w:val="nil"/>
            </w:tcBorders>
            <w:shd w:val="clear" w:color="auto" w:fill="auto"/>
          </w:tcPr>
          <w:p w14:paraId="7D2030AA" w14:textId="4B3A18A9" w:rsidR="00B046CE" w:rsidRPr="00590035" w:rsidRDefault="00E17545" w:rsidP="00590035">
            <w:r w:rsidRPr="00590035">
              <w:t>What is the frequency?</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56F7DBDF" w14:textId="77777777" w:rsidR="00B046CE" w:rsidRPr="00590035" w:rsidRDefault="00B046CE" w:rsidP="00590035"/>
        </w:tc>
        <w:tc>
          <w:tcPr>
            <w:tcW w:w="570" w:type="pct"/>
            <w:tcBorders>
              <w:top w:val="single" w:sz="4" w:space="0" w:color="auto"/>
              <w:left w:val="single" w:sz="4" w:space="0" w:color="auto"/>
              <w:bottom w:val="single" w:sz="4" w:space="0" w:color="auto"/>
              <w:right w:val="nil"/>
            </w:tcBorders>
            <w:shd w:val="clear" w:color="auto" w:fill="auto"/>
          </w:tcPr>
          <w:p w14:paraId="7DBAEC6C" w14:textId="77777777" w:rsidR="00B046CE" w:rsidRDefault="00B046CE"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70CF974" w14:textId="77777777" w:rsidR="00B046CE" w:rsidRPr="00F044C6" w:rsidRDefault="00B046CE" w:rsidP="004914BD">
            <w:pPr>
              <w:spacing w:after="0" w:line="240" w:lineRule="auto"/>
              <w:jc w:val="left"/>
              <w:rPr>
                <w:rFonts w:eastAsia="Times New Roman" w:cs="Calibri"/>
                <w:color w:val="58585A" w:themeColor="background2"/>
                <w:sz w:val="20"/>
                <w:szCs w:val="20"/>
                <w:lang w:eastAsia="en-GB"/>
              </w:rPr>
            </w:pPr>
          </w:p>
        </w:tc>
      </w:tr>
      <w:tr w:rsidR="00966059" w:rsidRPr="003500BA" w14:paraId="3895932A"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88B3171" w14:textId="77777777" w:rsidR="00E10A07" w:rsidRPr="007B1048"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5EF46B07" w14:textId="08AF3F8D" w:rsidR="00E10A07" w:rsidRDefault="00E17545"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1.5</w:t>
            </w:r>
          </w:p>
        </w:tc>
        <w:tc>
          <w:tcPr>
            <w:tcW w:w="612" w:type="pct"/>
            <w:gridSpan w:val="2"/>
            <w:tcBorders>
              <w:top w:val="single" w:sz="4" w:space="0" w:color="auto"/>
              <w:left w:val="nil"/>
              <w:bottom w:val="single" w:sz="4" w:space="0" w:color="auto"/>
              <w:right w:val="single" w:sz="4" w:space="0" w:color="auto"/>
            </w:tcBorders>
            <w:shd w:val="clear" w:color="auto" w:fill="auto"/>
          </w:tcPr>
          <w:p w14:paraId="61BAE779"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5A4EF76E" w14:textId="38A820D0" w:rsidR="00E10A07" w:rsidRPr="00590035" w:rsidRDefault="00EC4C84" w:rsidP="00590035">
            <w:r w:rsidRPr="00590035">
              <w:t>(For each programme identified): What is the funding mechanism behind the programme?</w:t>
            </w:r>
          </w:p>
        </w:tc>
        <w:tc>
          <w:tcPr>
            <w:tcW w:w="681" w:type="pct"/>
            <w:tcBorders>
              <w:top w:val="single" w:sz="4" w:space="0" w:color="auto"/>
              <w:left w:val="nil"/>
              <w:bottom w:val="single" w:sz="4" w:space="0" w:color="auto"/>
              <w:right w:val="nil"/>
            </w:tcBorders>
            <w:shd w:val="clear" w:color="auto" w:fill="auto"/>
          </w:tcPr>
          <w:p w14:paraId="61F418E5" w14:textId="398045ED" w:rsidR="00EC4C84" w:rsidRPr="00590035" w:rsidRDefault="00EC4C84" w:rsidP="00590035">
            <w:r w:rsidRPr="00590035">
              <w:t xml:space="preserve">What organisation is responsible for funding this programme? </w:t>
            </w:r>
          </w:p>
          <w:p w14:paraId="22771513" w14:textId="1FCD8820"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2FD23222" w14:textId="65CAE91E" w:rsidR="00E10A07" w:rsidRPr="00590035" w:rsidRDefault="00EC4C84" w:rsidP="00590035">
            <w:proofErr w:type="spellStart"/>
            <w:r w:rsidRPr="00590035">
              <w:t>SSolF</w:t>
            </w:r>
            <w:proofErr w:type="spellEnd"/>
          </w:p>
          <w:p w14:paraId="345E1604" w14:textId="77777777" w:rsidR="00FA076C" w:rsidRPr="00590035" w:rsidRDefault="00FA076C" w:rsidP="00590035"/>
          <w:p w14:paraId="1D69B9C9" w14:textId="77777777" w:rsidR="00EC4C84" w:rsidRPr="00590035" w:rsidRDefault="00EC4C84" w:rsidP="00590035">
            <w:proofErr w:type="spellStart"/>
            <w:r w:rsidRPr="00590035">
              <w:t>MoSA</w:t>
            </w:r>
            <w:proofErr w:type="spellEnd"/>
          </w:p>
          <w:p w14:paraId="2DB45568" w14:textId="77777777" w:rsidR="00FA076C" w:rsidRPr="00590035" w:rsidRDefault="00FA076C" w:rsidP="00590035"/>
          <w:p w14:paraId="0645F4AD" w14:textId="1A3CE89C" w:rsidR="00EC4C84" w:rsidRPr="00590035" w:rsidRDefault="00EC4C84" w:rsidP="00590035">
            <w:r w:rsidRPr="00590035">
              <w:t>Other</w:t>
            </w:r>
          </w:p>
        </w:tc>
        <w:tc>
          <w:tcPr>
            <w:tcW w:w="570" w:type="pct"/>
            <w:tcBorders>
              <w:top w:val="single" w:sz="4" w:space="0" w:color="auto"/>
              <w:left w:val="single" w:sz="4" w:space="0" w:color="auto"/>
              <w:bottom w:val="single" w:sz="4" w:space="0" w:color="auto"/>
              <w:right w:val="nil"/>
            </w:tcBorders>
            <w:shd w:val="clear" w:color="auto" w:fill="auto"/>
          </w:tcPr>
          <w:p w14:paraId="4D7032C6" w14:textId="2A39CBA3"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458AA99"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4284E54D"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B0A47F0" w14:textId="3749DC93" w:rsidR="00E10A07" w:rsidRPr="007B1048" w:rsidRDefault="00E10A07" w:rsidP="004914BD">
            <w:pPr>
              <w:spacing w:after="0" w:line="240" w:lineRule="auto"/>
              <w:jc w:val="left"/>
              <w:rPr>
                <w:rFonts w:eastAsia="Times New Roman" w:cs="Calibri"/>
                <w:color w:val="58585A" w:themeColor="background2"/>
                <w:sz w:val="20"/>
                <w:szCs w:val="20"/>
                <w:lang w:eastAsia="en-GB"/>
              </w:rPr>
            </w:pPr>
            <w:r w:rsidRPr="007B1048">
              <w:rPr>
                <w:rFonts w:eastAsia="Times New Roman" w:cs="Calibri"/>
                <w:color w:val="58585A" w:themeColor="background2"/>
                <w:sz w:val="20"/>
                <w:szCs w:val="20"/>
                <w:lang w:eastAsia="en-GB"/>
              </w:rPr>
              <w:t>2.What is the existing legal and administrative framework that underpin social protection programmes for children in Libya?</w:t>
            </w:r>
          </w:p>
        </w:tc>
        <w:tc>
          <w:tcPr>
            <w:tcW w:w="432" w:type="pct"/>
            <w:tcBorders>
              <w:top w:val="single" w:sz="4" w:space="0" w:color="auto"/>
              <w:left w:val="nil"/>
              <w:bottom w:val="single" w:sz="4" w:space="0" w:color="auto"/>
              <w:right w:val="single" w:sz="4" w:space="0" w:color="auto"/>
            </w:tcBorders>
            <w:shd w:val="clear" w:color="auto" w:fill="auto"/>
          </w:tcPr>
          <w:p w14:paraId="74767EA7" w14:textId="279FD2CA"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2.1</w:t>
            </w:r>
          </w:p>
        </w:tc>
        <w:tc>
          <w:tcPr>
            <w:tcW w:w="612" w:type="pct"/>
            <w:gridSpan w:val="2"/>
            <w:tcBorders>
              <w:top w:val="single" w:sz="4" w:space="0" w:color="auto"/>
              <w:left w:val="nil"/>
              <w:bottom w:val="single" w:sz="4" w:space="0" w:color="auto"/>
              <w:right w:val="single" w:sz="4" w:space="0" w:color="auto"/>
            </w:tcBorders>
            <w:shd w:val="clear" w:color="auto" w:fill="auto"/>
          </w:tcPr>
          <w:p w14:paraId="00E5BCEA" w14:textId="39664BA0"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For each programme identified, what legal and administrative framework underpins this programme?</w:t>
            </w:r>
          </w:p>
        </w:tc>
        <w:tc>
          <w:tcPr>
            <w:tcW w:w="738" w:type="pct"/>
            <w:tcBorders>
              <w:top w:val="single" w:sz="4" w:space="0" w:color="auto"/>
              <w:left w:val="nil"/>
              <w:bottom w:val="single" w:sz="4" w:space="0" w:color="auto"/>
              <w:right w:val="single" w:sz="4" w:space="0" w:color="auto"/>
            </w:tcBorders>
            <w:shd w:val="clear" w:color="auto" w:fill="auto"/>
          </w:tcPr>
          <w:p w14:paraId="088D1462" w14:textId="60EE3515" w:rsidR="00E10A07" w:rsidRPr="00590035" w:rsidRDefault="00AB6B94" w:rsidP="00590035">
            <w:r w:rsidRPr="00590035">
              <w:t>What are the eligibility criteria for Libyans and non-Libyans to register with social protection programmes?</w:t>
            </w:r>
          </w:p>
        </w:tc>
        <w:tc>
          <w:tcPr>
            <w:tcW w:w="681" w:type="pct"/>
            <w:tcBorders>
              <w:top w:val="single" w:sz="4" w:space="0" w:color="auto"/>
              <w:left w:val="nil"/>
              <w:bottom w:val="single" w:sz="4" w:space="0" w:color="auto"/>
              <w:right w:val="nil"/>
            </w:tcBorders>
            <w:shd w:val="clear" w:color="auto" w:fill="auto"/>
          </w:tcPr>
          <w:p w14:paraId="731E56A1" w14:textId="0662B531" w:rsidR="00E10A07" w:rsidRPr="00590035" w:rsidRDefault="00AB6B94" w:rsidP="00590035">
            <w:r w:rsidRPr="00590035">
              <w:t>If means-tested</w:t>
            </w:r>
            <w:r w:rsidR="00556875" w:rsidRPr="00590035">
              <w:t xml:space="preserve"> (meaning that the benefit is available to people who can demonstrate that their income and capital are below specified limits)</w:t>
            </w:r>
            <w:r w:rsidRPr="00590035">
              <w:t>, how is this calculated?</w:t>
            </w:r>
          </w:p>
          <w:p w14:paraId="64BE7400" w14:textId="77777777" w:rsidR="00325016" w:rsidRPr="00590035" w:rsidRDefault="00325016" w:rsidP="00590035"/>
          <w:p w14:paraId="04D72CFC" w14:textId="2A262907" w:rsidR="00AB6B94" w:rsidRPr="00590035" w:rsidRDefault="00AB6B94" w:rsidP="00590035">
            <w:r w:rsidRPr="00590035">
              <w:t xml:space="preserve">If means-tested, what criteria must they meet? </w:t>
            </w:r>
          </w:p>
          <w:p w14:paraId="1500B9C7" w14:textId="77777777" w:rsidR="00325016" w:rsidRPr="00590035" w:rsidRDefault="00325016" w:rsidP="00590035"/>
          <w:p w14:paraId="24F9E2AF" w14:textId="2712FD1B" w:rsidR="00AB6B94" w:rsidRPr="00590035" w:rsidRDefault="00AB6B94" w:rsidP="00590035">
            <w:r w:rsidRPr="00590035">
              <w:t>If it is categorical, what categories of people are eligible?</w:t>
            </w:r>
            <w:r w:rsidR="00325016" w:rsidRPr="00590035">
              <w:t xml:space="preserve"> </w:t>
            </w:r>
            <w:r w:rsidRPr="00590035">
              <w:t>(E.g. disabled children, orphaned children?)</w:t>
            </w:r>
          </w:p>
          <w:p w14:paraId="1E84CAD4" w14:textId="77777777" w:rsidR="00325016" w:rsidRPr="00590035" w:rsidRDefault="00325016" w:rsidP="00590035"/>
          <w:p w14:paraId="2753AFFF" w14:textId="3A1853D7" w:rsidR="00AB6B94" w:rsidRPr="00590035" w:rsidRDefault="00AB6B94" w:rsidP="00590035">
            <w:r w:rsidRPr="00590035">
              <w:t>What is defined as a “fragile family”</w:t>
            </w:r>
            <w:r w:rsidR="00325016" w:rsidRPr="00590035">
              <w:t>?</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4FE9AD3B"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5093980C" w14:textId="44C836C3"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SDR</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93CF4B7"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9EDB582"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1CB7B81"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464DB6BD" w14:textId="526257C3"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2.</w:t>
            </w:r>
            <w:r w:rsidR="00325016">
              <w:rPr>
                <w:rFonts w:eastAsia="Times New Roman" w:cs="Calibri"/>
                <w:color w:val="58585A" w:themeColor="background2"/>
                <w:sz w:val="20"/>
                <w:szCs w:val="20"/>
                <w:lang w:eastAsia="en-GB"/>
              </w:rPr>
              <w:t>2</w:t>
            </w:r>
          </w:p>
        </w:tc>
        <w:tc>
          <w:tcPr>
            <w:tcW w:w="612" w:type="pct"/>
            <w:gridSpan w:val="2"/>
            <w:tcBorders>
              <w:top w:val="single" w:sz="4" w:space="0" w:color="auto"/>
              <w:left w:val="nil"/>
              <w:bottom w:val="single" w:sz="4" w:space="0" w:color="auto"/>
              <w:right w:val="single" w:sz="4" w:space="0" w:color="auto"/>
            </w:tcBorders>
            <w:shd w:val="clear" w:color="auto" w:fill="auto"/>
          </w:tcPr>
          <w:p w14:paraId="2E685750"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73EA6C0E" w14:textId="39E3311B" w:rsidR="00986EA3" w:rsidRPr="00590035" w:rsidRDefault="00325016" w:rsidP="00590035">
            <w:r w:rsidRPr="00590035">
              <w:t>(For each programme identified) To children of which nationality is the prog</w:t>
            </w:r>
            <w:r w:rsidR="00936DB5" w:rsidRPr="00590035">
              <w:t>ramme open</w:t>
            </w:r>
            <w:r w:rsidRPr="00590035">
              <w:t xml:space="preserve"> to?</w:t>
            </w:r>
          </w:p>
        </w:tc>
        <w:tc>
          <w:tcPr>
            <w:tcW w:w="681" w:type="pct"/>
            <w:tcBorders>
              <w:top w:val="single" w:sz="4" w:space="0" w:color="auto"/>
              <w:left w:val="nil"/>
              <w:bottom w:val="single" w:sz="4" w:space="0" w:color="auto"/>
              <w:right w:val="nil"/>
            </w:tcBorders>
            <w:shd w:val="clear" w:color="auto" w:fill="auto"/>
          </w:tcPr>
          <w:p w14:paraId="034046AE" w14:textId="011F0328" w:rsidR="00E10A07" w:rsidRPr="00590035" w:rsidRDefault="00325016" w:rsidP="00590035">
            <w:r w:rsidRPr="00590035">
              <w:t>I</w:t>
            </w:r>
            <w:r w:rsidR="00986EA3" w:rsidRPr="00590035">
              <w:t>s this programme open to non-Libyan children?</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0D8DE171" w14:textId="70F105DB" w:rsidR="00E10A07" w:rsidRPr="00590035" w:rsidRDefault="00B46327" w:rsidP="00590035">
            <w:r w:rsidRPr="00590035">
              <w:t>List nationalities</w:t>
            </w:r>
          </w:p>
        </w:tc>
        <w:tc>
          <w:tcPr>
            <w:tcW w:w="570" w:type="pct"/>
            <w:tcBorders>
              <w:top w:val="single" w:sz="4" w:space="0" w:color="auto"/>
              <w:left w:val="single" w:sz="4" w:space="0" w:color="auto"/>
              <w:bottom w:val="single" w:sz="4" w:space="0" w:color="auto"/>
              <w:right w:val="nil"/>
            </w:tcBorders>
            <w:shd w:val="clear" w:color="auto" w:fill="auto"/>
          </w:tcPr>
          <w:p w14:paraId="53E442C6" w14:textId="50CAC254"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SDR, 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76E27D4C"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06C1E465"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CE17449"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3036F8A0" w14:textId="4ECBD852"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2.</w:t>
            </w:r>
            <w:r w:rsidR="00B46327">
              <w:rPr>
                <w:rFonts w:eastAsia="Times New Roman" w:cs="Calibri"/>
                <w:color w:val="58585A" w:themeColor="background2"/>
                <w:sz w:val="20"/>
                <w:szCs w:val="20"/>
                <w:lang w:eastAsia="en-GB"/>
              </w:rPr>
              <w:t>3</w:t>
            </w:r>
          </w:p>
        </w:tc>
        <w:tc>
          <w:tcPr>
            <w:tcW w:w="612" w:type="pct"/>
            <w:gridSpan w:val="2"/>
            <w:tcBorders>
              <w:top w:val="single" w:sz="4" w:space="0" w:color="auto"/>
              <w:left w:val="nil"/>
              <w:bottom w:val="single" w:sz="4" w:space="0" w:color="auto"/>
              <w:right w:val="single" w:sz="4" w:space="0" w:color="auto"/>
            </w:tcBorders>
            <w:shd w:val="clear" w:color="auto" w:fill="auto"/>
          </w:tcPr>
          <w:p w14:paraId="47ECDF60"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65424A21" w14:textId="3908AB51" w:rsidR="00E10A07" w:rsidRPr="00590035" w:rsidRDefault="00986EA3" w:rsidP="00590035">
            <w:r w:rsidRPr="00590035">
              <w:t>(If means-test</w:t>
            </w:r>
            <w:r w:rsidR="00B46327" w:rsidRPr="00590035">
              <w:t>ed) W</w:t>
            </w:r>
            <w:r w:rsidRPr="00590035">
              <w:t>hat proportion of coverage does the programme provide for children/ families that do fit the criteria?</w:t>
            </w:r>
          </w:p>
        </w:tc>
        <w:tc>
          <w:tcPr>
            <w:tcW w:w="681" w:type="pct"/>
            <w:tcBorders>
              <w:top w:val="single" w:sz="4" w:space="0" w:color="auto"/>
              <w:left w:val="nil"/>
              <w:bottom w:val="single" w:sz="4" w:space="0" w:color="auto"/>
              <w:right w:val="nil"/>
            </w:tcBorders>
            <w:shd w:val="clear" w:color="auto" w:fill="auto"/>
          </w:tcPr>
          <w:p w14:paraId="7CA288CE" w14:textId="4279C63E" w:rsidR="00E10A07" w:rsidRPr="00590035" w:rsidRDefault="00E10A07" w:rsidP="00590035">
            <w:r w:rsidRPr="00590035">
              <w:t>i.e. are all children with disabilities or all orphaned children in Libya covered by this programme?</w:t>
            </w:r>
          </w:p>
          <w:p w14:paraId="54B72312" w14:textId="77777777" w:rsidR="00B46327" w:rsidRPr="00590035" w:rsidRDefault="00B46327" w:rsidP="00590035"/>
          <w:p w14:paraId="3B22AF2D" w14:textId="7EEAF231" w:rsidR="00986EA3" w:rsidRPr="00590035" w:rsidRDefault="00986EA3" w:rsidP="00590035">
            <w:r w:rsidRPr="00590035">
              <w:t>Please provide a detailed answer for why some children fitting this category or children/families matching these criteria are not covered by this programme?</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36972315"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3CA72D5C" w14:textId="5D919F3F"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7483FE5B"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5D494A29"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4522C54" w14:textId="2A1A7047" w:rsidR="00E10A07" w:rsidRPr="000179DE" w:rsidRDefault="00B4632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 xml:space="preserve">3. </w:t>
            </w:r>
            <w:r w:rsidR="00E10A07" w:rsidRPr="000179DE">
              <w:rPr>
                <w:rFonts w:eastAsia="Times New Roman" w:cs="Calibri"/>
                <w:color w:val="58585A" w:themeColor="background2"/>
                <w:sz w:val="20"/>
                <w:szCs w:val="20"/>
                <w:lang w:eastAsia="en-GB"/>
              </w:rPr>
              <w:t xml:space="preserve">How do these social protection programmes function in practice? </w:t>
            </w:r>
          </w:p>
          <w:p w14:paraId="4AE1F79C"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59E4FB94" w14:textId="5AFEC77E"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3.1</w:t>
            </w:r>
          </w:p>
        </w:tc>
        <w:tc>
          <w:tcPr>
            <w:tcW w:w="612" w:type="pct"/>
            <w:gridSpan w:val="2"/>
            <w:tcBorders>
              <w:top w:val="single" w:sz="4" w:space="0" w:color="auto"/>
              <w:left w:val="nil"/>
              <w:bottom w:val="single" w:sz="4" w:space="0" w:color="auto"/>
              <w:right w:val="single" w:sz="4" w:space="0" w:color="auto"/>
            </w:tcBorders>
            <w:shd w:val="clear" w:color="auto" w:fill="auto"/>
          </w:tcPr>
          <w:p w14:paraId="409449C9" w14:textId="6C70E4F9" w:rsidR="00E10A07" w:rsidRPr="00F044C6" w:rsidRDefault="00E10A07">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What outreach takes place to promote awareness and understanding of this programme among the intended population?</w:t>
            </w:r>
          </w:p>
        </w:tc>
        <w:tc>
          <w:tcPr>
            <w:tcW w:w="738" w:type="pct"/>
            <w:tcBorders>
              <w:top w:val="single" w:sz="4" w:space="0" w:color="auto"/>
              <w:left w:val="nil"/>
              <w:bottom w:val="single" w:sz="4" w:space="0" w:color="auto"/>
              <w:right w:val="single" w:sz="4" w:space="0" w:color="auto"/>
            </w:tcBorders>
            <w:shd w:val="clear" w:color="auto" w:fill="auto"/>
          </w:tcPr>
          <w:p w14:paraId="13DF88E0" w14:textId="2B7AF31E" w:rsidR="00986EA3" w:rsidRPr="00590035" w:rsidRDefault="00E961C4" w:rsidP="00590035">
            <w:r w:rsidRPr="00590035">
              <w:t xml:space="preserve">(For each programme identified) </w:t>
            </w:r>
            <w:r w:rsidR="00986EA3" w:rsidRPr="00590035">
              <w:t>What are the means used to raise awareness among the intended population about this programme?</w:t>
            </w:r>
          </w:p>
        </w:tc>
        <w:tc>
          <w:tcPr>
            <w:tcW w:w="681" w:type="pct"/>
            <w:tcBorders>
              <w:top w:val="single" w:sz="4" w:space="0" w:color="auto"/>
              <w:left w:val="nil"/>
              <w:bottom w:val="single" w:sz="4" w:space="0" w:color="auto"/>
              <w:right w:val="nil"/>
            </w:tcBorders>
            <w:shd w:val="clear" w:color="auto" w:fill="auto"/>
          </w:tcPr>
          <w:p w14:paraId="4EDBB53D" w14:textId="0C8C93D4" w:rsidR="00E10A07" w:rsidRPr="00590035" w:rsidRDefault="00E10A07" w:rsidP="00590035">
            <w:r w:rsidRPr="00590035">
              <w:t xml:space="preserve"> </w:t>
            </w:r>
          </w:p>
          <w:p w14:paraId="0192BF96" w14:textId="413AC1B0" w:rsidR="00E10A07" w:rsidRPr="00590035" w:rsidRDefault="00E10A07" w:rsidP="00590035">
            <w:r w:rsidRPr="00590035">
              <w:t xml:space="preserve"> </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74D668B5" w14:textId="59AE2F4D" w:rsidR="00B46327" w:rsidRPr="00590035" w:rsidRDefault="00B46327" w:rsidP="00590035">
            <w:r w:rsidRPr="00590035">
              <w:t>Social media</w:t>
            </w:r>
          </w:p>
          <w:p w14:paraId="0A597E75" w14:textId="77777777" w:rsidR="00B46327" w:rsidRPr="00590035" w:rsidRDefault="00B46327" w:rsidP="00590035"/>
          <w:p w14:paraId="0A3F0CD4" w14:textId="77777777" w:rsidR="00B46327" w:rsidRPr="00590035" w:rsidRDefault="00B46327" w:rsidP="00590035">
            <w:r w:rsidRPr="00590035">
              <w:t>Newspapers</w:t>
            </w:r>
          </w:p>
          <w:p w14:paraId="607BCBC8" w14:textId="125A9729" w:rsidR="00B46327" w:rsidRPr="00590035" w:rsidRDefault="00B46327" w:rsidP="00590035"/>
          <w:p w14:paraId="4C4DD8CA" w14:textId="77777777" w:rsidR="00B46327" w:rsidRPr="00590035" w:rsidRDefault="00B46327" w:rsidP="00590035">
            <w:r w:rsidRPr="00590035">
              <w:t>Radio</w:t>
            </w:r>
          </w:p>
          <w:p w14:paraId="0845A462" w14:textId="3865AA3B" w:rsidR="00B46327" w:rsidRPr="00590035" w:rsidRDefault="00B46327" w:rsidP="00590035"/>
          <w:p w14:paraId="183C879D" w14:textId="77777777" w:rsidR="00B46327" w:rsidRPr="00590035" w:rsidRDefault="00B46327" w:rsidP="00590035">
            <w:r w:rsidRPr="00590035">
              <w:t>Posters</w:t>
            </w:r>
          </w:p>
          <w:p w14:paraId="0F46D071" w14:textId="77777777" w:rsidR="00B46327" w:rsidRPr="00590035" w:rsidRDefault="00B46327" w:rsidP="00590035"/>
          <w:p w14:paraId="72BFE637" w14:textId="486B22E6" w:rsidR="00B46327" w:rsidRPr="00590035" w:rsidRDefault="00B46327" w:rsidP="00590035">
            <w:r w:rsidRPr="00590035">
              <w:t xml:space="preserve">Other </w:t>
            </w:r>
          </w:p>
          <w:p w14:paraId="5D7C1DB6"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75CC9888" w14:textId="1E1D1A06"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 xml:space="preserve">KIIs, social media pages and websites </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45049EB4"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30D439F"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4B045B4"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296F02A7" w14:textId="54490D2C"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3.2</w:t>
            </w:r>
          </w:p>
        </w:tc>
        <w:tc>
          <w:tcPr>
            <w:tcW w:w="612" w:type="pct"/>
            <w:gridSpan w:val="2"/>
            <w:tcBorders>
              <w:top w:val="single" w:sz="4" w:space="0" w:color="auto"/>
              <w:left w:val="nil"/>
              <w:bottom w:val="single" w:sz="4" w:space="0" w:color="auto"/>
              <w:right w:val="single" w:sz="4" w:space="0" w:color="auto"/>
            </w:tcBorders>
            <w:shd w:val="clear" w:color="auto" w:fill="auto"/>
          </w:tcPr>
          <w:p w14:paraId="22C588AD" w14:textId="6493930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0F191DAE" w14:textId="06841CBA" w:rsidR="00E10A07" w:rsidRPr="00590035" w:rsidRDefault="00E961C4" w:rsidP="00590035">
            <w:r w:rsidRPr="00590035">
              <w:t xml:space="preserve">(For each programme identified) </w:t>
            </w:r>
            <w:r w:rsidR="00E10A07" w:rsidRPr="00590035">
              <w:t>Who is responsible for doing this outreach?</w:t>
            </w:r>
          </w:p>
        </w:tc>
        <w:tc>
          <w:tcPr>
            <w:tcW w:w="681" w:type="pct"/>
            <w:tcBorders>
              <w:top w:val="single" w:sz="4" w:space="0" w:color="auto"/>
              <w:left w:val="nil"/>
              <w:bottom w:val="single" w:sz="4" w:space="0" w:color="auto"/>
              <w:right w:val="nil"/>
            </w:tcBorders>
            <w:shd w:val="clear" w:color="auto" w:fill="auto"/>
          </w:tcPr>
          <w:p w14:paraId="53B203DB" w14:textId="36EE28F3" w:rsidR="00E10A07" w:rsidRPr="00590035" w:rsidRDefault="00E10A07" w:rsidP="00590035"/>
          <w:p w14:paraId="6F4AC3E5" w14:textId="77777777" w:rsidR="00E10A07" w:rsidRPr="00590035" w:rsidRDefault="00E10A07" w:rsidP="00590035"/>
          <w:p w14:paraId="519464F7" w14:textId="1926E069"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48769356" w14:textId="77777777" w:rsidR="009E4ADB" w:rsidRPr="00590035" w:rsidRDefault="0035280B" w:rsidP="00590035">
            <w:proofErr w:type="spellStart"/>
            <w:r w:rsidRPr="00590035">
              <w:t>MoSA</w:t>
            </w:r>
            <w:proofErr w:type="spellEnd"/>
            <w:r w:rsidRPr="00590035">
              <w:t xml:space="preserve"> at the national level</w:t>
            </w:r>
          </w:p>
          <w:p w14:paraId="20A06478" w14:textId="77777777" w:rsidR="009E4ADB" w:rsidRPr="00590035" w:rsidRDefault="009E4ADB" w:rsidP="00590035"/>
          <w:p w14:paraId="57B6C30F" w14:textId="15F5FE10" w:rsidR="0035280B" w:rsidRPr="00590035" w:rsidRDefault="009E4ADB" w:rsidP="00590035">
            <w:proofErr w:type="spellStart"/>
            <w:r w:rsidRPr="00590035">
              <w:t>MoSa</w:t>
            </w:r>
            <w:proofErr w:type="spellEnd"/>
            <w:r w:rsidRPr="00590035">
              <w:t xml:space="preserve"> at the municipal level</w:t>
            </w:r>
            <w:r w:rsidR="00495F0D" w:rsidRPr="00590035">
              <w:t xml:space="preserve"> </w:t>
            </w:r>
          </w:p>
          <w:p w14:paraId="5AF0E472" w14:textId="77777777" w:rsidR="0035280B" w:rsidRPr="00590035" w:rsidRDefault="0035280B" w:rsidP="00590035"/>
          <w:p w14:paraId="50574D7E" w14:textId="57A7B425" w:rsidR="006E2EBE" w:rsidRPr="00590035" w:rsidRDefault="006E2EBE" w:rsidP="00590035">
            <w:proofErr w:type="spellStart"/>
            <w:r w:rsidRPr="00590035">
              <w:t>SSolF</w:t>
            </w:r>
            <w:proofErr w:type="spellEnd"/>
            <w:r w:rsidRPr="00590035">
              <w:t xml:space="preserve"> at the national level</w:t>
            </w:r>
          </w:p>
          <w:p w14:paraId="4044C53F" w14:textId="77777777" w:rsidR="006E2EBE" w:rsidRPr="00590035" w:rsidRDefault="006E2EBE" w:rsidP="00590035"/>
          <w:p w14:paraId="167A10E8" w14:textId="4A6D89C0" w:rsidR="00E10A07" w:rsidRPr="00590035" w:rsidRDefault="006E2EBE" w:rsidP="00590035">
            <w:proofErr w:type="spellStart"/>
            <w:r w:rsidRPr="00590035">
              <w:t>SSolF</w:t>
            </w:r>
            <w:proofErr w:type="spellEnd"/>
            <w:r w:rsidRPr="00590035">
              <w:t xml:space="preserve"> at municipal level</w:t>
            </w:r>
          </w:p>
          <w:p w14:paraId="060744F6" w14:textId="77777777" w:rsidR="006E2EBE" w:rsidRPr="00590035" w:rsidRDefault="006E2EBE" w:rsidP="00590035"/>
          <w:p w14:paraId="1B766B6F" w14:textId="2A1A6266" w:rsidR="006E2EBE" w:rsidRPr="00590035" w:rsidRDefault="006E2EBE" w:rsidP="00590035">
            <w:r w:rsidRPr="00590035">
              <w:t>Other</w:t>
            </w:r>
          </w:p>
        </w:tc>
        <w:tc>
          <w:tcPr>
            <w:tcW w:w="570" w:type="pct"/>
            <w:tcBorders>
              <w:top w:val="single" w:sz="4" w:space="0" w:color="auto"/>
              <w:left w:val="single" w:sz="4" w:space="0" w:color="auto"/>
              <w:bottom w:val="single" w:sz="4" w:space="0" w:color="auto"/>
              <w:right w:val="nil"/>
            </w:tcBorders>
            <w:shd w:val="clear" w:color="auto" w:fill="auto"/>
          </w:tcPr>
          <w:p w14:paraId="44F23FE1" w14:textId="7D8CBE88"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 social media pages and websites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1C898703"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4F7B634B"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9D5781D"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D6DAEF2" w14:textId="2D831188" w:rsidR="00E10A07" w:rsidRPr="00F044C6"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3.3</w:t>
            </w:r>
          </w:p>
        </w:tc>
        <w:tc>
          <w:tcPr>
            <w:tcW w:w="612" w:type="pct"/>
            <w:gridSpan w:val="2"/>
            <w:tcBorders>
              <w:top w:val="single" w:sz="4" w:space="0" w:color="auto"/>
              <w:left w:val="nil"/>
              <w:bottom w:val="single" w:sz="4" w:space="0" w:color="auto"/>
              <w:right w:val="single" w:sz="4" w:space="0" w:color="auto"/>
            </w:tcBorders>
            <w:shd w:val="clear" w:color="auto" w:fill="auto"/>
          </w:tcPr>
          <w:p w14:paraId="73DD85E1" w14:textId="5BB36CA6"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1465EE45" w14:textId="7886AA6C" w:rsidR="00761FE6" w:rsidRPr="00590035" w:rsidRDefault="00E961C4" w:rsidP="00590035">
            <w:r w:rsidRPr="00590035">
              <w:t xml:space="preserve">(For each programme identified) </w:t>
            </w:r>
            <w:r w:rsidR="006B4EB1" w:rsidRPr="00590035">
              <w:t>Are all members of the intended population reached through this outreach?</w:t>
            </w:r>
          </w:p>
        </w:tc>
        <w:tc>
          <w:tcPr>
            <w:tcW w:w="681" w:type="pct"/>
            <w:tcBorders>
              <w:top w:val="single" w:sz="4" w:space="0" w:color="auto"/>
              <w:left w:val="nil"/>
              <w:bottom w:val="single" w:sz="4" w:space="0" w:color="auto"/>
              <w:right w:val="nil"/>
            </w:tcBorders>
            <w:shd w:val="clear" w:color="auto" w:fill="auto"/>
          </w:tcPr>
          <w:p w14:paraId="25728557" w14:textId="1D3ABBB8" w:rsidR="00761FE6" w:rsidRPr="00590035" w:rsidRDefault="006B4EB1" w:rsidP="00590035">
            <w:r w:rsidRPr="00590035">
              <w:t>If NO: Who is not reached? Why?</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21BAEA87" w14:textId="7B36D4E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35721DE4" w14:textId="290436E6"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 xml:space="preserve">KIIs, social media pages, and websites </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75F19203"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61738B2"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F39EB11"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BFBC71C" w14:textId="3C101194" w:rsidR="00E10A07" w:rsidRPr="00F044C6" w:rsidRDefault="0082106F"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3.4</w:t>
            </w:r>
          </w:p>
        </w:tc>
        <w:tc>
          <w:tcPr>
            <w:tcW w:w="612" w:type="pct"/>
            <w:gridSpan w:val="2"/>
            <w:tcBorders>
              <w:top w:val="single" w:sz="4" w:space="0" w:color="auto"/>
              <w:left w:val="nil"/>
              <w:bottom w:val="single" w:sz="4" w:space="0" w:color="auto"/>
              <w:right w:val="single" w:sz="4" w:space="0" w:color="auto"/>
            </w:tcBorders>
            <w:shd w:val="clear" w:color="auto" w:fill="auto"/>
          </w:tcPr>
          <w:p w14:paraId="3DCE8F15"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r w:rsidRPr="000179DE">
              <w:rPr>
                <w:rFonts w:eastAsia="Times New Roman" w:cs="Calibri"/>
                <w:color w:val="58585A" w:themeColor="background2"/>
                <w:sz w:val="20"/>
                <w:szCs w:val="20"/>
                <w:lang w:eastAsia="en-GB"/>
              </w:rPr>
              <w:t>What process do applicants need to follow to register?</w:t>
            </w:r>
          </w:p>
          <w:p w14:paraId="05127882"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0A5C61B" w14:textId="6C5F40E9" w:rsidR="00E10A07" w:rsidRPr="00590035" w:rsidRDefault="009E4ADB" w:rsidP="00590035">
            <w:r w:rsidRPr="00590035">
              <w:t xml:space="preserve">(For each programme identified) </w:t>
            </w:r>
            <w:r w:rsidR="00E10A07" w:rsidRPr="00590035">
              <w:t>Where do potential beneficiaries need to go to register for this programme?</w:t>
            </w:r>
          </w:p>
        </w:tc>
        <w:tc>
          <w:tcPr>
            <w:tcW w:w="681" w:type="pct"/>
            <w:tcBorders>
              <w:top w:val="single" w:sz="4" w:space="0" w:color="auto"/>
              <w:left w:val="nil"/>
              <w:bottom w:val="single" w:sz="4" w:space="0" w:color="auto"/>
              <w:right w:val="nil"/>
            </w:tcBorders>
            <w:shd w:val="clear" w:color="auto" w:fill="auto"/>
          </w:tcPr>
          <w:p w14:paraId="62ADBA18" w14:textId="12F2CFB8"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36627E86" w14:textId="6C60B3D0" w:rsidR="003E3FB0" w:rsidRPr="00590035" w:rsidRDefault="009E4ADB" w:rsidP="00590035">
            <w:r w:rsidRPr="00590035">
              <w:t xml:space="preserve">Municipal </w:t>
            </w:r>
            <w:proofErr w:type="spellStart"/>
            <w:r w:rsidR="003E3FB0" w:rsidRPr="00590035">
              <w:t>MoSA</w:t>
            </w:r>
            <w:proofErr w:type="spellEnd"/>
            <w:r w:rsidR="003E3FB0" w:rsidRPr="00590035">
              <w:t xml:space="preserve"> office</w:t>
            </w:r>
          </w:p>
          <w:p w14:paraId="3257F64B" w14:textId="77777777" w:rsidR="003E3FB0" w:rsidRPr="00590035" w:rsidRDefault="003E3FB0" w:rsidP="00590035"/>
          <w:p w14:paraId="72594614" w14:textId="0364356E" w:rsidR="00E10A07" w:rsidRPr="00590035" w:rsidRDefault="0082106F" w:rsidP="00590035">
            <w:r w:rsidRPr="00590035">
              <w:t xml:space="preserve">Municipal </w:t>
            </w:r>
            <w:proofErr w:type="spellStart"/>
            <w:r w:rsidRPr="00590035">
              <w:t>SSolF</w:t>
            </w:r>
            <w:proofErr w:type="spellEnd"/>
            <w:r w:rsidRPr="00590035">
              <w:t xml:space="preserve"> office</w:t>
            </w:r>
          </w:p>
          <w:p w14:paraId="34B927FF" w14:textId="77777777" w:rsidR="0082106F" w:rsidRPr="00590035" w:rsidRDefault="0082106F" w:rsidP="00590035"/>
          <w:p w14:paraId="488CB42C" w14:textId="38236D74" w:rsidR="0082106F" w:rsidRPr="00590035" w:rsidRDefault="0082106F" w:rsidP="00590035">
            <w:r w:rsidRPr="00590035">
              <w:lastRenderedPageBreak/>
              <w:t>Other</w:t>
            </w:r>
          </w:p>
        </w:tc>
        <w:tc>
          <w:tcPr>
            <w:tcW w:w="570" w:type="pct"/>
            <w:tcBorders>
              <w:top w:val="single" w:sz="4" w:space="0" w:color="auto"/>
              <w:left w:val="single" w:sz="4" w:space="0" w:color="auto"/>
              <w:bottom w:val="single" w:sz="4" w:space="0" w:color="auto"/>
              <w:right w:val="nil"/>
            </w:tcBorders>
            <w:shd w:val="clear" w:color="auto" w:fill="auto"/>
          </w:tcPr>
          <w:p w14:paraId="3DC92514" w14:textId="3FB97365"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lastRenderedPageBreak/>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68A03B7E"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5C89FA7"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95D0792"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0F840C8" w14:textId="2A3E4978" w:rsidR="00E10A07" w:rsidRPr="00F044C6" w:rsidRDefault="0051553A"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3.5</w:t>
            </w:r>
          </w:p>
        </w:tc>
        <w:tc>
          <w:tcPr>
            <w:tcW w:w="612" w:type="pct"/>
            <w:gridSpan w:val="2"/>
            <w:tcBorders>
              <w:top w:val="single" w:sz="4" w:space="0" w:color="auto"/>
              <w:left w:val="nil"/>
              <w:bottom w:val="single" w:sz="4" w:space="0" w:color="auto"/>
              <w:right w:val="single" w:sz="4" w:space="0" w:color="auto"/>
            </w:tcBorders>
            <w:shd w:val="clear" w:color="auto" w:fill="auto"/>
          </w:tcPr>
          <w:p w14:paraId="7EDA2333"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1185671F" w14:textId="02594795" w:rsidR="00E10A07" w:rsidRPr="00590035" w:rsidRDefault="00862C2F" w:rsidP="00590035">
            <w:r w:rsidRPr="00590035">
              <w:t xml:space="preserve">(For each programme identified) </w:t>
            </w:r>
            <w:r w:rsidR="00E10A07" w:rsidRPr="00590035">
              <w:t>What documentation or information do they need to provide?</w:t>
            </w:r>
          </w:p>
        </w:tc>
        <w:tc>
          <w:tcPr>
            <w:tcW w:w="681" w:type="pct"/>
            <w:tcBorders>
              <w:top w:val="single" w:sz="4" w:space="0" w:color="auto"/>
              <w:left w:val="nil"/>
              <w:bottom w:val="single" w:sz="4" w:space="0" w:color="auto"/>
              <w:right w:val="nil"/>
            </w:tcBorders>
            <w:shd w:val="clear" w:color="auto" w:fill="auto"/>
          </w:tcPr>
          <w:p w14:paraId="45D1D306" w14:textId="39EFE116"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74CAAF11" w14:textId="0F296D2C" w:rsidR="00966059" w:rsidRPr="00590035" w:rsidRDefault="00966059" w:rsidP="00590035"/>
        </w:tc>
        <w:tc>
          <w:tcPr>
            <w:tcW w:w="570" w:type="pct"/>
            <w:tcBorders>
              <w:top w:val="single" w:sz="4" w:space="0" w:color="auto"/>
              <w:left w:val="single" w:sz="4" w:space="0" w:color="auto"/>
              <w:bottom w:val="single" w:sz="4" w:space="0" w:color="auto"/>
              <w:right w:val="nil"/>
            </w:tcBorders>
            <w:shd w:val="clear" w:color="auto" w:fill="auto"/>
          </w:tcPr>
          <w:p w14:paraId="1D9960F4" w14:textId="58E8C497"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202926F7"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8F7C3E" w:rsidRPr="003500BA" w14:paraId="1FE29FAB"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B1C0B07" w14:textId="77777777" w:rsidR="008F7C3E" w:rsidRPr="000179DE" w:rsidRDefault="008F7C3E"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1DDFD7AC" w14:textId="3F49CBAE" w:rsidR="008F7C3E" w:rsidRDefault="008F7C3E"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3.6</w:t>
            </w:r>
          </w:p>
        </w:tc>
        <w:tc>
          <w:tcPr>
            <w:tcW w:w="612" w:type="pct"/>
            <w:gridSpan w:val="2"/>
            <w:tcBorders>
              <w:top w:val="single" w:sz="4" w:space="0" w:color="auto"/>
              <w:left w:val="nil"/>
              <w:bottom w:val="single" w:sz="4" w:space="0" w:color="auto"/>
              <w:right w:val="single" w:sz="4" w:space="0" w:color="auto"/>
            </w:tcBorders>
            <w:shd w:val="clear" w:color="auto" w:fill="auto"/>
          </w:tcPr>
          <w:p w14:paraId="2F61A9F1" w14:textId="77777777" w:rsidR="008F7C3E" w:rsidRDefault="008F7C3E"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50C14ED4" w14:textId="2C23B525" w:rsidR="008F7C3E" w:rsidRPr="00590035" w:rsidRDefault="008F7C3E" w:rsidP="00590035">
            <w:r w:rsidRPr="00590035">
              <w:t xml:space="preserve">(For each programme identified) </w:t>
            </w:r>
            <w:r w:rsidR="00966059" w:rsidRPr="00590035">
              <w:t>How are the</w:t>
            </w:r>
            <w:r w:rsidR="00321318" w:rsidRPr="00590035">
              <w:t xml:space="preserve"> information provided by applicants verified and cross-checked for this programme?</w:t>
            </w:r>
            <w:r w:rsidR="00966059" w:rsidRPr="00590035">
              <w:t xml:space="preserve"> </w:t>
            </w:r>
          </w:p>
        </w:tc>
        <w:tc>
          <w:tcPr>
            <w:tcW w:w="681" w:type="pct"/>
            <w:tcBorders>
              <w:top w:val="single" w:sz="4" w:space="0" w:color="auto"/>
              <w:left w:val="nil"/>
              <w:bottom w:val="single" w:sz="4" w:space="0" w:color="auto"/>
              <w:right w:val="nil"/>
            </w:tcBorders>
            <w:shd w:val="clear" w:color="auto" w:fill="auto"/>
          </w:tcPr>
          <w:p w14:paraId="7B13632F" w14:textId="4518E8FF" w:rsidR="008F7C3E" w:rsidRPr="00590035" w:rsidRDefault="00321318" w:rsidP="00590035">
            <w:r w:rsidRPr="00590035">
              <w:t xml:space="preserve">What are the different forms of identification databases used to support the process of verification of applications for this programme? </w:t>
            </w:r>
          </w:p>
          <w:p w14:paraId="3E54BBA4" w14:textId="77777777" w:rsidR="00DB45F1" w:rsidRPr="00590035" w:rsidRDefault="00DB45F1" w:rsidP="00590035"/>
          <w:p w14:paraId="22F9F169" w14:textId="42AFD4E4" w:rsidR="00DB45F1" w:rsidRPr="00590035" w:rsidRDefault="00DB45F1" w:rsidP="00590035">
            <w:r w:rsidRPr="00590035">
              <w:t>Who is in charge of carrying this verification?</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03CF99D4" w14:textId="77777777" w:rsidR="008F7C3E" w:rsidRPr="00590035" w:rsidRDefault="00FA2C5F" w:rsidP="00590035">
            <w:r w:rsidRPr="00590035">
              <w:t>Civil Registry</w:t>
            </w:r>
          </w:p>
          <w:p w14:paraId="054FED35" w14:textId="77777777" w:rsidR="00FA2C5F" w:rsidRPr="00590035" w:rsidRDefault="00FA2C5F" w:rsidP="00590035"/>
          <w:p w14:paraId="7788F1CB" w14:textId="77777777" w:rsidR="00FA2C5F" w:rsidRPr="00590035" w:rsidRDefault="00FA2C5F" w:rsidP="00590035">
            <w:r w:rsidRPr="00590035">
              <w:t>Health records</w:t>
            </w:r>
          </w:p>
          <w:p w14:paraId="070B2A63" w14:textId="77777777" w:rsidR="00FA2C5F" w:rsidRPr="00590035" w:rsidRDefault="00FA2C5F" w:rsidP="00590035"/>
          <w:p w14:paraId="7D87304E" w14:textId="77777777" w:rsidR="00FA2C5F" w:rsidRPr="00590035" w:rsidRDefault="00FA2C5F" w:rsidP="00590035">
            <w:r w:rsidRPr="00590035">
              <w:t>School registries</w:t>
            </w:r>
          </w:p>
          <w:p w14:paraId="69AF0D2D" w14:textId="599D2AFE" w:rsidR="00FA2C5F" w:rsidRPr="00590035" w:rsidRDefault="00FA2C5F" w:rsidP="00590035"/>
        </w:tc>
        <w:tc>
          <w:tcPr>
            <w:tcW w:w="570" w:type="pct"/>
            <w:tcBorders>
              <w:top w:val="single" w:sz="4" w:space="0" w:color="auto"/>
              <w:left w:val="single" w:sz="4" w:space="0" w:color="auto"/>
              <w:bottom w:val="single" w:sz="4" w:space="0" w:color="auto"/>
              <w:right w:val="nil"/>
            </w:tcBorders>
            <w:shd w:val="clear" w:color="auto" w:fill="auto"/>
          </w:tcPr>
          <w:p w14:paraId="7B9974D9" w14:textId="77777777" w:rsidR="008F7C3E" w:rsidRDefault="008F7C3E"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4924B28D" w14:textId="77777777" w:rsidR="008F7C3E" w:rsidRPr="00F044C6" w:rsidRDefault="008F7C3E" w:rsidP="004914BD">
            <w:pPr>
              <w:spacing w:after="0" w:line="240" w:lineRule="auto"/>
              <w:jc w:val="left"/>
              <w:rPr>
                <w:rFonts w:eastAsia="Times New Roman" w:cs="Calibri"/>
                <w:color w:val="58585A" w:themeColor="background2"/>
                <w:sz w:val="20"/>
                <w:szCs w:val="20"/>
                <w:lang w:eastAsia="en-GB"/>
              </w:rPr>
            </w:pPr>
          </w:p>
        </w:tc>
      </w:tr>
      <w:tr w:rsidR="00966059" w:rsidRPr="003500BA" w14:paraId="1EEBE584"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488526E"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5CCF384D" w14:textId="4540136E" w:rsidR="00E10A07" w:rsidRPr="00F044C6" w:rsidRDefault="0051553A"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3.6</w:t>
            </w:r>
          </w:p>
        </w:tc>
        <w:tc>
          <w:tcPr>
            <w:tcW w:w="612" w:type="pct"/>
            <w:gridSpan w:val="2"/>
            <w:tcBorders>
              <w:top w:val="single" w:sz="4" w:space="0" w:color="auto"/>
              <w:left w:val="nil"/>
              <w:bottom w:val="single" w:sz="4" w:space="0" w:color="auto"/>
              <w:right w:val="single" w:sz="4" w:space="0" w:color="auto"/>
            </w:tcBorders>
            <w:shd w:val="clear" w:color="auto" w:fill="auto"/>
          </w:tcPr>
          <w:p w14:paraId="14AFC2DC" w14:textId="77777777" w:rsidR="00E10A07"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5D32014" w14:textId="6D1EE6C5" w:rsidR="00E10A07" w:rsidRPr="00590035" w:rsidRDefault="00C723F3" w:rsidP="00590035">
            <w:r w:rsidRPr="00590035">
              <w:t xml:space="preserve">(For each programme identified) </w:t>
            </w:r>
            <w:r w:rsidR="00E10A07" w:rsidRPr="00590035">
              <w:t>How long does the registration process (from submitting the necessary documentation to being enrolled on the system) usually take?</w:t>
            </w:r>
          </w:p>
        </w:tc>
        <w:tc>
          <w:tcPr>
            <w:tcW w:w="681" w:type="pct"/>
            <w:tcBorders>
              <w:top w:val="single" w:sz="4" w:space="0" w:color="auto"/>
              <w:left w:val="nil"/>
              <w:bottom w:val="single" w:sz="4" w:space="0" w:color="auto"/>
              <w:right w:val="nil"/>
            </w:tcBorders>
            <w:shd w:val="clear" w:color="auto" w:fill="auto"/>
          </w:tcPr>
          <w:p w14:paraId="7F8274E8" w14:textId="2995526C"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241F3229"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4ACBD9B9" w14:textId="1EAB13B1"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096C6859"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1861DDF8"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DEE332A"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62DA979" w14:textId="66E92782" w:rsidR="00E10A07" w:rsidRPr="00F044C6" w:rsidRDefault="0051553A"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3.7</w:t>
            </w:r>
          </w:p>
        </w:tc>
        <w:tc>
          <w:tcPr>
            <w:tcW w:w="612" w:type="pct"/>
            <w:gridSpan w:val="2"/>
            <w:tcBorders>
              <w:top w:val="single" w:sz="4" w:space="0" w:color="auto"/>
              <w:left w:val="nil"/>
              <w:bottom w:val="single" w:sz="4" w:space="0" w:color="auto"/>
              <w:right w:val="single" w:sz="4" w:space="0" w:color="auto"/>
            </w:tcBorders>
            <w:shd w:val="clear" w:color="auto" w:fill="auto"/>
          </w:tcPr>
          <w:p w14:paraId="50CB7CBE"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297D738B" w14:textId="09DCE9F0" w:rsidR="00E10A07" w:rsidRPr="00590035" w:rsidRDefault="00C723F3" w:rsidP="00590035">
            <w:r w:rsidRPr="00590035">
              <w:t xml:space="preserve">(For each programme identified) </w:t>
            </w:r>
            <w:r w:rsidR="00E10A07" w:rsidRPr="00590035">
              <w:t>Once a programme beneficiary is enrolled where is their information stored?</w:t>
            </w:r>
          </w:p>
        </w:tc>
        <w:tc>
          <w:tcPr>
            <w:tcW w:w="681" w:type="pct"/>
            <w:tcBorders>
              <w:top w:val="single" w:sz="4" w:space="0" w:color="auto"/>
              <w:left w:val="nil"/>
              <w:bottom w:val="single" w:sz="4" w:space="0" w:color="auto"/>
              <w:right w:val="nil"/>
            </w:tcBorders>
            <w:shd w:val="clear" w:color="auto" w:fill="auto"/>
          </w:tcPr>
          <w:p w14:paraId="4CC67243" w14:textId="5787F2CA"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53F8EA35" w14:textId="5741C405" w:rsidR="00E10A07" w:rsidRPr="00590035" w:rsidRDefault="00B046CE" w:rsidP="00590035">
            <w:proofErr w:type="spellStart"/>
            <w:r w:rsidRPr="00590035">
              <w:t>SSolF</w:t>
            </w:r>
            <w:proofErr w:type="spellEnd"/>
            <w:r w:rsidRPr="00590035">
              <w:t xml:space="preserve"> registry</w:t>
            </w:r>
          </w:p>
          <w:p w14:paraId="1109C81D" w14:textId="292035E0" w:rsidR="00B046CE" w:rsidRPr="00590035" w:rsidRDefault="00B046CE" w:rsidP="00590035"/>
          <w:p w14:paraId="708FF9ED" w14:textId="0C9D3764" w:rsidR="00C723F3" w:rsidRPr="00590035" w:rsidRDefault="00B046CE" w:rsidP="00590035">
            <w:r w:rsidRPr="00590035">
              <w:t>MIS</w:t>
            </w:r>
          </w:p>
          <w:p w14:paraId="13552FF9" w14:textId="14043E84" w:rsidR="00B046CE" w:rsidRPr="00590035" w:rsidRDefault="00B046CE" w:rsidP="00590035"/>
          <w:p w14:paraId="01DF0208" w14:textId="0B84C9D6" w:rsidR="00B046CE" w:rsidRPr="00590035" w:rsidRDefault="00B046CE" w:rsidP="00590035">
            <w:r w:rsidRPr="00590035">
              <w:t>Other</w:t>
            </w:r>
          </w:p>
          <w:p w14:paraId="0F6BCDC1" w14:textId="77777777" w:rsidR="00B046CE" w:rsidRPr="00590035" w:rsidRDefault="00B046CE" w:rsidP="00590035"/>
          <w:p w14:paraId="74C12AC0" w14:textId="26045634" w:rsidR="00B046CE" w:rsidRPr="00590035" w:rsidRDefault="00B046CE" w:rsidP="00590035"/>
        </w:tc>
        <w:tc>
          <w:tcPr>
            <w:tcW w:w="570" w:type="pct"/>
            <w:tcBorders>
              <w:top w:val="single" w:sz="4" w:space="0" w:color="auto"/>
              <w:left w:val="single" w:sz="4" w:space="0" w:color="auto"/>
              <w:bottom w:val="single" w:sz="4" w:space="0" w:color="auto"/>
              <w:right w:val="nil"/>
            </w:tcBorders>
            <w:shd w:val="clear" w:color="auto" w:fill="auto"/>
          </w:tcPr>
          <w:p w14:paraId="741A5B37" w14:textId="5BD425F6"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322A35E2"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00C51092"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0063F72"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ABCD2D9" w14:textId="4AAB6043" w:rsidR="00E10A07" w:rsidRDefault="004A063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3.8</w:t>
            </w:r>
          </w:p>
        </w:tc>
        <w:tc>
          <w:tcPr>
            <w:tcW w:w="612" w:type="pct"/>
            <w:gridSpan w:val="2"/>
            <w:tcBorders>
              <w:top w:val="single" w:sz="4" w:space="0" w:color="auto"/>
              <w:left w:val="nil"/>
              <w:bottom w:val="single" w:sz="4" w:space="0" w:color="auto"/>
              <w:right w:val="single" w:sz="4" w:space="0" w:color="auto"/>
            </w:tcBorders>
            <w:shd w:val="clear" w:color="auto" w:fill="auto"/>
          </w:tcPr>
          <w:p w14:paraId="38F1D840"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101EE2F" w14:textId="76621E3B" w:rsidR="00E10A07" w:rsidRPr="00590035" w:rsidRDefault="00E10A07" w:rsidP="00590035">
            <w:r w:rsidRPr="00590035">
              <w:t>What software is used to store this information?</w:t>
            </w:r>
          </w:p>
        </w:tc>
        <w:tc>
          <w:tcPr>
            <w:tcW w:w="681" w:type="pct"/>
            <w:tcBorders>
              <w:top w:val="single" w:sz="4" w:space="0" w:color="auto"/>
              <w:left w:val="nil"/>
              <w:bottom w:val="single" w:sz="4" w:space="0" w:color="auto"/>
              <w:right w:val="nil"/>
            </w:tcBorders>
            <w:shd w:val="clear" w:color="auto" w:fill="auto"/>
          </w:tcPr>
          <w:p w14:paraId="321B603C" w14:textId="77777777"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4A114FC5"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5F47AB7F" w14:textId="31920688"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5B8B0ED6"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31AEB14F"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3F242F9"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60003467" w14:textId="4919513E" w:rsidR="00E10A07"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3.9</w:t>
            </w:r>
          </w:p>
        </w:tc>
        <w:tc>
          <w:tcPr>
            <w:tcW w:w="612" w:type="pct"/>
            <w:gridSpan w:val="2"/>
            <w:tcBorders>
              <w:top w:val="single" w:sz="4" w:space="0" w:color="auto"/>
              <w:left w:val="nil"/>
              <w:bottom w:val="single" w:sz="4" w:space="0" w:color="auto"/>
              <w:right w:val="single" w:sz="4" w:space="0" w:color="auto"/>
            </w:tcBorders>
            <w:shd w:val="clear" w:color="auto" w:fill="auto"/>
          </w:tcPr>
          <w:p w14:paraId="02E74D7B"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7E941709" w14:textId="5008931E" w:rsidR="00E10A07" w:rsidRPr="00590035" w:rsidRDefault="00E10A07" w:rsidP="00590035">
            <w:r w:rsidRPr="00590035">
              <w:t>When necessary, how is data shared between different departments responsib</w:t>
            </w:r>
            <w:r w:rsidR="006615B1" w:rsidRPr="00590035">
              <w:t>l</w:t>
            </w:r>
            <w:r w:rsidRPr="00590035">
              <w:t>e for managing social protection programmes?</w:t>
            </w:r>
          </w:p>
        </w:tc>
        <w:tc>
          <w:tcPr>
            <w:tcW w:w="681" w:type="pct"/>
            <w:tcBorders>
              <w:top w:val="single" w:sz="4" w:space="0" w:color="auto"/>
              <w:left w:val="nil"/>
              <w:bottom w:val="single" w:sz="4" w:space="0" w:color="auto"/>
              <w:right w:val="nil"/>
            </w:tcBorders>
            <w:shd w:val="clear" w:color="auto" w:fill="auto"/>
          </w:tcPr>
          <w:p w14:paraId="1244ACAF" w14:textId="77777777"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23B00F84"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6FA17C14" w14:textId="152E1388"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2122088C"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79A0F463" w14:textId="77777777" w:rsidTr="008242D8">
        <w:trPr>
          <w:trHeight w:val="1453"/>
        </w:trPr>
        <w:tc>
          <w:tcPr>
            <w:tcW w:w="590" w:type="pct"/>
            <w:tcBorders>
              <w:top w:val="single" w:sz="4" w:space="0" w:color="auto"/>
              <w:left w:val="single" w:sz="4" w:space="0" w:color="auto"/>
              <w:right w:val="single" w:sz="4" w:space="0" w:color="auto"/>
            </w:tcBorders>
            <w:shd w:val="clear" w:color="auto" w:fill="auto"/>
            <w:vAlign w:val="center"/>
          </w:tcPr>
          <w:p w14:paraId="6C3907BA"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right w:val="single" w:sz="4" w:space="0" w:color="auto"/>
            </w:tcBorders>
            <w:shd w:val="clear" w:color="auto" w:fill="auto"/>
          </w:tcPr>
          <w:p w14:paraId="62EA57D0" w14:textId="36D466F9" w:rsidR="00E10A07" w:rsidRDefault="00E10A0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3.10</w:t>
            </w:r>
          </w:p>
        </w:tc>
        <w:tc>
          <w:tcPr>
            <w:tcW w:w="612" w:type="pct"/>
            <w:gridSpan w:val="2"/>
            <w:tcBorders>
              <w:top w:val="single" w:sz="4" w:space="0" w:color="auto"/>
              <w:left w:val="nil"/>
              <w:right w:val="single" w:sz="4" w:space="0" w:color="auto"/>
            </w:tcBorders>
            <w:shd w:val="clear" w:color="auto" w:fill="auto"/>
          </w:tcPr>
          <w:p w14:paraId="5337C078"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right w:val="single" w:sz="4" w:space="0" w:color="auto"/>
            </w:tcBorders>
            <w:shd w:val="clear" w:color="auto" w:fill="auto"/>
          </w:tcPr>
          <w:p w14:paraId="1CDFA9BE" w14:textId="097D3286" w:rsidR="00E10A07" w:rsidRPr="00590035" w:rsidRDefault="00E10A07" w:rsidP="00590035">
            <w:r w:rsidRPr="00590035">
              <w:t>What are the laws and policies surrounding data storage and use?</w:t>
            </w:r>
          </w:p>
        </w:tc>
        <w:tc>
          <w:tcPr>
            <w:tcW w:w="681" w:type="pct"/>
            <w:tcBorders>
              <w:top w:val="single" w:sz="4" w:space="0" w:color="auto"/>
              <w:left w:val="nil"/>
              <w:right w:val="nil"/>
            </w:tcBorders>
            <w:shd w:val="clear" w:color="auto" w:fill="auto"/>
          </w:tcPr>
          <w:p w14:paraId="4B7F91F3" w14:textId="77777777" w:rsidR="00E10A07" w:rsidRPr="00590035" w:rsidRDefault="00E10A07" w:rsidP="00590035"/>
        </w:tc>
        <w:tc>
          <w:tcPr>
            <w:tcW w:w="543" w:type="pct"/>
            <w:tcBorders>
              <w:top w:val="single" w:sz="4" w:space="0" w:color="auto"/>
              <w:left w:val="single" w:sz="4" w:space="0" w:color="auto"/>
              <w:right w:val="single" w:sz="4" w:space="0" w:color="auto"/>
            </w:tcBorders>
            <w:shd w:val="clear" w:color="auto" w:fill="auto"/>
          </w:tcPr>
          <w:p w14:paraId="7BA58AAB" w14:textId="77777777" w:rsidR="00E10A07" w:rsidRPr="00590035" w:rsidRDefault="00E10A07" w:rsidP="00590035"/>
        </w:tc>
        <w:tc>
          <w:tcPr>
            <w:tcW w:w="570" w:type="pct"/>
            <w:tcBorders>
              <w:top w:val="single" w:sz="4" w:space="0" w:color="auto"/>
              <w:left w:val="single" w:sz="4" w:space="0" w:color="auto"/>
              <w:right w:val="nil"/>
            </w:tcBorders>
            <w:shd w:val="clear" w:color="auto" w:fill="auto"/>
          </w:tcPr>
          <w:p w14:paraId="780EEC65" w14:textId="344FFCE4" w:rsidR="00E10A07"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right w:val="single" w:sz="8" w:space="0" w:color="auto"/>
            </w:tcBorders>
            <w:shd w:val="clear" w:color="auto" w:fill="auto"/>
          </w:tcPr>
          <w:p w14:paraId="6F8FC5B7"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5AE3B0B5"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7CFB82D" w14:textId="77777777" w:rsidR="004A0637" w:rsidRPr="004A0637" w:rsidRDefault="004A0637" w:rsidP="006901D1">
            <w:pPr>
              <w:jc w:val="left"/>
              <w:rPr>
                <w:rFonts w:eastAsia="Times New Roman" w:cs="Calibri"/>
                <w:color w:val="58585A" w:themeColor="background2"/>
                <w:sz w:val="20"/>
                <w:szCs w:val="20"/>
                <w:lang w:eastAsia="en-GB"/>
              </w:rPr>
            </w:pPr>
            <w:r w:rsidRPr="004A0637">
              <w:rPr>
                <w:rFonts w:eastAsia="Times New Roman" w:cs="Calibri"/>
                <w:color w:val="58585A" w:themeColor="background2"/>
                <w:sz w:val="20"/>
                <w:szCs w:val="20"/>
                <w:lang w:eastAsia="en-GB"/>
              </w:rPr>
              <w:t xml:space="preserve">4. What is the role and capacity of social workers to conduct outreach and support the </w:t>
            </w:r>
            <w:r w:rsidRPr="004A0637">
              <w:rPr>
                <w:rFonts w:eastAsia="Times New Roman" w:cs="Calibri"/>
                <w:color w:val="58585A" w:themeColor="background2"/>
                <w:sz w:val="20"/>
                <w:szCs w:val="20"/>
                <w:lang w:eastAsia="en-GB"/>
              </w:rPr>
              <w:lastRenderedPageBreak/>
              <w:t>registration process?</w:t>
            </w:r>
          </w:p>
          <w:p w14:paraId="1F40E4B0" w14:textId="0265DEAD" w:rsidR="00E10A07" w:rsidRPr="00F044C6" w:rsidRDefault="00E10A07" w:rsidP="004A0637">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1791FE45" w14:textId="0DD88A9F" w:rsidR="00E10A07" w:rsidRPr="00F044C6" w:rsidRDefault="004A0637"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lastRenderedPageBreak/>
              <w:t>4.1</w:t>
            </w:r>
          </w:p>
        </w:tc>
        <w:tc>
          <w:tcPr>
            <w:tcW w:w="612" w:type="pct"/>
            <w:gridSpan w:val="2"/>
            <w:tcBorders>
              <w:top w:val="single" w:sz="4" w:space="0" w:color="auto"/>
              <w:left w:val="nil"/>
              <w:bottom w:val="single" w:sz="4" w:space="0" w:color="auto"/>
              <w:right w:val="single" w:sz="4" w:space="0" w:color="auto"/>
            </w:tcBorders>
            <w:shd w:val="clear" w:color="auto" w:fill="auto"/>
          </w:tcPr>
          <w:p w14:paraId="56D457BC" w14:textId="7E0BB598" w:rsidR="00E10A07" w:rsidRPr="000179DE" w:rsidRDefault="00E10A07" w:rsidP="004A0637">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2B36A9C1" w14:textId="75248665" w:rsidR="00E10A07" w:rsidRPr="00590035" w:rsidRDefault="00D74C00" w:rsidP="00590035">
            <w:r w:rsidRPr="00590035">
              <w:t xml:space="preserve">(For each institution) </w:t>
            </w:r>
            <w:r w:rsidR="00E10A07" w:rsidRPr="00590035">
              <w:t xml:space="preserve">What role do social workers (if any) play in supporting the </w:t>
            </w:r>
            <w:r w:rsidR="00E10A07" w:rsidRPr="00590035">
              <w:lastRenderedPageBreak/>
              <w:t>registration process?</w:t>
            </w:r>
          </w:p>
        </w:tc>
        <w:tc>
          <w:tcPr>
            <w:tcW w:w="681" w:type="pct"/>
            <w:tcBorders>
              <w:top w:val="single" w:sz="4" w:space="0" w:color="auto"/>
              <w:left w:val="nil"/>
              <w:bottom w:val="single" w:sz="4" w:space="0" w:color="auto"/>
              <w:right w:val="nil"/>
            </w:tcBorders>
            <w:shd w:val="clear" w:color="auto" w:fill="auto"/>
          </w:tcPr>
          <w:p w14:paraId="6B1B1E83" w14:textId="6026683D" w:rsidR="00E10A07" w:rsidRPr="00590035" w:rsidRDefault="00E10A07" w:rsidP="00590035">
            <w:r w:rsidRPr="00590035">
              <w:lastRenderedPageBreak/>
              <w:t xml:space="preserve">Please describe their role in the registration process </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77354B08"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0A6E79C9" w14:textId="18C5CC24" w:rsidR="00E10A07" w:rsidRPr="00F044C6" w:rsidRDefault="00E10A07"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KIIs</w:t>
            </w: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4B42C09A"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647A32B0"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7FBF41F"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17D12FD7" w14:textId="5AB92630" w:rsidR="00E10A07" w:rsidRPr="00F044C6" w:rsidRDefault="00DE30A8"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4.2</w:t>
            </w:r>
          </w:p>
        </w:tc>
        <w:tc>
          <w:tcPr>
            <w:tcW w:w="612" w:type="pct"/>
            <w:gridSpan w:val="2"/>
            <w:tcBorders>
              <w:top w:val="single" w:sz="4" w:space="0" w:color="auto"/>
              <w:left w:val="nil"/>
              <w:bottom w:val="single" w:sz="4" w:space="0" w:color="auto"/>
              <w:right w:val="single" w:sz="4" w:space="0" w:color="auto"/>
            </w:tcBorders>
            <w:shd w:val="clear" w:color="auto" w:fill="auto"/>
          </w:tcPr>
          <w:p w14:paraId="4F251835" w14:textId="647E4398"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61DE2B4D" w14:textId="4CA6846A" w:rsidR="00E10A07" w:rsidRPr="00590035" w:rsidRDefault="00E10A07" w:rsidP="00590035">
            <w:r w:rsidRPr="00590035">
              <w:t xml:space="preserve">Please answer TRUE / FALSE to the following questions: </w:t>
            </w:r>
          </w:p>
          <w:p w14:paraId="23301B64" w14:textId="77777777" w:rsidR="00E10A07" w:rsidRPr="00590035" w:rsidRDefault="00E10A07" w:rsidP="00590035"/>
          <w:p w14:paraId="07978CD2" w14:textId="725E1823" w:rsidR="00E10A07" w:rsidRPr="00590035" w:rsidRDefault="00E10A07" w:rsidP="00590035">
            <w:r w:rsidRPr="00590035">
              <w:t>There are a sufficient number of staff to be able to support the registration process for this programme.</w:t>
            </w:r>
          </w:p>
          <w:p w14:paraId="5C01FE53" w14:textId="77777777" w:rsidR="00E10A07" w:rsidRPr="00590035" w:rsidRDefault="00E10A07" w:rsidP="00590035"/>
          <w:p w14:paraId="53868C2B" w14:textId="46423080" w:rsidR="00E10A07" w:rsidRPr="00590035" w:rsidRDefault="00E10A07" w:rsidP="00590035">
            <w:r w:rsidRPr="00590035">
              <w:t>Staff have received sufficient training to be able to support the registration process.</w:t>
            </w:r>
          </w:p>
          <w:p w14:paraId="744B8500" w14:textId="103A3D6D" w:rsidR="00E10A07" w:rsidRPr="00590035" w:rsidRDefault="00E10A07" w:rsidP="00590035"/>
          <w:p w14:paraId="25532BC8" w14:textId="44BD468D" w:rsidR="00E10A07" w:rsidRPr="00590035" w:rsidRDefault="00E10A07" w:rsidP="00590035">
            <w:r w:rsidRPr="00590035">
              <w:t>Staff have a sufficient understanding of the laws and policies that underpin social protection programmes.</w:t>
            </w:r>
          </w:p>
          <w:p w14:paraId="6BBC3B8A" w14:textId="77777777" w:rsidR="00E10A07" w:rsidRPr="00590035" w:rsidRDefault="00E10A07" w:rsidP="00590035"/>
          <w:p w14:paraId="1048F4D6" w14:textId="35360FB3" w:rsidR="00E10A07" w:rsidRPr="00590035" w:rsidRDefault="00E10A07" w:rsidP="00590035">
            <w:r w:rsidRPr="00590035">
              <w:lastRenderedPageBreak/>
              <w:t>Information concerning programme beneficiaries is stored safely and securely.</w:t>
            </w:r>
          </w:p>
          <w:p w14:paraId="5D1E7F92" w14:textId="045D7472" w:rsidR="00E10A07" w:rsidRPr="00590035" w:rsidRDefault="00E10A07" w:rsidP="00590035"/>
        </w:tc>
        <w:tc>
          <w:tcPr>
            <w:tcW w:w="681" w:type="pct"/>
            <w:tcBorders>
              <w:top w:val="single" w:sz="4" w:space="0" w:color="auto"/>
              <w:left w:val="nil"/>
              <w:bottom w:val="single" w:sz="4" w:space="0" w:color="auto"/>
              <w:right w:val="nil"/>
            </w:tcBorders>
            <w:shd w:val="clear" w:color="auto" w:fill="auto"/>
          </w:tcPr>
          <w:p w14:paraId="7610E777" w14:textId="71D9E6FC" w:rsidR="00E10A07" w:rsidRPr="00590035" w:rsidRDefault="00E10A07" w:rsidP="00590035">
            <w:r w:rsidRPr="00590035">
              <w:lastRenderedPageBreak/>
              <w:t>TRUE / FALSE</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CDDBDB6"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018CC1DC" w14:textId="528C5676"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0FF5D1B1"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01A652F4"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8261EB2" w14:textId="040C5074" w:rsidR="00E10A07" w:rsidRPr="00F044C6" w:rsidRDefault="00436984" w:rsidP="004914BD">
            <w:pPr>
              <w:spacing w:after="0" w:line="240" w:lineRule="auto"/>
              <w:jc w:val="left"/>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lastRenderedPageBreak/>
              <w:t xml:space="preserve">5. </w:t>
            </w:r>
            <w:r w:rsidR="00E10A07" w:rsidRPr="009B07CF">
              <w:rPr>
                <w:rFonts w:eastAsia="Times New Roman" w:cs="Calibri"/>
                <w:color w:val="58585A" w:themeColor="background2"/>
                <w:sz w:val="20"/>
                <w:szCs w:val="20"/>
                <w:lang w:eastAsia="en-GB"/>
              </w:rPr>
              <w:t xml:space="preserve">What barriers and bottlenecks (if any) do eligible applicants face when registering with the </w:t>
            </w:r>
            <w:proofErr w:type="spellStart"/>
            <w:r w:rsidR="00E10A07" w:rsidRPr="00D74C00">
              <w:rPr>
                <w:rFonts w:eastAsia="Times New Roman" w:cs="Calibri"/>
                <w:color w:val="58585A" w:themeColor="background2"/>
                <w:sz w:val="20"/>
                <w:szCs w:val="20"/>
                <w:lang w:eastAsia="en-GB"/>
              </w:rPr>
              <w:t>SSolF</w:t>
            </w:r>
            <w:proofErr w:type="spellEnd"/>
            <w:r w:rsidR="003E3FB0" w:rsidRPr="00D74C00">
              <w:rPr>
                <w:rFonts w:eastAsia="Times New Roman" w:cs="Calibri"/>
                <w:color w:val="58585A" w:themeColor="background2"/>
                <w:sz w:val="20"/>
                <w:szCs w:val="20"/>
                <w:lang w:eastAsia="en-GB"/>
              </w:rPr>
              <w:t xml:space="preserve"> and/or </w:t>
            </w:r>
            <w:proofErr w:type="spellStart"/>
            <w:r w:rsidR="003E3FB0" w:rsidRPr="00D74C00">
              <w:rPr>
                <w:rFonts w:eastAsia="Times New Roman" w:cs="Calibri"/>
                <w:color w:val="58585A" w:themeColor="background2"/>
                <w:sz w:val="20"/>
                <w:szCs w:val="20"/>
                <w:lang w:eastAsia="en-GB"/>
              </w:rPr>
              <w:t>MoSA</w:t>
            </w:r>
            <w:proofErr w:type="spellEnd"/>
            <w:r w:rsidR="00E10A07" w:rsidRPr="00D74C00">
              <w:rPr>
                <w:rFonts w:eastAsia="Times New Roman" w:cs="Calibri"/>
                <w:color w:val="58585A" w:themeColor="background2"/>
                <w:sz w:val="20"/>
                <w:szCs w:val="20"/>
                <w:lang w:eastAsia="en-GB"/>
              </w:rPr>
              <w:t>?</w:t>
            </w:r>
          </w:p>
        </w:tc>
        <w:tc>
          <w:tcPr>
            <w:tcW w:w="432" w:type="pct"/>
            <w:tcBorders>
              <w:top w:val="single" w:sz="4" w:space="0" w:color="auto"/>
              <w:left w:val="nil"/>
              <w:bottom w:val="single" w:sz="4" w:space="0" w:color="auto"/>
              <w:right w:val="single" w:sz="4" w:space="0" w:color="auto"/>
            </w:tcBorders>
            <w:shd w:val="clear" w:color="auto" w:fill="auto"/>
          </w:tcPr>
          <w:p w14:paraId="0974586D" w14:textId="58D7E63F" w:rsidR="00E10A07" w:rsidRPr="00F044C6" w:rsidRDefault="00436984"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w:t>
            </w:r>
            <w:r w:rsidR="00E10A07">
              <w:rPr>
                <w:rFonts w:eastAsia="Times New Roman" w:cs="Calibri"/>
                <w:color w:val="58585A" w:themeColor="background2"/>
                <w:sz w:val="20"/>
                <w:szCs w:val="20"/>
                <w:lang w:eastAsia="en-GB"/>
              </w:rPr>
              <w:t>.1</w:t>
            </w:r>
          </w:p>
        </w:tc>
        <w:tc>
          <w:tcPr>
            <w:tcW w:w="612" w:type="pct"/>
            <w:gridSpan w:val="2"/>
            <w:tcBorders>
              <w:top w:val="single" w:sz="4" w:space="0" w:color="auto"/>
              <w:left w:val="nil"/>
              <w:bottom w:val="single" w:sz="4" w:space="0" w:color="auto"/>
              <w:right w:val="single" w:sz="4" w:space="0" w:color="auto"/>
            </w:tcBorders>
            <w:shd w:val="clear" w:color="auto" w:fill="auto"/>
          </w:tcPr>
          <w:p w14:paraId="4F710532" w14:textId="56019F0F"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DE12076" w14:textId="35D6A3F0" w:rsidR="00E10A07" w:rsidRPr="00590035" w:rsidRDefault="004D63FC" w:rsidP="00590035">
            <w:r w:rsidRPr="00590035">
              <w:t xml:space="preserve">(For each programme identified) </w:t>
            </w:r>
            <w:r w:rsidR="00E10A07" w:rsidRPr="00590035">
              <w:t>What (if anything) causes delays to the registration process for those who are eligible for this programme?</w:t>
            </w:r>
          </w:p>
        </w:tc>
        <w:tc>
          <w:tcPr>
            <w:tcW w:w="681" w:type="pct"/>
            <w:tcBorders>
              <w:top w:val="single" w:sz="4" w:space="0" w:color="auto"/>
              <w:left w:val="nil"/>
              <w:bottom w:val="single" w:sz="4" w:space="0" w:color="auto"/>
              <w:right w:val="nil"/>
            </w:tcBorders>
            <w:shd w:val="clear" w:color="auto" w:fill="auto"/>
          </w:tcPr>
          <w:p w14:paraId="00A72BC8" w14:textId="6EBEEE0B"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269E3AF9"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28475420" w14:textId="712EAC8B"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53731981"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2C8621BD"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ECDB7B6" w14:textId="37D7F575"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550D78B7" w14:textId="56ECB10D" w:rsidR="00E10A07" w:rsidRPr="00F044C6" w:rsidRDefault="00436984"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w:t>
            </w:r>
            <w:r w:rsidR="00E10A07">
              <w:rPr>
                <w:rFonts w:eastAsia="Times New Roman" w:cs="Calibri"/>
                <w:color w:val="58585A" w:themeColor="background2"/>
                <w:sz w:val="20"/>
                <w:szCs w:val="20"/>
                <w:lang w:eastAsia="en-GB"/>
              </w:rPr>
              <w:t>.2</w:t>
            </w:r>
          </w:p>
        </w:tc>
        <w:tc>
          <w:tcPr>
            <w:tcW w:w="612" w:type="pct"/>
            <w:gridSpan w:val="2"/>
            <w:tcBorders>
              <w:top w:val="single" w:sz="4" w:space="0" w:color="auto"/>
              <w:left w:val="nil"/>
              <w:bottom w:val="single" w:sz="4" w:space="0" w:color="auto"/>
              <w:right w:val="single" w:sz="4" w:space="0" w:color="auto"/>
            </w:tcBorders>
            <w:shd w:val="clear" w:color="auto" w:fill="auto"/>
          </w:tcPr>
          <w:p w14:paraId="00DCD5C8"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3021035" w14:textId="7CA6C521" w:rsidR="00E10A07" w:rsidRPr="00590035" w:rsidRDefault="004D63FC" w:rsidP="00590035">
            <w:r w:rsidRPr="00590035">
              <w:t xml:space="preserve">(For each programme identified) </w:t>
            </w:r>
            <w:r w:rsidR="00E10A07" w:rsidRPr="00590035">
              <w:t>What (if anything) prevents eligible children and/or families from being able to register in this programme?</w:t>
            </w:r>
          </w:p>
        </w:tc>
        <w:tc>
          <w:tcPr>
            <w:tcW w:w="681" w:type="pct"/>
            <w:tcBorders>
              <w:top w:val="single" w:sz="4" w:space="0" w:color="auto"/>
              <w:left w:val="nil"/>
              <w:bottom w:val="single" w:sz="4" w:space="0" w:color="auto"/>
              <w:right w:val="nil"/>
            </w:tcBorders>
            <w:shd w:val="clear" w:color="auto" w:fill="auto"/>
          </w:tcPr>
          <w:p w14:paraId="71347DB8" w14:textId="54ED6068"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5281FBFF"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05C7F797" w14:textId="1F491A48"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637221C3"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25DCCA68"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DDDEA4C" w14:textId="50A53336"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157210D9" w14:textId="6091924C" w:rsidR="00E10A07" w:rsidRPr="00F044C6" w:rsidRDefault="00436984"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w:t>
            </w:r>
            <w:r w:rsidR="00E10A07">
              <w:rPr>
                <w:rFonts w:eastAsia="Times New Roman" w:cs="Calibri"/>
                <w:color w:val="58585A" w:themeColor="background2"/>
                <w:sz w:val="20"/>
                <w:szCs w:val="20"/>
                <w:lang w:eastAsia="en-GB"/>
              </w:rPr>
              <w:t>.3</w:t>
            </w:r>
          </w:p>
        </w:tc>
        <w:tc>
          <w:tcPr>
            <w:tcW w:w="612" w:type="pct"/>
            <w:gridSpan w:val="2"/>
            <w:tcBorders>
              <w:top w:val="single" w:sz="4" w:space="0" w:color="auto"/>
              <w:left w:val="nil"/>
              <w:bottom w:val="single" w:sz="4" w:space="0" w:color="auto"/>
              <w:right w:val="single" w:sz="4" w:space="0" w:color="auto"/>
            </w:tcBorders>
            <w:shd w:val="clear" w:color="auto" w:fill="auto"/>
          </w:tcPr>
          <w:p w14:paraId="53FD00E4"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2C17FD2D" w14:textId="5800D3C6" w:rsidR="00E10A07" w:rsidRPr="00590035" w:rsidRDefault="004D63FC" w:rsidP="00590035">
            <w:r w:rsidRPr="00590035">
              <w:t xml:space="preserve">(For each programme identified) </w:t>
            </w:r>
            <w:r w:rsidR="00E10A07" w:rsidRPr="00590035">
              <w:t>In your view, how could the coverage and enrolment of this programme be improved?</w:t>
            </w:r>
          </w:p>
        </w:tc>
        <w:tc>
          <w:tcPr>
            <w:tcW w:w="681" w:type="pct"/>
            <w:tcBorders>
              <w:top w:val="single" w:sz="4" w:space="0" w:color="auto"/>
              <w:left w:val="nil"/>
              <w:bottom w:val="single" w:sz="4" w:space="0" w:color="auto"/>
              <w:right w:val="nil"/>
            </w:tcBorders>
            <w:shd w:val="clear" w:color="auto" w:fill="auto"/>
          </w:tcPr>
          <w:p w14:paraId="2F5872BA" w14:textId="77777777"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13048D08"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6F361911" w14:textId="5FAD362F"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096C96AB"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966059" w:rsidRPr="003500BA" w14:paraId="03CF1C9B" w14:textId="77777777" w:rsidTr="008242D8">
        <w:trPr>
          <w:trHeight w:val="894"/>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77C4371"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7534450D" w14:textId="5B2DB84D" w:rsidR="00E10A07" w:rsidRPr="00F044C6" w:rsidRDefault="00436984"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5.4</w:t>
            </w:r>
          </w:p>
        </w:tc>
        <w:tc>
          <w:tcPr>
            <w:tcW w:w="612" w:type="pct"/>
            <w:gridSpan w:val="2"/>
            <w:tcBorders>
              <w:top w:val="single" w:sz="4" w:space="0" w:color="auto"/>
              <w:left w:val="nil"/>
              <w:bottom w:val="single" w:sz="4" w:space="0" w:color="auto"/>
              <w:right w:val="single" w:sz="4" w:space="0" w:color="auto"/>
            </w:tcBorders>
            <w:shd w:val="clear" w:color="auto" w:fill="auto"/>
          </w:tcPr>
          <w:p w14:paraId="7149FF6D" w14:textId="77777777" w:rsidR="00E10A07" w:rsidRPr="000179DE" w:rsidRDefault="00E10A07"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ED8F49B" w14:textId="65234D64" w:rsidR="00E10A07" w:rsidRPr="00590035" w:rsidRDefault="00E17545" w:rsidP="00590035">
            <w:r w:rsidRPr="00590035">
              <w:t>Once they have successfully enrolled, how do beneficiaries receive the</w:t>
            </w:r>
            <w:r w:rsidR="00E10A07" w:rsidRPr="00590035">
              <w:t xml:space="preserve"> benefits?</w:t>
            </w:r>
          </w:p>
        </w:tc>
        <w:tc>
          <w:tcPr>
            <w:tcW w:w="681" w:type="pct"/>
            <w:tcBorders>
              <w:top w:val="single" w:sz="4" w:space="0" w:color="auto"/>
              <w:left w:val="nil"/>
              <w:bottom w:val="single" w:sz="4" w:space="0" w:color="auto"/>
              <w:right w:val="nil"/>
            </w:tcBorders>
            <w:shd w:val="clear" w:color="auto" w:fill="auto"/>
          </w:tcPr>
          <w:p w14:paraId="0750826C" w14:textId="77777777" w:rsidR="00E10A07" w:rsidRPr="00590035" w:rsidRDefault="00E10A07" w:rsidP="00590035"/>
          <w:p w14:paraId="242CA977" w14:textId="6087BB65"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20B7ED7D" w14:textId="77777777" w:rsidR="00E10A07" w:rsidRPr="00590035" w:rsidRDefault="00436984" w:rsidP="00590035">
            <w:r w:rsidRPr="00590035">
              <w:t>Bank transfer</w:t>
            </w:r>
          </w:p>
          <w:p w14:paraId="61F0C6BF" w14:textId="77777777" w:rsidR="00436984" w:rsidRPr="00590035" w:rsidRDefault="00436984" w:rsidP="00590035"/>
          <w:p w14:paraId="218C38CD" w14:textId="77777777" w:rsidR="00436984" w:rsidRPr="00590035" w:rsidRDefault="00436984" w:rsidP="00590035">
            <w:r w:rsidRPr="00590035">
              <w:t>Cash</w:t>
            </w:r>
          </w:p>
          <w:p w14:paraId="23025E7C" w14:textId="77777777" w:rsidR="00436984" w:rsidRPr="00590035" w:rsidRDefault="00436984" w:rsidP="00590035"/>
          <w:p w14:paraId="39A0CCAC" w14:textId="77777777" w:rsidR="00436984" w:rsidRPr="00590035" w:rsidRDefault="00436984" w:rsidP="00590035">
            <w:r w:rsidRPr="00590035">
              <w:t>Voucher</w:t>
            </w:r>
          </w:p>
          <w:p w14:paraId="547DD3C4" w14:textId="77777777" w:rsidR="00436984" w:rsidRPr="00590035" w:rsidRDefault="00436984" w:rsidP="00590035"/>
          <w:p w14:paraId="140C61C5" w14:textId="77777777" w:rsidR="00436984" w:rsidRPr="00590035" w:rsidRDefault="00436984" w:rsidP="00590035">
            <w:r w:rsidRPr="00590035">
              <w:t>In-kind</w:t>
            </w:r>
          </w:p>
          <w:p w14:paraId="6E6ED255" w14:textId="77777777" w:rsidR="00436984" w:rsidRPr="00590035" w:rsidRDefault="00436984" w:rsidP="00590035"/>
          <w:p w14:paraId="38C0E8A1" w14:textId="349A2292" w:rsidR="00436984" w:rsidRPr="00590035" w:rsidRDefault="00436984" w:rsidP="00590035">
            <w:r w:rsidRPr="00590035">
              <w:t>Other</w:t>
            </w:r>
          </w:p>
        </w:tc>
        <w:tc>
          <w:tcPr>
            <w:tcW w:w="570" w:type="pct"/>
            <w:tcBorders>
              <w:top w:val="single" w:sz="4" w:space="0" w:color="auto"/>
              <w:left w:val="single" w:sz="4" w:space="0" w:color="auto"/>
              <w:bottom w:val="single" w:sz="4" w:space="0" w:color="auto"/>
              <w:right w:val="nil"/>
            </w:tcBorders>
            <w:shd w:val="clear" w:color="auto" w:fill="auto"/>
          </w:tcPr>
          <w:p w14:paraId="606DF4D3" w14:textId="57A6E58B"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75561E23" w14:textId="77777777" w:rsidR="00E10A07" w:rsidRPr="00F044C6" w:rsidRDefault="00E10A07" w:rsidP="004914BD">
            <w:pPr>
              <w:spacing w:after="0" w:line="240" w:lineRule="auto"/>
              <w:jc w:val="left"/>
              <w:rPr>
                <w:rFonts w:eastAsia="Times New Roman" w:cs="Calibri"/>
                <w:color w:val="58585A" w:themeColor="background2"/>
                <w:sz w:val="20"/>
                <w:szCs w:val="20"/>
                <w:lang w:eastAsia="en-GB"/>
              </w:rPr>
            </w:pPr>
          </w:p>
        </w:tc>
      </w:tr>
      <w:tr w:rsidR="004C2FA7" w:rsidRPr="003500BA" w14:paraId="0963C952" w14:textId="77777777" w:rsidTr="008242D8">
        <w:trPr>
          <w:trHeight w:val="894"/>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1C83059" w14:textId="77777777" w:rsidR="00774029" w:rsidRPr="00F044C6" w:rsidRDefault="00774029" w:rsidP="004914BD">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37F38B6B" w14:textId="39F37CEA" w:rsidR="00774029" w:rsidRDefault="00774029" w:rsidP="004914BD">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5.5</w:t>
            </w:r>
          </w:p>
        </w:tc>
        <w:tc>
          <w:tcPr>
            <w:tcW w:w="612" w:type="pct"/>
            <w:gridSpan w:val="2"/>
            <w:tcBorders>
              <w:top w:val="single" w:sz="4" w:space="0" w:color="auto"/>
              <w:left w:val="nil"/>
              <w:bottom w:val="single" w:sz="4" w:space="0" w:color="auto"/>
              <w:right w:val="single" w:sz="4" w:space="0" w:color="auto"/>
            </w:tcBorders>
            <w:shd w:val="clear" w:color="auto" w:fill="auto"/>
          </w:tcPr>
          <w:p w14:paraId="15384D7B" w14:textId="77777777" w:rsidR="00774029" w:rsidRPr="000179DE" w:rsidRDefault="00774029" w:rsidP="004914BD">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2C0137B5" w14:textId="49045510" w:rsidR="00774029" w:rsidRPr="00590035" w:rsidRDefault="00734E99" w:rsidP="00590035">
            <w:r w:rsidRPr="00590035">
              <w:t xml:space="preserve">(For each programme identified) How is the implementation of </w:t>
            </w:r>
            <w:r w:rsidR="004667D1" w:rsidRPr="00590035">
              <w:t>complaint and appeal</w:t>
            </w:r>
            <w:r w:rsidR="008F56DA" w:rsidRPr="00590035">
              <w:t xml:space="preserve"> mechanisms</w:t>
            </w:r>
            <w:r w:rsidR="004C2FA7" w:rsidRPr="00590035">
              <w:t xml:space="preserve"> integrated</w:t>
            </w:r>
            <w:r w:rsidRPr="00590035">
              <w:t xml:space="preserve"> </w:t>
            </w:r>
            <w:r w:rsidR="008F56DA" w:rsidRPr="00590035">
              <w:t>wit</w:t>
            </w:r>
            <w:r w:rsidR="00206C6E" w:rsidRPr="00590035">
              <w:t>hin this programme</w:t>
            </w:r>
            <w:r w:rsidR="008F56DA" w:rsidRPr="00590035">
              <w:t xml:space="preserve"> for individuals who got their application rejected</w:t>
            </w:r>
            <w:r w:rsidRPr="00590035">
              <w:t>?</w:t>
            </w:r>
          </w:p>
        </w:tc>
        <w:tc>
          <w:tcPr>
            <w:tcW w:w="681" w:type="pct"/>
            <w:tcBorders>
              <w:top w:val="single" w:sz="4" w:space="0" w:color="auto"/>
              <w:left w:val="nil"/>
              <w:bottom w:val="single" w:sz="4" w:space="0" w:color="auto"/>
              <w:right w:val="nil"/>
            </w:tcBorders>
            <w:shd w:val="clear" w:color="auto" w:fill="auto"/>
          </w:tcPr>
          <w:p w14:paraId="4C108186" w14:textId="695A05A6" w:rsidR="00774029" w:rsidRPr="00590035" w:rsidRDefault="00774029" w:rsidP="00590035">
            <w:r w:rsidRPr="00590035">
              <w:t>W</w:t>
            </w:r>
            <w:r w:rsidR="00BD6EC9" w:rsidRPr="00590035">
              <w:t>hat are the processes</w:t>
            </w:r>
            <w:r w:rsidR="00734E99" w:rsidRPr="00590035">
              <w:t xml:space="preserve"> to appeal to them</w:t>
            </w:r>
            <w:r w:rsidR="00BD6EC9" w:rsidRPr="00590035">
              <w:t>?</w:t>
            </w:r>
          </w:p>
          <w:p w14:paraId="3D9798C8" w14:textId="0C90FACC" w:rsidR="008F56DA" w:rsidRPr="00590035" w:rsidRDefault="008F56DA" w:rsidP="00590035"/>
          <w:p w14:paraId="30F21D81" w14:textId="3F0EFEFE" w:rsidR="008F56DA" w:rsidRPr="00590035" w:rsidRDefault="008F56DA" w:rsidP="00590035">
            <w:r w:rsidRPr="00590035">
              <w:t>Are they free of charge? If not, how much do they cost?</w:t>
            </w:r>
          </w:p>
          <w:p w14:paraId="3E70C0A1" w14:textId="77777777" w:rsidR="00734E99" w:rsidRPr="00590035" w:rsidRDefault="00734E99" w:rsidP="00590035"/>
          <w:p w14:paraId="46EE84FF" w14:textId="35DF37A1" w:rsidR="00734E99" w:rsidRPr="00590035" w:rsidRDefault="00734E99" w:rsidP="00590035">
            <w:r w:rsidRPr="00590035">
              <w:t>W</w:t>
            </w:r>
            <w:r w:rsidR="008F56DA" w:rsidRPr="00590035">
              <w:t>ho is in charge of hearing</w:t>
            </w:r>
            <w:r w:rsidRPr="00590035">
              <w:t xml:space="preserve"> the complaints?</w:t>
            </w:r>
          </w:p>
          <w:p w14:paraId="77DDCD84" w14:textId="77777777" w:rsidR="004C2FA7" w:rsidRPr="00590035" w:rsidRDefault="004C2FA7" w:rsidP="00590035"/>
          <w:p w14:paraId="45C2F44B" w14:textId="37CF7DCE" w:rsidR="008F56DA" w:rsidRPr="00590035" w:rsidRDefault="004C2FA7" w:rsidP="00590035">
            <w:r w:rsidRPr="00590035">
              <w:t xml:space="preserve">Are these mechanisms coordinated across programmes/institutions? </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6322BD68" w14:textId="77777777" w:rsidR="00774029" w:rsidRPr="00590035" w:rsidRDefault="00774029" w:rsidP="00590035"/>
        </w:tc>
        <w:tc>
          <w:tcPr>
            <w:tcW w:w="570" w:type="pct"/>
            <w:tcBorders>
              <w:top w:val="single" w:sz="4" w:space="0" w:color="auto"/>
              <w:left w:val="single" w:sz="4" w:space="0" w:color="auto"/>
              <w:bottom w:val="single" w:sz="4" w:space="0" w:color="auto"/>
              <w:right w:val="nil"/>
            </w:tcBorders>
            <w:shd w:val="clear" w:color="auto" w:fill="auto"/>
          </w:tcPr>
          <w:p w14:paraId="46C928A8" w14:textId="77777777" w:rsidR="00774029" w:rsidRPr="00F044C6" w:rsidRDefault="00774029" w:rsidP="004914BD">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2E2981C2" w14:textId="77777777" w:rsidR="00774029" w:rsidRPr="00F044C6" w:rsidRDefault="00774029" w:rsidP="004914BD">
            <w:pPr>
              <w:spacing w:after="0" w:line="240" w:lineRule="auto"/>
              <w:jc w:val="left"/>
              <w:rPr>
                <w:rFonts w:eastAsia="Times New Roman" w:cs="Calibri"/>
                <w:color w:val="58585A" w:themeColor="background2"/>
                <w:sz w:val="20"/>
                <w:szCs w:val="20"/>
                <w:lang w:eastAsia="en-GB"/>
              </w:rPr>
            </w:pPr>
          </w:p>
        </w:tc>
      </w:tr>
      <w:tr w:rsidR="00966059" w:rsidRPr="003500BA" w14:paraId="12C49C7A" w14:textId="77777777" w:rsidTr="008242D8">
        <w:trPr>
          <w:trHeight w:val="2028"/>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D06B3E1" w14:textId="77777777" w:rsidR="00E10A07" w:rsidRPr="00F044C6" w:rsidRDefault="00E10A07" w:rsidP="00A66380">
            <w:pPr>
              <w:spacing w:after="0" w:line="240" w:lineRule="auto"/>
              <w:jc w:val="left"/>
              <w:rPr>
                <w:rFonts w:eastAsia="Times New Roman" w:cs="Calibri"/>
                <w:color w:val="58585A" w:themeColor="background2"/>
                <w:sz w:val="20"/>
                <w:szCs w:val="20"/>
                <w:lang w:eastAsia="en-GB"/>
              </w:rPr>
            </w:pPr>
          </w:p>
        </w:tc>
        <w:tc>
          <w:tcPr>
            <w:tcW w:w="432" w:type="pct"/>
            <w:tcBorders>
              <w:top w:val="single" w:sz="4" w:space="0" w:color="auto"/>
              <w:left w:val="nil"/>
              <w:bottom w:val="single" w:sz="4" w:space="0" w:color="auto"/>
              <w:right w:val="single" w:sz="4" w:space="0" w:color="auto"/>
            </w:tcBorders>
            <w:shd w:val="clear" w:color="auto" w:fill="auto"/>
          </w:tcPr>
          <w:p w14:paraId="452F8FBC" w14:textId="42DF0C3D" w:rsidR="00E10A07" w:rsidRPr="00F044C6" w:rsidRDefault="00436984" w:rsidP="00A66380">
            <w:pPr>
              <w:spacing w:after="0" w:line="240" w:lineRule="auto"/>
              <w:jc w:val="center"/>
              <w:rPr>
                <w:rFonts w:eastAsia="Times New Roman" w:cs="Calibri"/>
                <w:color w:val="58585A" w:themeColor="background2"/>
                <w:sz w:val="20"/>
                <w:szCs w:val="20"/>
                <w:lang w:eastAsia="en-GB"/>
              </w:rPr>
            </w:pPr>
            <w:r>
              <w:rPr>
                <w:rFonts w:eastAsia="Times New Roman" w:cs="Calibri"/>
                <w:color w:val="58585A" w:themeColor="background2"/>
                <w:sz w:val="20"/>
                <w:szCs w:val="20"/>
                <w:lang w:eastAsia="en-GB"/>
              </w:rPr>
              <w:t>5.</w:t>
            </w:r>
            <w:r w:rsidR="00774029">
              <w:rPr>
                <w:rFonts w:eastAsia="Times New Roman" w:cs="Calibri"/>
                <w:color w:val="58585A" w:themeColor="background2"/>
                <w:sz w:val="20"/>
                <w:szCs w:val="20"/>
                <w:lang w:eastAsia="en-GB"/>
              </w:rPr>
              <w:t>6</w:t>
            </w:r>
          </w:p>
        </w:tc>
        <w:tc>
          <w:tcPr>
            <w:tcW w:w="612" w:type="pct"/>
            <w:gridSpan w:val="2"/>
            <w:tcBorders>
              <w:top w:val="single" w:sz="4" w:space="0" w:color="auto"/>
              <w:left w:val="nil"/>
              <w:bottom w:val="single" w:sz="4" w:space="0" w:color="auto"/>
              <w:right w:val="single" w:sz="4" w:space="0" w:color="auto"/>
            </w:tcBorders>
            <w:shd w:val="clear" w:color="auto" w:fill="auto"/>
          </w:tcPr>
          <w:p w14:paraId="4CAA06B3" w14:textId="45A2A607" w:rsidR="00E10A07" w:rsidRPr="000179DE" w:rsidRDefault="00E10A07" w:rsidP="00A66380">
            <w:pPr>
              <w:spacing w:after="0" w:line="240" w:lineRule="auto"/>
              <w:jc w:val="left"/>
              <w:rPr>
                <w:rFonts w:eastAsia="Times New Roman" w:cs="Calibri"/>
                <w:color w:val="58585A" w:themeColor="background2"/>
                <w:sz w:val="20"/>
                <w:szCs w:val="20"/>
                <w:lang w:eastAsia="en-GB"/>
              </w:rPr>
            </w:pPr>
          </w:p>
        </w:tc>
        <w:tc>
          <w:tcPr>
            <w:tcW w:w="738" w:type="pct"/>
            <w:tcBorders>
              <w:top w:val="single" w:sz="4" w:space="0" w:color="auto"/>
              <w:left w:val="nil"/>
              <w:bottom w:val="single" w:sz="4" w:space="0" w:color="auto"/>
              <w:right w:val="single" w:sz="4" w:space="0" w:color="auto"/>
            </w:tcBorders>
            <w:shd w:val="clear" w:color="auto" w:fill="auto"/>
          </w:tcPr>
          <w:p w14:paraId="31CFCDFB" w14:textId="39A15328" w:rsidR="00E10A07" w:rsidRPr="00590035" w:rsidRDefault="00E10A07" w:rsidP="00590035">
            <w:r w:rsidRPr="00590035">
              <w:t>Is there any additional relevant information that you would like to share?</w:t>
            </w:r>
          </w:p>
        </w:tc>
        <w:tc>
          <w:tcPr>
            <w:tcW w:w="681" w:type="pct"/>
            <w:tcBorders>
              <w:top w:val="single" w:sz="4" w:space="0" w:color="auto"/>
              <w:left w:val="nil"/>
              <w:bottom w:val="single" w:sz="4" w:space="0" w:color="auto"/>
              <w:right w:val="nil"/>
            </w:tcBorders>
            <w:shd w:val="clear" w:color="auto" w:fill="auto"/>
          </w:tcPr>
          <w:p w14:paraId="0C1DDE91" w14:textId="77777777" w:rsidR="00E10A07" w:rsidRPr="00590035" w:rsidRDefault="00E10A07" w:rsidP="00590035"/>
        </w:tc>
        <w:tc>
          <w:tcPr>
            <w:tcW w:w="543" w:type="pct"/>
            <w:tcBorders>
              <w:top w:val="single" w:sz="4" w:space="0" w:color="auto"/>
              <w:left w:val="single" w:sz="4" w:space="0" w:color="auto"/>
              <w:bottom w:val="single" w:sz="4" w:space="0" w:color="auto"/>
              <w:right w:val="single" w:sz="4" w:space="0" w:color="auto"/>
            </w:tcBorders>
            <w:shd w:val="clear" w:color="auto" w:fill="auto"/>
          </w:tcPr>
          <w:p w14:paraId="036BAFD8" w14:textId="77777777" w:rsidR="00E10A07" w:rsidRPr="00590035" w:rsidRDefault="00E10A07" w:rsidP="00590035"/>
        </w:tc>
        <w:tc>
          <w:tcPr>
            <w:tcW w:w="570" w:type="pct"/>
            <w:tcBorders>
              <w:top w:val="single" w:sz="4" w:space="0" w:color="auto"/>
              <w:left w:val="single" w:sz="4" w:space="0" w:color="auto"/>
              <w:bottom w:val="single" w:sz="4" w:space="0" w:color="auto"/>
              <w:right w:val="nil"/>
            </w:tcBorders>
            <w:shd w:val="clear" w:color="auto" w:fill="auto"/>
          </w:tcPr>
          <w:p w14:paraId="70F025FB" w14:textId="5BA927E0" w:rsidR="00E10A07" w:rsidRPr="00F044C6" w:rsidRDefault="00E10A07" w:rsidP="00A66380">
            <w:pPr>
              <w:spacing w:after="0" w:line="240" w:lineRule="auto"/>
              <w:jc w:val="left"/>
              <w:rPr>
                <w:rFonts w:eastAsia="Times New Roman" w:cs="Calibri"/>
                <w:color w:val="58585A" w:themeColor="background2"/>
                <w:sz w:val="20"/>
                <w:szCs w:val="20"/>
                <w:lang w:eastAsia="en-GB"/>
              </w:rPr>
            </w:pPr>
          </w:p>
        </w:tc>
        <w:tc>
          <w:tcPr>
            <w:tcW w:w="832" w:type="pct"/>
            <w:tcBorders>
              <w:top w:val="single" w:sz="4" w:space="0" w:color="auto"/>
              <w:left w:val="single" w:sz="4" w:space="0" w:color="auto"/>
              <w:bottom w:val="single" w:sz="4" w:space="0" w:color="auto"/>
              <w:right w:val="single" w:sz="8" w:space="0" w:color="auto"/>
            </w:tcBorders>
            <w:shd w:val="clear" w:color="auto" w:fill="auto"/>
          </w:tcPr>
          <w:p w14:paraId="47EE0F0F" w14:textId="77777777" w:rsidR="00E10A07" w:rsidRPr="00F044C6" w:rsidRDefault="00E10A07" w:rsidP="00A66380">
            <w:pPr>
              <w:spacing w:after="0" w:line="240" w:lineRule="auto"/>
              <w:jc w:val="left"/>
              <w:rPr>
                <w:rFonts w:eastAsia="Times New Roman" w:cs="Calibri"/>
                <w:color w:val="58585A" w:themeColor="background2"/>
                <w:sz w:val="20"/>
                <w:szCs w:val="20"/>
                <w:lang w:eastAsia="en-GB"/>
              </w:rPr>
            </w:pPr>
          </w:p>
        </w:tc>
      </w:tr>
    </w:tbl>
    <w:p w14:paraId="0EEE23AA" w14:textId="0BCCABC9" w:rsidR="00424E92" w:rsidRPr="003500BA" w:rsidRDefault="00424E92" w:rsidP="00424E92">
      <w:pPr>
        <w:rPr>
          <w:lang w:eastAsia="fr-FR"/>
        </w:rPr>
      </w:pPr>
    </w:p>
    <w:p w14:paraId="3A8BD5EB" w14:textId="1185C7A0" w:rsidR="00D339A4" w:rsidRDefault="00D339A4" w:rsidP="001715A6">
      <w:pPr>
        <w:pStyle w:val="Sub-HeadingACTEDReport"/>
        <w:ind w:left="0"/>
        <w:jc w:val="left"/>
      </w:pPr>
    </w:p>
    <w:p w14:paraId="66C6709F" w14:textId="0EB8BC69" w:rsidR="00B4386E" w:rsidRPr="00C13447" w:rsidRDefault="00B4386E" w:rsidP="00B4386E">
      <w:pPr>
        <w:pStyle w:val="Titre1"/>
        <w:numPr>
          <w:ilvl w:val="0"/>
          <w:numId w:val="3"/>
        </w:numPr>
        <w:rPr>
          <w:lang w:val="en-GB"/>
        </w:rPr>
      </w:pPr>
      <w:r w:rsidRPr="00C13447">
        <w:rPr>
          <w:lang w:val="en-GB"/>
        </w:rPr>
        <w:t>Monitoring &amp; Evaluation Plan</w:t>
      </w:r>
    </w:p>
    <w:p w14:paraId="65DB7188" w14:textId="77777777" w:rsidR="00B4386E" w:rsidRPr="00C13447" w:rsidRDefault="00B4386E" w:rsidP="00B4386E">
      <w:pPr>
        <w:pStyle w:val="Paragraphedeliste"/>
        <w:numPr>
          <w:ilvl w:val="0"/>
          <w:numId w:val="1"/>
        </w:numPr>
        <w:spacing w:after="0" w:line="360" w:lineRule="auto"/>
        <w:ind w:left="360"/>
        <w:rPr>
          <w:rFonts w:cs="Arial"/>
          <w:i/>
          <w:color w:val="FF0000"/>
        </w:rPr>
      </w:pPr>
      <w:r w:rsidRPr="00766F13">
        <w:rPr>
          <w:rFonts w:cs="Arial"/>
          <w:i/>
          <w:color w:val="FF0000"/>
        </w:rPr>
        <w:t xml:space="preserve">Please complete the </w:t>
      </w:r>
      <w:r w:rsidRPr="00C13447">
        <w:rPr>
          <w:rFonts w:cs="Arial"/>
          <w:i/>
          <w:color w:val="FF0000"/>
        </w:rPr>
        <w:t>M&amp;E Plan column in the table and use the corresponding Tools in the Monitoring &amp; Evaluation matrix to implement the plan during the research cycle.</w:t>
      </w:r>
    </w:p>
    <w:tbl>
      <w:tblPr>
        <w:tblW w:w="5000" w:type="pct"/>
        <w:tblLayout w:type="fixed"/>
        <w:tblLook w:val="04A0" w:firstRow="1" w:lastRow="0" w:firstColumn="1" w:lastColumn="0" w:noHBand="0" w:noVBand="1"/>
      </w:tblPr>
      <w:tblGrid>
        <w:gridCol w:w="1337"/>
        <w:gridCol w:w="1634"/>
        <w:gridCol w:w="3073"/>
        <w:gridCol w:w="863"/>
        <w:gridCol w:w="865"/>
        <w:gridCol w:w="1989"/>
      </w:tblGrid>
      <w:tr w:rsidR="00B4386E" w:rsidRPr="003500BA" w14:paraId="4A617879" w14:textId="77777777" w:rsidTr="00977688">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2E9F4C38" w14:textId="77777777" w:rsidR="00B4386E" w:rsidRPr="003500BA" w:rsidRDefault="00B4386E" w:rsidP="00977688">
            <w:pPr>
              <w:spacing w:after="0" w:line="240" w:lineRule="auto"/>
              <w:jc w:val="left"/>
              <w:rPr>
                <w:rFonts w:eastAsia="Times New Roman" w:cs="Calibri"/>
                <w:b/>
                <w:bCs/>
                <w:color w:val="000000"/>
                <w:sz w:val="24"/>
                <w:szCs w:val="24"/>
                <w:lang w:eastAsia="en-GB"/>
              </w:rPr>
            </w:pPr>
            <w:r w:rsidRPr="003500BA">
              <w:rPr>
                <w:rFonts w:eastAsia="Times New Roman" w:cs="Calibri"/>
                <w:b/>
                <w:bCs/>
                <w:color w:val="000000"/>
                <w:sz w:val="24"/>
                <w:szCs w:val="24"/>
                <w:lang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303BC3B5" w14:textId="77777777" w:rsidR="00B4386E" w:rsidRPr="003500BA" w:rsidRDefault="00B4386E" w:rsidP="00977688">
            <w:pPr>
              <w:spacing w:after="0" w:line="240" w:lineRule="auto"/>
              <w:jc w:val="left"/>
              <w:rPr>
                <w:rFonts w:eastAsia="Times New Roman" w:cs="Calibri"/>
                <w:b/>
                <w:bCs/>
                <w:color w:val="000000"/>
                <w:sz w:val="24"/>
                <w:szCs w:val="24"/>
                <w:lang w:eastAsia="en-GB"/>
              </w:rPr>
            </w:pPr>
            <w:r w:rsidRPr="003500BA">
              <w:rPr>
                <w:rFonts w:eastAsia="Times New Roman" w:cs="Calibri"/>
                <w:b/>
                <w:bCs/>
                <w:color w:val="000000"/>
                <w:sz w:val="24"/>
                <w:szCs w:val="24"/>
                <w:lang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7FCFB58A" w14:textId="77777777" w:rsidR="00B4386E" w:rsidRPr="003500BA" w:rsidRDefault="00B4386E" w:rsidP="00977688">
            <w:pPr>
              <w:spacing w:after="0" w:line="240" w:lineRule="auto"/>
              <w:jc w:val="left"/>
              <w:rPr>
                <w:rFonts w:eastAsia="Times New Roman" w:cs="Calibri"/>
                <w:b/>
                <w:bCs/>
                <w:color w:val="000000"/>
                <w:sz w:val="24"/>
                <w:szCs w:val="24"/>
                <w:lang w:eastAsia="en-GB"/>
              </w:rPr>
            </w:pPr>
            <w:r w:rsidRPr="003500BA">
              <w:rPr>
                <w:rFonts w:eastAsia="Times New Roman" w:cs="Calibri"/>
                <w:b/>
                <w:bCs/>
                <w:color w:val="000000"/>
                <w:sz w:val="24"/>
                <w:szCs w:val="24"/>
                <w:lang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5E747793" w14:textId="77777777" w:rsidR="00B4386E" w:rsidRPr="003500BA" w:rsidRDefault="00B4386E" w:rsidP="00977688">
            <w:pPr>
              <w:spacing w:after="0" w:line="240" w:lineRule="auto"/>
              <w:jc w:val="left"/>
              <w:rPr>
                <w:rFonts w:eastAsia="Times New Roman" w:cs="Calibri"/>
                <w:b/>
                <w:bCs/>
                <w:color w:val="000000"/>
                <w:sz w:val="24"/>
                <w:szCs w:val="24"/>
                <w:lang w:eastAsia="en-GB"/>
              </w:rPr>
            </w:pPr>
            <w:r w:rsidRPr="003500BA">
              <w:rPr>
                <w:rFonts w:eastAsia="Times New Roman" w:cs="Calibri"/>
                <w:b/>
                <w:bCs/>
                <w:color w:val="000000"/>
                <w:sz w:val="24"/>
                <w:szCs w:val="24"/>
                <w:lang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351C39C4" w14:textId="77777777" w:rsidR="00B4386E" w:rsidRPr="003500BA" w:rsidRDefault="00B4386E" w:rsidP="00977688">
            <w:pPr>
              <w:spacing w:after="0" w:line="240" w:lineRule="auto"/>
              <w:jc w:val="left"/>
              <w:rPr>
                <w:rFonts w:eastAsia="Times New Roman" w:cs="Calibri"/>
                <w:b/>
                <w:bCs/>
                <w:color w:val="000000"/>
                <w:sz w:val="24"/>
                <w:szCs w:val="24"/>
                <w:lang w:eastAsia="en-GB"/>
              </w:rPr>
            </w:pPr>
            <w:r w:rsidRPr="003500BA">
              <w:rPr>
                <w:rFonts w:eastAsia="Times New Roman" w:cs="Calibri"/>
                <w:b/>
                <w:bCs/>
                <w:color w:val="000000"/>
                <w:sz w:val="24"/>
                <w:szCs w:val="24"/>
                <w:lang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16E0D53E" w14:textId="77777777" w:rsidR="00B4386E" w:rsidRPr="00C13447" w:rsidRDefault="00B4386E" w:rsidP="00977688">
            <w:pPr>
              <w:spacing w:after="0" w:line="240" w:lineRule="auto"/>
              <w:jc w:val="left"/>
              <w:rPr>
                <w:rFonts w:eastAsia="Times New Roman" w:cs="Calibri"/>
                <w:b/>
                <w:bCs/>
                <w:color w:val="FFFFFF" w:themeColor="background1"/>
                <w:sz w:val="24"/>
                <w:szCs w:val="24"/>
                <w:lang w:eastAsia="en-GB"/>
              </w:rPr>
            </w:pPr>
            <w:r>
              <w:rPr>
                <w:rFonts w:eastAsia="Times New Roman" w:cs="Calibri"/>
                <w:b/>
                <w:bCs/>
                <w:color w:val="FFFFFF" w:themeColor="background1"/>
                <w:sz w:val="24"/>
                <w:szCs w:val="24"/>
                <w:lang w:eastAsia="en-GB"/>
              </w:rPr>
              <w:t>Will indicator be tracked?</w:t>
            </w:r>
          </w:p>
        </w:tc>
      </w:tr>
      <w:tr w:rsidR="00B4386E" w:rsidRPr="003500BA" w14:paraId="310FA256" w14:textId="77777777" w:rsidTr="00977688">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1857A8B4" w14:textId="77777777" w:rsidR="00B4386E" w:rsidRPr="003500BA" w:rsidRDefault="00B4386E" w:rsidP="00977688">
            <w:pPr>
              <w:spacing w:after="0" w:line="240" w:lineRule="auto"/>
              <w:jc w:val="left"/>
              <w:rPr>
                <w:rFonts w:eastAsia="Times New Roman" w:cs="Calibri"/>
                <w:b/>
                <w:bCs/>
                <w:lang w:eastAsia="en-GB"/>
              </w:rPr>
            </w:pPr>
            <w:r w:rsidRPr="003500BA">
              <w:rPr>
                <w:rFonts w:eastAsia="Times New Roman" w:cs="Calibri"/>
                <w:b/>
                <w:bCs/>
                <w:lang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75EFC6B2" w14:textId="77777777" w:rsidR="00B4386E" w:rsidRPr="003500BA" w:rsidRDefault="00B4386E" w:rsidP="00977688">
            <w:pPr>
              <w:spacing w:after="0" w:line="240" w:lineRule="auto"/>
              <w:jc w:val="left"/>
              <w:rPr>
                <w:rFonts w:eastAsia="Times New Roman" w:cs="Calibri"/>
                <w:color w:val="000000"/>
                <w:lang w:eastAsia="en-GB"/>
              </w:rPr>
            </w:pPr>
            <w:r w:rsidRPr="003500BA">
              <w:rPr>
                <w:rFonts w:eastAsia="Times New Roman" w:cs="Calibri"/>
                <w:color w:val="000000"/>
                <w:lang w:eastAsia="en-GB"/>
              </w:rPr>
              <w:t>Number of humanitarian organisations accessing IMPACT services/products</w:t>
            </w:r>
            <w:r w:rsidRPr="003500BA">
              <w:rPr>
                <w:rFonts w:eastAsia="Times New Roman" w:cs="Calibri"/>
                <w:color w:val="000000"/>
                <w:lang w:eastAsia="en-GB"/>
              </w:rPr>
              <w:br/>
            </w:r>
            <w:r w:rsidRPr="003500BA">
              <w:rPr>
                <w:rFonts w:eastAsia="Times New Roman" w:cs="Calibri"/>
                <w:color w:val="000000"/>
                <w:lang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AA69B8B"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xml:space="preserve"># of downloads of x product from Resource </w:t>
            </w:r>
            <w:proofErr w:type="spellStart"/>
            <w:r w:rsidRPr="003500BA">
              <w:rPr>
                <w:rFonts w:eastAsia="Times New Roman" w:cs="Calibri"/>
                <w:lang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34A9E728"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7515C431" w14:textId="77777777" w:rsidR="00B4386E" w:rsidRPr="003500BA" w:rsidRDefault="00B4386E" w:rsidP="00977688">
            <w:pPr>
              <w:spacing w:after="0" w:line="240" w:lineRule="auto"/>
              <w:jc w:val="left"/>
              <w:rPr>
                <w:rFonts w:eastAsia="Times New Roman" w:cs="Calibri"/>
                <w:lang w:eastAsia="en-GB"/>
              </w:rPr>
            </w:pPr>
            <w:proofErr w:type="spellStart"/>
            <w:r w:rsidRPr="003500BA">
              <w:rPr>
                <w:rFonts w:eastAsia="Times New Roman" w:cs="Calibri"/>
                <w:lang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5F1483C2" w14:textId="49031FAD" w:rsidR="00B4386E" w:rsidRPr="003500BA" w:rsidRDefault="007F2EFF" w:rsidP="00977688">
            <w:pPr>
              <w:spacing w:after="0" w:line="240" w:lineRule="auto"/>
              <w:jc w:val="left"/>
              <w:rPr>
                <w:rFonts w:eastAsia="Times New Roman" w:cs="Calibri"/>
                <w:i/>
                <w:iCs/>
                <w:color w:val="808080"/>
                <w:lang w:eastAsia="en-GB"/>
              </w:rPr>
            </w:pPr>
            <w:r>
              <w:rPr>
                <w:sz w:val="20"/>
              </w:rPr>
              <w:t>X</w:t>
            </w:r>
            <w:r w:rsidR="00B4386E" w:rsidRPr="00C13447">
              <w:rPr>
                <w:sz w:val="20"/>
              </w:rPr>
              <w:t xml:space="preserve"> </w:t>
            </w:r>
            <w:r w:rsidR="00B4386E">
              <w:rPr>
                <w:sz w:val="20"/>
              </w:rPr>
              <w:t>Yes</w:t>
            </w:r>
          </w:p>
        </w:tc>
      </w:tr>
      <w:tr w:rsidR="00B4386E" w:rsidRPr="003500BA" w14:paraId="2E959837" w14:textId="77777777" w:rsidTr="00977688">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FD3968F"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4" w:space="0" w:color="auto"/>
              <w:right w:val="single" w:sz="4" w:space="0" w:color="auto"/>
            </w:tcBorders>
            <w:vAlign w:val="center"/>
            <w:hideMark/>
          </w:tcPr>
          <w:p w14:paraId="3343B335"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473EC821"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4E906597"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14963643"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tcPr>
          <w:p w14:paraId="61AC6B19" w14:textId="3BC6C85C" w:rsidR="00B4386E" w:rsidRPr="003500BA" w:rsidRDefault="007F2EFF" w:rsidP="00977688">
            <w:pPr>
              <w:spacing w:after="0" w:line="240" w:lineRule="auto"/>
              <w:jc w:val="left"/>
              <w:rPr>
                <w:rFonts w:eastAsia="Times New Roman" w:cs="Calibri"/>
                <w:color w:val="808080"/>
                <w:lang w:eastAsia="en-GB"/>
              </w:rPr>
            </w:pPr>
            <w:r>
              <w:rPr>
                <w:sz w:val="20"/>
              </w:rPr>
              <w:t>X</w:t>
            </w:r>
            <w:r w:rsidR="00B4386E" w:rsidRPr="00C13447">
              <w:rPr>
                <w:sz w:val="20"/>
              </w:rPr>
              <w:t xml:space="preserve"> Yes     </w:t>
            </w:r>
          </w:p>
        </w:tc>
      </w:tr>
      <w:tr w:rsidR="00B4386E" w:rsidRPr="003500BA" w14:paraId="226864A2" w14:textId="77777777" w:rsidTr="00977688">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BFD52AB"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4" w:space="0" w:color="auto"/>
              <w:right w:val="single" w:sz="4" w:space="0" w:color="auto"/>
            </w:tcBorders>
            <w:vAlign w:val="center"/>
            <w:hideMark/>
          </w:tcPr>
          <w:p w14:paraId="0059380D"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79C7FA99"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07E5C269"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145FFD8E"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tcPr>
          <w:p w14:paraId="418EE808" w14:textId="77777777" w:rsidR="00B4386E" w:rsidRPr="003500BA" w:rsidRDefault="00B4386E" w:rsidP="00977688">
            <w:pPr>
              <w:spacing w:after="0" w:line="240" w:lineRule="auto"/>
              <w:jc w:val="left"/>
              <w:rPr>
                <w:rFonts w:eastAsia="Times New Roman" w:cs="Calibri"/>
                <w:color w:val="808080"/>
                <w:lang w:eastAsia="en-GB"/>
              </w:rPr>
            </w:pPr>
            <w:r w:rsidRPr="00C13447">
              <w:rPr>
                <w:sz w:val="20"/>
              </w:rPr>
              <w:t xml:space="preserve">□ Yes     </w:t>
            </w:r>
          </w:p>
        </w:tc>
      </w:tr>
      <w:tr w:rsidR="00B4386E" w:rsidRPr="003500BA" w14:paraId="7E2145C5" w14:textId="77777777" w:rsidTr="00977688">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9E959A5"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4" w:space="0" w:color="auto"/>
              <w:right w:val="single" w:sz="4" w:space="0" w:color="auto"/>
            </w:tcBorders>
            <w:vAlign w:val="center"/>
            <w:hideMark/>
          </w:tcPr>
          <w:p w14:paraId="2820CAA9"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D0B8652"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0E2CB1DD"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63B015FE"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hideMark/>
          </w:tcPr>
          <w:p w14:paraId="75489FA4" w14:textId="77777777" w:rsidR="00B4386E" w:rsidRPr="003500BA" w:rsidRDefault="00B4386E" w:rsidP="00977688">
            <w:pPr>
              <w:spacing w:after="0" w:line="240" w:lineRule="auto"/>
              <w:jc w:val="left"/>
              <w:rPr>
                <w:rFonts w:eastAsia="Times New Roman" w:cs="Calibri"/>
                <w:color w:val="808080"/>
                <w:lang w:eastAsia="en-GB"/>
              </w:rPr>
            </w:pPr>
            <w:r w:rsidRPr="003500BA">
              <w:rPr>
                <w:rFonts w:eastAsia="Times New Roman" w:cs="Calibri"/>
                <w:color w:val="808080"/>
                <w:lang w:eastAsia="en-GB"/>
              </w:rPr>
              <w:t> </w:t>
            </w:r>
            <w:r w:rsidRPr="00C13447">
              <w:rPr>
                <w:sz w:val="20"/>
              </w:rPr>
              <w:t xml:space="preserve">□ Yes     </w:t>
            </w:r>
          </w:p>
        </w:tc>
      </w:tr>
      <w:tr w:rsidR="00B4386E" w:rsidRPr="003500BA" w14:paraId="21F3F12D" w14:textId="77777777" w:rsidTr="00977688">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5D7E85AF"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4" w:space="0" w:color="auto"/>
              <w:right w:val="single" w:sz="4" w:space="0" w:color="auto"/>
            </w:tcBorders>
            <w:vAlign w:val="center"/>
            <w:hideMark/>
          </w:tcPr>
          <w:p w14:paraId="59DB72CC"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52CFEF59"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xml:space="preserve"># of page clicks on x product from country newsletter, </w:t>
            </w:r>
            <w:proofErr w:type="spellStart"/>
            <w:r w:rsidRPr="003500BA">
              <w:rPr>
                <w:rFonts w:eastAsia="Times New Roman" w:cs="Calibri"/>
                <w:lang w:eastAsia="en-GB"/>
              </w:rPr>
              <w:t>sendingBlue</w:t>
            </w:r>
            <w:proofErr w:type="spellEnd"/>
            <w:r w:rsidRPr="003500BA">
              <w:rPr>
                <w:rFonts w:eastAsia="Times New Roman" w:cs="Calibri"/>
                <w:lang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0E1E111C"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3283289A"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hideMark/>
          </w:tcPr>
          <w:p w14:paraId="6CB97615" w14:textId="77777777" w:rsidR="00B4386E" w:rsidRPr="003500BA" w:rsidRDefault="00B4386E" w:rsidP="00977688">
            <w:pPr>
              <w:spacing w:after="0" w:line="240" w:lineRule="auto"/>
              <w:jc w:val="left"/>
              <w:rPr>
                <w:rFonts w:eastAsia="Times New Roman" w:cs="Calibri"/>
                <w:color w:val="808080"/>
                <w:lang w:eastAsia="en-GB"/>
              </w:rPr>
            </w:pPr>
            <w:r w:rsidRPr="003500BA">
              <w:rPr>
                <w:rFonts w:eastAsia="Times New Roman" w:cs="Calibri"/>
                <w:color w:val="808080"/>
                <w:lang w:eastAsia="en-GB"/>
              </w:rPr>
              <w:t> </w:t>
            </w:r>
            <w:r w:rsidRPr="00C13447">
              <w:rPr>
                <w:sz w:val="20"/>
              </w:rPr>
              <w:t xml:space="preserve">□ Yes     </w:t>
            </w:r>
          </w:p>
        </w:tc>
      </w:tr>
      <w:tr w:rsidR="00B4386E" w:rsidRPr="003500BA" w14:paraId="6B906734" w14:textId="77777777" w:rsidTr="00977688">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6781468"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4" w:space="0" w:color="auto"/>
              <w:right w:val="single" w:sz="4" w:space="0" w:color="auto"/>
            </w:tcBorders>
            <w:vAlign w:val="center"/>
            <w:hideMark/>
          </w:tcPr>
          <w:p w14:paraId="67B39114"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nil"/>
              <w:right w:val="single" w:sz="4" w:space="0" w:color="auto"/>
            </w:tcBorders>
            <w:shd w:val="clear" w:color="000000" w:fill="F2DCDB"/>
            <w:vAlign w:val="center"/>
            <w:hideMark/>
          </w:tcPr>
          <w:p w14:paraId="6ED1880D"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xml:space="preserve"># of visits to x </w:t>
            </w:r>
            <w:proofErr w:type="spellStart"/>
            <w:r w:rsidRPr="003500BA">
              <w:rPr>
                <w:rFonts w:eastAsia="Times New Roman" w:cs="Calibri"/>
                <w:lang w:eastAsia="en-GB"/>
              </w:rPr>
              <w:t>webmap</w:t>
            </w:r>
            <w:proofErr w:type="spellEnd"/>
            <w:r w:rsidRPr="003500BA">
              <w:rPr>
                <w:rFonts w:eastAsia="Times New Roman" w:cs="Calibri"/>
                <w:lang w:eastAsia="en-GB"/>
              </w:rPr>
              <w:t>/x dashboard</w:t>
            </w:r>
          </w:p>
        </w:tc>
        <w:tc>
          <w:tcPr>
            <w:tcW w:w="442" w:type="pct"/>
            <w:tcBorders>
              <w:top w:val="nil"/>
              <w:left w:val="nil"/>
              <w:bottom w:val="nil"/>
              <w:right w:val="single" w:sz="4" w:space="0" w:color="auto"/>
            </w:tcBorders>
            <w:shd w:val="clear" w:color="000000" w:fill="F2DCDB"/>
            <w:vAlign w:val="center"/>
            <w:hideMark/>
          </w:tcPr>
          <w:p w14:paraId="775D481D"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0A4883B"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hideMark/>
          </w:tcPr>
          <w:p w14:paraId="530B1779" w14:textId="77777777" w:rsidR="00B4386E" w:rsidRPr="003500BA" w:rsidRDefault="00B4386E" w:rsidP="00977688">
            <w:pPr>
              <w:spacing w:after="0" w:line="240" w:lineRule="auto"/>
              <w:jc w:val="left"/>
              <w:rPr>
                <w:rFonts w:eastAsia="Times New Roman" w:cs="Calibri"/>
                <w:color w:val="808080"/>
                <w:lang w:eastAsia="en-GB"/>
              </w:rPr>
            </w:pPr>
            <w:r w:rsidRPr="003500BA">
              <w:rPr>
                <w:rFonts w:eastAsia="Times New Roman" w:cs="Calibri"/>
                <w:color w:val="808080"/>
                <w:lang w:eastAsia="en-GB"/>
              </w:rPr>
              <w:t> </w:t>
            </w:r>
            <w:r w:rsidRPr="00C13447">
              <w:rPr>
                <w:sz w:val="20"/>
              </w:rPr>
              <w:t xml:space="preserve">□ Yes     </w:t>
            </w:r>
          </w:p>
        </w:tc>
      </w:tr>
      <w:tr w:rsidR="00B4386E" w:rsidRPr="003500BA" w14:paraId="6D13A487" w14:textId="77777777" w:rsidTr="00977688">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1DD42576" w14:textId="77777777" w:rsidR="00B4386E" w:rsidRPr="003500BA" w:rsidRDefault="00B4386E" w:rsidP="00977688">
            <w:pPr>
              <w:spacing w:after="0" w:line="240" w:lineRule="auto"/>
              <w:jc w:val="left"/>
              <w:rPr>
                <w:rFonts w:eastAsia="Times New Roman" w:cs="Calibri"/>
                <w:b/>
                <w:bCs/>
                <w:lang w:eastAsia="en-GB"/>
              </w:rPr>
            </w:pPr>
            <w:r w:rsidRPr="003500BA">
              <w:rPr>
                <w:rFonts w:eastAsia="Times New Roman" w:cs="Calibri"/>
                <w:b/>
                <w:bCs/>
                <w:lang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6EADE52C" w14:textId="77777777" w:rsidR="00B4386E" w:rsidRPr="003500BA" w:rsidRDefault="00B4386E" w:rsidP="00977688">
            <w:pPr>
              <w:spacing w:after="0" w:line="240" w:lineRule="auto"/>
              <w:jc w:val="left"/>
              <w:rPr>
                <w:rFonts w:eastAsia="Times New Roman" w:cs="Calibri"/>
                <w:color w:val="000000"/>
                <w:lang w:eastAsia="en-GB"/>
              </w:rPr>
            </w:pPr>
            <w:r w:rsidRPr="003500BA">
              <w:rPr>
                <w:rFonts w:eastAsia="Times New Roman" w:cs="Calibri"/>
                <w:color w:val="000000"/>
                <w:lang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203DC9DD"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7D75E6F1"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F29AC94" w14:textId="77777777" w:rsidR="00B4386E" w:rsidRPr="003500BA" w:rsidRDefault="00B4386E" w:rsidP="00977688">
            <w:pPr>
              <w:spacing w:after="0" w:line="240" w:lineRule="auto"/>
              <w:jc w:val="left"/>
              <w:rPr>
                <w:rFonts w:eastAsia="Times New Roman" w:cs="Calibri"/>
                <w:lang w:eastAsia="en-GB"/>
              </w:rPr>
            </w:pPr>
            <w:proofErr w:type="spellStart"/>
            <w:r w:rsidRPr="003500BA">
              <w:rPr>
                <w:rFonts w:eastAsia="Times New Roman" w:cs="Calibri"/>
                <w:lang w:eastAsia="en-GB"/>
              </w:rPr>
              <w:t>Reference_log</w:t>
            </w:r>
            <w:proofErr w:type="spellEnd"/>
          </w:p>
        </w:tc>
        <w:tc>
          <w:tcPr>
            <w:tcW w:w="1019" w:type="pct"/>
            <w:tcBorders>
              <w:top w:val="single" w:sz="8" w:space="0" w:color="auto"/>
              <w:left w:val="nil"/>
              <w:bottom w:val="nil"/>
              <w:right w:val="single" w:sz="8" w:space="0" w:color="auto"/>
            </w:tcBorders>
            <w:shd w:val="clear" w:color="000000" w:fill="EEECE1"/>
            <w:noWrap/>
            <w:vAlign w:val="center"/>
            <w:hideMark/>
          </w:tcPr>
          <w:p w14:paraId="6CCE7B83" w14:textId="77777777" w:rsidR="00B4386E" w:rsidRPr="003500BA" w:rsidRDefault="00B4386E" w:rsidP="00977688">
            <w:pPr>
              <w:spacing w:after="0" w:line="240" w:lineRule="auto"/>
              <w:jc w:val="left"/>
              <w:rPr>
                <w:rFonts w:eastAsia="Times New Roman" w:cs="Calibri"/>
                <w:bCs/>
                <w:i/>
                <w:color w:val="808080"/>
                <w:lang w:eastAsia="en-GB"/>
              </w:rPr>
            </w:pPr>
            <w:r w:rsidRPr="00C13447">
              <w:rPr>
                <w:rFonts w:eastAsia="Times New Roman" w:cs="Calibri"/>
                <w:bCs/>
                <w:i/>
                <w:color w:val="808080"/>
                <w:lang w:eastAsia="en-GB"/>
              </w:rPr>
              <w:t xml:space="preserve">[List here relevant HPC-documents to be monitored: </w:t>
            </w:r>
          </w:p>
          <w:p w14:paraId="486530F3" w14:textId="77777777" w:rsidR="00B4386E" w:rsidRPr="00C13447" w:rsidRDefault="00B4386E" w:rsidP="00977688">
            <w:pPr>
              <w:spacing w:after="0" w:line="240" w:lineRule="auto"/>
              <w:jc w:val="left"/>
              <w:rPr>
                <w:rFonts w:eastAsia="Times New Roman" w:cs="Calibri"/>
                <w:bCs/>
                <w:i/>
                <w:color w:val="808080"/>
                <w:lang w:eastAsia="en-GB"/>
              </w:rPr>
            </w:pPr>
            <w:r w:rsidRPr="00C13447">
              <w:rPr>
                <w:rFonts w:eastAsia="Times New Roman" w:cs="Calibri"/>
                <w:bCs/>
                <w:i/>
                <w:color w:val="808080"/>
                <w:lang w:eastAsia="en-GB"/>
              </w:rPr>
              <w:t>E</w:t>
            </w:r>
            <w:r w:rsidRPr="00C13447">
              <w:rPr>
                <w:rFonts w:eastAsia="Times New Roman" w:cs="Calibri"/>
                <w:i/>
                <w:color w:val="808080"/>
                <w:lang w:eastAsia="en-GB"/>
              </w:rPr>
              <w:t>.g. Iraq HNO 2018, Iraq Flash Appeal Mosul, Shelter Cluster strategy]</w:t>
            </w:r>
          </w:p>
        </w:tc>
      </w:tr>
      <w:tr w:rsidR="00B4386E" w:rsidRPr="003500BA" w14:paraId="128525A8" w14:textId="77777777" w:rsidTr="00977688">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259BCF79"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65731552"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B05C5C1"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77804438"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0EC600A6"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5D138DC9" w14:textId="77777777" w:rsidR="00B4386E" w:rsidRPr="003500BA" w:rsidRDefault="00B4386E" w:rsidP="00977688">
            <w:pPr>
              <w:spacing w:after="0" w:line="240" w:lineRule="auto"/>
              <w:jc w:val="left"/>
              <w:rPr>
                <w:rFonts w:eastAsia="Times New Roman" w:cs="Calibri"/>
                <w:bCs/>
                <w:i/>
                <w:color w:val="808080"/>
                <w:lang w:eastAsia="en-GB"/>
              </w:rPr>
            </w:pPr>
            <w:r w:rsidRPr="00C13447">
              <w:rPr>
                <w:rFonts w:eastAsia="Times New Roman" w:cs="Calibri"/>
                <w:bCs/>
                <w:i/>
                <w:color w:val="808080"/>
                <w:lang w:eastAsia="en-GB"/>
              </w:rPr>
              <w:t xml:space="preserve">[List here relevant agency-documents to be monitored: </w:t>
            </w:r>
          </w:p>
          <w:p w14:paraId="52333BAC" w14:textId="77777777" w:rsidR="00B4386E" w:rsidRPr="00C13447" w:rsidRDefault="00B4386E" w:rsidP="00977688">
            <w:pPr>
              <w:spacing w:after="0" w:line="240" w:lineRule="auto"/>
              <w:jc w:val="left"/>
              <w:rPr>
                <w:rFonts w:eastAsia="Times New Roman" w:cs="Calibri"/>
                <w:bCs/>
                <w:i/>
                <w:color w:val="808080"/>
                <w:lang w:eastAsia="en-GB"/>
              </w:rPr>
            </w:pPr>
            <w:r w:rsidRPr="00C13447">
              <w:rPr>
                <w:rFonts w:eastAsia="Times New Roman" w:cs="Calibri"/>
                <w:bCs/>
                <w:i/>
                <w:color w:val="808080"/>
                <w:lang w:eastAsia="en-GB"/>
              </w:rPr>
              <w:t xml:space="preserve">E.g. </w:t>
            </w:r>
            <w:r w:rsidRPr="00C13447">
              <w:rPr>
                <w:rFonts w:eastAsia="Times New Roman" w:cs="Calibri"/>
                <w:i/>
                <w:color w:val="808080"/>
                <w:lang w:eastAsia="en-GB"/>
              </w:rPr>
              <w:t>UNHCR Country Strategy, UNICEF WASH Response Strategy]</w:t>
            </w:r>
          </w:p>
        </w:tc>
      </w:tr>
      <w:tr w:rsidR="00B4386E" w:rsidRPr="003500BA" w14:paraId="46C6CFBF" w14:textId="77777777" w:rsidTr="00977688">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19024E4A" w14:textId="77777777" w:rsidR="00B4386E" w:rsidRPr="003500BA" w:rsidRDefault="00B4386E" w:rsidP="00977688">
            <w:pPr>
              <w:spacing w:after="0" w:line="240" w:lineRule="auto"/>
              <w:jc w:val="left"/>
              <w:rPr>
                <w:rFonts w:eastAsia="Times New Roman" w:cs="Calibri"/>
                <w:b/>
                <w:bCs/>
                <w:lang w:eastAsia="en-GB"/>
              </w:rPr>
            </w:pPr>
            <w:r w:rsidRPr="003500BA">
              <w:rPr>
                <w:rFonts w:eastAsia="Times New Roman" w:cs="Calibri"/>
                <w:b/>
                <w:bCs/>
                <w:lang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8821F77" w14:textId="77777777" w:rsidR="00B4386E" w:rsidRPr="003500BA" w:rsidRDefault="00B4386E" w:rsidP="00977688">
            <w:pPr>
              <w:spacing w:after="0" w:line="240" w:lineRule="auto"/>
              <w:jc w:val="left"/>
              <w:rPr>
                <w:rFonts w:eastAsia="Times New Roman" w:cs="Calibri"/>
                <w:color w:val="000000"/>
                <w:lang w:eastAsia="en-GB"/>
              </w:rPr>
            </w:pPr>
            <w:r w:rsidRPr="003500BA">
              <w:rPr>
                <w:rFonts w:eastAsia="Times New Roman" w:cs="Calibri"/>
                <w:color w:val="000000"/>
                <w:lang w:eastAsia="en-GB"/>
              </w:rPr>
              <w:t>Humanitarian actors use IMPACT evidence/products as a basis for decision making, aid planning and delivery</w:t>
            </w:r>
            <w:r w:rsidRPr="003500BA">
              <w:rPr>
                <w:rFonts w:eastAsia="Times New Roman" w:cs="Calibri"/>
                <w:color w:val="000000"/>
                <w:lang w:eastAsia="en-GB"/>
              </w:rPr>
              <w:br/>
            </w:r>
            <w:r w:rsidRPr="003500BA">
              <w:rPr>
                <w:rFonts w:eastAsia="Times New Roman" w:cs="Calibri"/>
                <w:color w:val="000000"/>
                <w:lang w:eastAsia="en-GB"/>
              </w:rPr>
              <w:br/>
              <w:t xml:space="preserve">Number of humanitarian documents (HNO, HRP, </w:t>
            </w:r>
            <w:r w:rsidRPr="003500BA">
              <w:rPr>
                <w:rFonts w:eastAsia="Times New Roman" w:cs="Calibri"/>
                <w:color w:val="000000"/>
                <w:lang w:eastAsia="en-GB"/>
              </w:rPr>
              <w:lastRenderedPageBreak/>
              <w:t xml:space="preserve">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02FDBCA6"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lastRenderedPageBreak/>
              <w:t>Perceived relevance of IMPACT 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5B3AEA6B"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7E3FFAF6" w14:textId="77777777" w:rsidR="00B4386E" w:rsidRPr="003500BA" w:rsidRDefault="00B4386E" w:rsidP="00977688">
            <w:pPr>
              <w:spacing w:after="0" w:line="240" w:lineRule="auto"/>
              <w:jc w:val="left"/>
              <w:rPr>
                <w:rFonts w:eastAsia="Times New Roman" w:cs="Calibri"/>
                <w:lang w:eastAsia="en-GB"/>
              </w:rPr>
            </w:pPr>
            <w:proofErr w:type="spellStart"/>
            <w:r w:rsidRPr="003500BA">
              <w:rPr>
                <w:rFonts w:eastAsia="Times New Roman" w:cs="Calibri"/>
                <w:lang w:eastAsia="en-GB"/>
              </w:rPr>
              <w:t>Usage_Feedback</w:t>
            </w:r>
            <w:proofErr w:type="spellEnd"/>
            <w:r w:rsidRPr="003500BA">
              <w:rPr>
                <w:rFonts w:eastAsia="Times New Roman" w:cs="Calibri"/>
                <w:lang w:eastAsia="en-GB"/>
              </w:rPr>
              <w:t xml:space="preserve"> </w:t>
            </w:r>
            <w:r w:rsidRPr="003500BA">
              <w:rPr>
                <w:rFonts w:eastAsia="Times New Roman" w:cs="Calibri"/>
                <w:i/>
                <w:iCs/>
                <w:lang w:eastAsia="en-GB"/>
              </w:rPr>
              <w:t>and</w:t>
            </w:r>
            <w:r w:rsidRPr="003500BA">
              <w:rPr>
                <w:rFonts w:eastAsia="Times New Roman" w:cs="Calibri"/>
                <w:lang w:eastAsia="en-GB"/>
              </w:rPr>
              <w:t xml:space="preserve"> </w:t>
            </w:r>
            <w:proofErr w:type="spellStart"/>
            <w:r w:rsidRPr="003500BA">
              <w:rPr>
                <w:rFonts w:eastAsia="Times New Roman" w:cs="Calibri"/>
                <w:lang w:eastAsia="en-GB"/>
              </w:rPr>
              <w:t>Usage_Survey</w:t>
            </w:r>
            <w:proofErr w:type="spellEnd"/>
            <w:r w:rsidRPr="003500BA">
              <w:rPr>
                <w:rFonts w:eastAsia="Times New Roman" w:cs="Calibri"/>
                <w:lang w:eastAsia="en-GB"/>
              </w:rPr>
              <w:t xml:space="preserve"> template</w:t>
            </w:r>
          </w:p>
        </w:tc>
        <w:tc>
          <w:tcPr>
            <w:tcW w:w="1019" w:type="pct"/>
            <w:tcBorders>
              <w:top w:val="nil"/>
              <w:left w:val="nil"/>
              <w:bottom w:val="nil"/>
              <w:right w:val="single" w:sz="8" w:space="0" w:color="auto"/>
            </w:tcBorders>
            <w:shd w:val="clear" w:color="000000" w:fill="EEECE1"/>
            <w:noWrap/>
            <w:vAlign w:val="center"/>
            <w:hideMark/>
          </w:tcPr>
          <w:p w14:paraId="778BBC61" w14:textId="77777777" w:rsidR="00B4386E" w:rsidRPr="00C13447" w:rsidRDefault="00B4386E" w:rsidP="00977688">
            <w:pPr>
              <w:spacing w:after="0" w:line="240" w:lineRule="auto"/>
              <w:jc w:val="left"/>
              <w:rPr>
                <w:rFonts w:eastAsia="Times New Roman" w:cs="Calibri"/>
                <w:i/>
                <w:color w:val="808080"/>
                <w:lang w:eastAsia="en-GB"/>
              </w:rPr>
            </w:pPr>
            <w:r w:rsidRPr="00C13447">
              <w:rPr>
                <w:rFonts w:eastAsia="Times New Roman" w:cs="Calibri"/>
                <w:i/>
                <w:color w:val="808080"/>
                <w:lang w:eastAsia="en-GB"/>
              </w:rPr>
              <w:t>[Outline here the usage survey to be implemented for this research cycle</w:t>
            </w:r>
          </w:p>
        </w:tc>
      </w:tr>
      <w:tr w:rsidR="00B4386E" w:rsidRPr="003500BA" w14:paraId="0B5748E1" w14:textId="77777777" w:rsidTr="00977688">
        <w:trPr>
          <w:trHeight w:val="282"/>
        </w:trPr>
        <w:tc>
          <w:tcPr>
            <w:tcW w:w="685" w:type="pct"/>
            <w:vMerge/>
            <w:tcBorders>
              <w:top w:val="nil"/>
              <w:left w:val="single" w:sz="8" w:space="0" w:color="auto"/>
              <w:bottom w:val="nil"/>
              <w:right w:val="single" w:sz="8" w:space="0" w:color="auto"/>
            </w:tcBorders>
            <w:vAlign w:val="center"/>
            <w:hideMark/>
          </w:tcPr>
          <w:p w14:paraId="541CABA0"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nil"/>
              <w:left w:val="nil"/>
              <w:bottom w:val="nil"/>
              <w:right w:val="single" w:sz="4" w:space="0" w:color="auto"/>
            </w:tcBorders>
            <w:vAlign w:val="center"/>
            <w:hideMark/>
          </w:tcPr>
          <w:p w14:paraId="6AF0FFC6"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3A91494A"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72B5672F"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344464F8" w14:textId="77777777" w:rsidR="00B4386E" w:rsidRPr="003500BA" w:rsidRDefault="00B4386E" w:rsidP="00977688">
            <w:pPr>
              <w:spacing w:after="0" w:line="240" w:lineRule="auto"/>
              <w:jc w:val="left"/>
              <w:rPr>
                <w:rFonts w:eastAsia="Times New Roman" w:cs="Calibri"/>
                <w:lang w:eastAsia="en-GB"/>
              </w:rPr>
            </w:pPr>
          </w:p>
        </w:tc>
        <w:tc>
          <w:tcPr>
            <w:tcW w:w="1019" w:type="pct"/>
            <w:vMerge w:val="restart"/>
            <w:tcBorders>
              <w:top w:val="nil"/>
              <w:left w:val="nil"/>
              <w:right w:val="single" w:sz="8" w:space="0" w:color="auto"/>
            </w:tcBorders>
            <w:shd w:val="clear" w:color="000000" w:fill="EEECE1"/>
            <w:noWrap/>
            <w:vAlign w:val="center"/>
            <w:hideMark/>
          </w:tcPr>
          <w:p w14:paraId="3EE25157" w14:textId="77777777" w:rsidR="00B4386E" w:rsidRPr="003500BA" w:rsidRDefault="00B4386E" w:rsidP="00977688">
            <w:pPr>
              <w:spacing w:after="0" w:line="240" w:lineRule="auto"/>
              <w:jc w:val="left"/>
              <w:rPr>
                <w:rFonts w:eastAsia="Times New Roman" w:cs="Calibri"/>
                <w:i/>
                <w:iCs/>
                <w:color w:val="808080"/>
                <w:lang w:eastAsia="en-GB"/>
              </w:rPr>
            </w:pPr>
            <w:r w:rsidRPr="003500BA">
              <w:rPr>
                <w:rFonts w:eastAsia="Times New Roman" w:cs="Calibri"/>
                <w:i/>
                <w:iCs/>
                <w:color w:val="808080"/>
                <w:lang w:eastAsia="en-GB"/>
              </w:rPr>
              <w:t>E.g.  Usage survey to be conducted in November 2017, following the release of x outputs, targeting at least 10 partners</w:t>
            </w:r>
          </w:p>
        </w:tc>
      </w:tr>
      <w:tr w:rsidR="00B4386E" w:rsidRPr="003500BA" w14:paraId="1B0A0BBB" w14:textId="77777777" w:rsidTr="00977688">
        <w:trPr>
          <w:trHeight w:val="282"/>
        </w:trPr>
        <w:tc>
          <w:tcPr>
            <w:tcW w:w="685" w:type="pct"/>
            <w:vMerge/>
            <w:tcBorders>
              <w:top w:val="nil"/>
              <w:left w:val="single" w:sz="8" w:space="0" w:color="auto"/>
              <w:bottom w:val="nil"/>
              <w:right w:val="single" w:sz="8" w:space="0" w:color="auto"/>
            </w:tcBorders>
            <w:vAlign w:val="center"/>
            <w:hideMark/>
          </w:tcPr>
          <w:p w14:paraId="2E93A426"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nil"/>
              <w:left w:val="nil"/>
              <w:bottom w:val="nil"/>
              <w:right w:val="single" w:sz="4" w:space="0" w:color="auto"/>
            </w:tcBorders>
            <w:vAlign w:val="center"/>
            <w:hideMark/>
          </w:tcPr>
          <w:p w14:paraId="710D196C"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E95395A"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5DC5E193"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B6BA0DE" w14:textId="77777777" w:rsidR="00B4386E" w:rsidRPr="003500BA" w:rsidRDefault="00B4386E" w:rsidP="00977688">
            <w:pPr>
              <w:spacing w:after="0" w:line="240" w:lineRule="auto"/>
              <w:jc w:val="left"/>
              <w:rPr>
                <w:rFonts w:eastAsia="Times New Roman" w:cs="Calibri"/>
                <w:lang w:eastAsia="en-GB"/>
              </w:rPr>
            </w:pPr>
          </w:p>
        </w:tc>
        <w:tc>
          <w:tcPr>
            <w:tcW w:w="1019" w:type="pct"/>
            <w:vMerge/>
            <w:tcBorders>
              <w:left w:val="nil"/>
              <w:bottom w:val="nil"/>
              <w:right w:val="single" w:sz="8" w:space="0" w:color="auto"/>
            </w:tcBorders>
            <w:shd w:val="clear" w:color="000000" w:fill="EEECE1"/>
            <w:noWrap/>
            <w:vAlign w:val="center"/>
            <w:hideMark/>
          </w:tcPr>
          <w:p w14:paraId="3B071DAB" w14:textId="77777777" w:rsidR="00B4386E" w:rsidRPr="003500BA" w:rsidRDefault="00B4386E" w:rsidP="00977688">
            <w:pPr>
              <w:spacing w:after="0" w:line="240" w:lineRule="auto"/>
              <w:jc w:val="left"/>
              <w:rPr>
                <w:rFonts w:eastAsia="Times New Roman" w:cs="Calibri"/>
                <w:i/>
                <w:iCs/>
                <w:color w:val="808080"/>
                <w:lang w:eastAsia="en-GB"/>
              </w:rPr>
            </w:pPr>
          </w:p>
        </w:tc>
      </w:tr>
      <w:tr w:rsidR="00B4386E" w:rsidRPr="003500BA" w14:paraId="65180C53" w14:textId="77777777" w:rsidTr="00977688">
        <w:trPr>
          <w:trHeight w:val="282"/>
        </w:trPr>
        <w:tc>
          <w:tcPr>
            <w:tcW w:w="685" w:type="pct"/>
            <w:vMerge/>
            <w:tcBorders>
              <w:top w:val="nil"/>
              <w:left w:val="single" w:sz="8" w:space="0" w:color="auto"/>
              <w:bottom w:val="nil"/>
              <w:right w:val="single" w:sz="8" w:space="0" w:color="auto"/>
            </w:tcBorders>
            <w:vAlign w:val="center"/>
            <w:hideMark/>
          </w:tcPr>
          <w:p w14:paraId="6B70B9E8"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nil"/>
              <w:left w:val="nil"/>
              <w:bottom w:val="nil"/>
              <w:right w:val="single" w:sz="4" w:space="0" w:color="auto"/>
            </w:tcBorders>
            <w:vAlign w:val="center"/>
            <w:hideMark/>
          </w:tcPr>
          <w:p w14:paraId="5E98E33A"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A522248"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2BF9E173"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C4AC295" w14:textId="77777777" w:rsidR="00B4386E" w:rsidRPr="003500BA" w:rsidRDefault="00B4386E" w:rsidP="00977688">
            <w:pPr>
              <w:spacing w:after="0" w:line="240" w:lineRule="auto"/>
              <w:jc w:val="left"/>
              <w:rPr>
                <w:rFonts w:eastAsia="Times New Roman" w:cs="Calibri"/>
                <w:lang w:eastAsia="en-GB"/>
              </w:rPr>
            </w:pPr>
          </w:p>
        </w:tc>
        <w:tc>
          <w:tcPr>
            <w:tcW w:w="1019" w:type="pct"/>
            <w:vMerge w:val="restart"/>
            <w:tcBorders>
              <w:top w:val="nil"/>
              <w:left w:val="nil"/>
              <w:right w:val="single" w:sz="8" w:space="0" w:color="auto"/>
            </w:tcBorders>
            <w:shd w:val="clear" w:color="000000" w:fill="EEECE1"/>
            <w:vAlign w:val="center"/>
            <w:hideMark/>
          </w:tcPr>
          <w:p w14:paraId="4B17A4BF" w14:textId="77777777" w:rsidR="00B4386E" w:rsidRPr="00C13447" w:rsidRDefault="00B4386E" w:rsidP="00977688">
            <w:pPr>
              <w:spacing w:after="0" w:line="240" w:lineRule="auto"/>
              <w:jc w:val="left"/>
              <w:rPr>
                <w:rFonts w:eastAsia="Times New Roman" w:cs="Calibri"/>
                <w:b/>
                <w:bCs/>
                <w:i/>
                <w:lang w:eastAsia="en-GB"/>
              </w:rPr>
            </w:pPr>
            <w:r w:rsidRPr="00C13447">
              <w:rPr>
                <w:rFonts w:eastAsia="Times New Roman" w:cs="Calibri"/>
                <w:b/>
                <w:bCs/>
                <w:i/>
                <w:lang w:eastAsia="en-GB"/>
              </w:rPr>
              <w:t> </w:t>
            </w:r>
            <w:r w:rsidRPr="003500BA">
              <w:rPr>
                <w:rFonts w:eastAsia="Times New Roman" w:cs="Calibri"/>
                <w:i/>
                <w:iCs/>
                <w:color w:val="808080"/>
                <w:lang w:eastAsia="en-GB"/>
              </w:rPr>
              <w:t xml:space="preserve">E.g. Usage survey to be conducted at the end of the research </w:t>
            </w:r>
            <w:r w:rsidRPr="003500BA">
              <w:rPr>
                <w:rFonts w:eastAsia="Times New Roman" w:cs="Calibri"/>
                <w:i/>
                <w:iCs/>
                <w:color w:val="808080"/>
                <w:lang w:eastAsia="en-GB"/>
              </w:rPr>
              <w:lastRenderedPageBreak/>
              <w:t>cycle related to all outputs, targeting at least 20 partners]</w:t>
            </w:r>
          </w:p>
        </w:tc>
      </w:tr>
      <w:tr w:rsidR="00B4386E" w:rsidRPr="003500BA" w14:paraId="73420E29" w14:textId="77777777" w:rsidTr="00977688">
        <w:trPr>
          <w:trHeight w:val="34"/>
        </w:trPr>
        <w:tc>
          <w:tcPr>
            <w:tcW w:w="685" w:type="pct"/>
            <w:vMerge/>
            <w:tcBorders>
              <w:top w:val="nil"/>
              <w:left w:val="single" w:sz="8" w:space="0" w:color="auto"/>
              <w:bottom w:val="nil"/>
              <w:right w:val="single" w:sz="8" w:space="0" w:color="auto"/>
            </w:tcBorders>
            <w:vAlign w:val="center"/>
            <w:hideMark/>
          </w:tcPr>
          <w:p w14:paraId="669DBD4B"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nil"/>
              <w:left w:val="nil"/>
              <w:bottom w:val="nil"/>
              <w:right w:val="single" w:sz="4" w:space="0" w:color="auto"/>
            </w:tcBorders>
            <w:vAlign w:val="center"/>
            <w:hideMark/>
          </w:tcPr>
          <w:p w14:paraId="4C73CAB9"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1350B4E"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3AFF589F"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70F7A8D2" w14:textId="77777777" w:rsidR="00B4386E" w:rsidRPr="003500BA" w:rsidRDefault="00B4386E" w:rsidP="00977688">
            <w:pPr>
              <w:spacing w:after="0" w:line="240" w:lineRule="auto"/>
              <w:jc w:val="left"/>
              <w:rPr>
                <w:rFonts w:eastAsia="Times New Roman" w:cs="Calibri"/>
                <w:lang w:eastAsia="en-GB"/>
              </w:rPr>
            </w:pPr>
          </w:p>
        </w:tc>
        <w:tc>
          <w:tcPr>
            <w:tcW w:w="1019" w:type="pct"/>
            <w:vMerge/>
            <w:tcBorders>
              <w:left w:val="nil"/>
              <w:right w:val="single" w:sz="8" w:space="0" w:color="auto"/>
            </w:tcBorders>
            <w:shd w:val="clear" w:color="000000" w:fill="EEECE1"/>
            <w:vAlign w:val="center"/>
            <w:hideMark/>
          </w:tcPr>
          <w:p w14:paraId="6814710E" w14:textId="77777777" w:rsidR="00B4386E" w:rsidRPr="003500BA" w:rsidRDefault="00B4386E" w:rsidP="00977688">
            <w:pPr>
              <w:spacing w:after="0" w:line="240" w:lineRule="auto"/>
              <w:jc w:val="left"/>
              <w:rPr>
                <w:rFonts w:eastAsia="Times New Roman" w:cs="Calibri"/>
                <w:b/>
                <w:bCs/>
                <w:lang w:eastAsia="en-GB"/>
              </w:rPr>
            </w:pPr>
          </w:p>
        </w:tc>
      </w:tr>
      <w:tr w:rsidR="00B4386E" w:rsidRPr="003500BA" w14:paraId="540F46A4" w14:textId="77777777" w:rsidTr="00977688">
        <w:trPr>
          <w:trHeight w:val="901"/>
        </w:trPr>
        <w:tc>
          <w:tcPr>
            <w:tcW w:w="685" w:type="pct"/>
            <w:vMerge/>
            <w:tcBorders>
              <w:top w:val="nil"/>
              <w:left w:val="single" w:sz="8" w:space="0" w:color="auto"/>
              <w:bottom w:val="nil"/>
              <w:right w:val="single" w:sz="8" w:space="0" w:color="auto"/>
            </w:tcBorders>
            <w:vAlign w:val="center"/>
            <w:hideMark/>
          </w:tcPr>
          <w:p w14:paraId="48262033"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nil"/>
              <w:left w:val="nil"/>
              <w:bottom w:val="nil"/>
              <w:right w:val="single" w:sz="4" w:space="0" w:color="auto"/>
            </w:tcBorders>
            <w:vAlign w:val="center"/>
            <w:hideMark/>
          </w:tcPr>
          <w:p w14:paraId="79AE0E2E"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562E9C2"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5EAE7272"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5695761" w14:textId="77777777" w:rsidR="00B4386E" w:rsidRPr="003500BA" w:rsidRDefault="00B4386E" w:rsidP="00977688">
            <w:pPr>
              <w:spacing w:after="0" w:line="240" w:lineRule="auto"/>
              <w:jc w:val="left"/>
              <w:rPr>
                <w:rFonts w:eastAsia="Times New Roman" w:cs="Calibri"/>
                <w:lang w:eastAsia="en-GB"/>
              </w:rPr>
            </w:pPr>
          </w:p>
        </w:tc>
        <w:tc>
          <w:tcPr>
            <w:tcW w:w="1019" w:type="pct"/>
            <w:vMerge/>
            <w:tcBorders>
              <w:left w:val="nil"/>
              <w:bottom w:val="single" w:sz="8" w:space="0" w:color="auto"/>
              <w:right w:val="single" w:sz="8" w:space="0" w:color="auto"/>
            </w:tcBorders>
            <w:shd w:val="clear" w:color="000000" w:fill="EEECE1"/>
            <w:vAlign w:val="center"/>
            <w:hideMark/>
          </w:tcPr>
          <w:p w14:paraId="154A0785" w14:textId="77777777" w:rsidR="00B4386E" w:rsidRPr="003500BA" w:rsidRDefault="00B4386E" w:rsidP="00977688">
            <w:pPr>
              <w:spacing w:after="0" w:line="240" w:lineRule="auto"/>
              <w:jc w:val="left"/>
              <w:rPr>
                <w:rFonts w:eastAsia="Times New Roman" w:cs="Calibri"/>
                <w:b/>
                <w:bCs/>
                <w:lang w:eastAsia="en-GB"/>
              </w:rPr>
            </w:pPr>
          </w:p>
        </w:tc>
      </w:tr>
      <w:tr w:rsidR="00B4386E" w:rsidRPr="003500BA" w14:paraId="7EA18986" w14:textId="77777777" w:rsidTr="00977688">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6915ECCC" w14:textId="77777777" w:rsidR="00B4386E" w:rsidRPr="003500BA" w:rsidRDefault="00B4386E" w:rsidP="00977688">
            <w:pPr>
              <w:spacing w:after="0" w:line="240" w:lineRule="auto"/>
              <w:jc w:val="left"/>
              <w:rPr>
                <w:rFonts w:eastAsia="Times New Roman" w:cs="Calibri"/>
                <w:b/>
                <w:bCs/>
                <w:lang w:eastAsia="en-GB"/>
              </w:rPr>
            </w:pPr>
            <w:r w:rsidRPr="003500BA">
              <w:rPr>
                <w:rFonts w:eastAsia="Times New Roman" w:cs="Calibri"/>
                <w:b/>
                <w:bCs/>
                <w:lang w:eastAsia="en-GB"/>
              </w:rPr>
              <w:lastRenderedPageBreak/>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092A4B8B" w14:textId="77777777" w:rsidR="00B4386E" w:rsidRPr="003500BA" w:rsidRDefault="00B4386E" w:rsidP="00977688">
            <w:pPr>
              <w:spacing w:after="0" w:line="240" w:lineRule="auto"/>
              <w:jc w:val="left"/>
              <w:rPr>
                <w:rFonts w:eastAsia="Times New Roman" w:cs="Calibri"/>
                <w:color w:val="000000"/>
                <w:lang w:eastAsia="en-GB"/>
              </w:rPr>
            </w:pPr>
            <w:r w:rsidRPr="003500BA">
              <w:rPr>
                <w:rFonts w:eastAsia="Times New Roman" w:cs="Calibri"/>
                <w:color w:val="000000"/>
                <w:lang w:eastAsia="en-GB"/>
              </w:rPr>
              <w:t>Number and/or percentage of humanitarian organizations directly contributing to IMPACT programs</w:t>
            </w:r>
            <w:r w:rsidRPr="003500BA">
              <w:rPr>
                <w:rFonts w:eastAsia="Times New Roman" w:cs="Calibri"/>
                <w:i/>
                <w:iCs/>
                <w:color w:val="000000"/>
                <w:lang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36A0C985" w14:textId="77777777" w:rsidR="00B4386E" w:rsidRPr="003500BA" w:rsidRDefault="00B4386E" w:rsidP="00977688">
            <w:pPr>
              <w:spacing w:after="0" w:line="240" w:lineRule="auto"/>
              <w:jc w:val="left"/>
              <w:rPr>
                <w:rFonts w:eastAsia="Times New Roman" w:cs="Calibri"/>
                <w:color w:val="000000"/>
                <w:lang w:eastAsia="en-GB"/>
              </w:rPr>
            </w:pPr>
            <w:r w:rsidRPr="003500BA">
              <w:rPr>
                <w:rFonts w:eastAsia="Times New Roman" w:cs="Calibri"/>
                <w:color w:val="000000"/>
                <w:lang w:eastAsia="en-GB"/>
              </w:rPr>
              <w:t># of organisations providing resources (</w:t>
            </w:r>
            <w:proofErr w:type="spellStart"/>
            <w:r w:rsidRPr="003500BA">
              <w:rPr>
                <w:rFonts w:eastAsia="Times New Roman" w:cs="Calibri"/>
                <w:color w:val="000000"/>
                <w:lang w:eastAsia="en-GB"/>
              </w:rPr>
              <w:t>i.e.staff</w:t>
            </w:r>
            <w:proofErr w:type="spellEnd"/>
            <w:r w:rsidRPr="003500BA">
              <w:rPr>
                <w:rFonts w:eastAsia="Times New Roman" w:cs="Calibri"/>
                <w:color w:val="000000"/>
                <w:lang w:eastAsia="en-GB"/>
              </w:rPr>
              <w:t>,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515FCBBB"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6317ABA9" w14:textId="77777777" w:rsidR="00B4386E" w:rsidRPr="003500BA" w:rsidRDefault="00B4386E" w:rsidP="00977688">
            <w:pPr>
              <w:spacing w:after="0" w:line="240" w:lineRule="auto"/>
              <w:jc w:val="left"/>
              <w:rPr>
                <w:rFonts w:eastAsia="Times New Roman" w:cs="Calibri"/>
                <w:lang w:eastAsia="en-GB"/>
              </w:rPr>
            </w:pPr>
            <w:proofErr w:type="spellStart"/>
            <w:r w:rsidRPr="003500BA">
              <w:rPr>
                <w:rFonts w:eastAsia="Times New Roman" w:cs="Calibri"/>
                <w:lang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1E214D5C" w14:textId="77777777" w:rsidR="00B4386E" w:rsidRPr="003500BA" w:rsidRDefault="00B4386E" w:rsidP="00977688">
            <w:pPr>
              <w:spacing w:after="0" w:line="240" w:lineRule="auto"/>
              <w:jc w:val="left"/>
              <w:rPr>
                <w:rFonts w:eastAsia="Times New Roman" w:cs="Calibri"/>
                <w:b/>
                <w:bCs/>
                <w:lang w:eastAsia="en-GB"/>
              </w:rPr>
            </w:pPr>
            <w:r>
              <w:rPr>
                <w:sz w:val="20"/>
              </w:rPr>
              <w:t>X</w:t>
            </w:r>
            <w:r w:rsidRPr="00C13447">
              <w:rPr>
                <w:sz w:val="20"/>
              </w:rPr>
              <w:t xml:space="preserve"> Yes     </w:t>
            </w:r>
          </w:p>
        </w:tc>
      </w:tr>
      <w:tr w:rsidR="00B4386E" w:rsidRPr="003500BA" w14:paraId="2B9BD897" w14:textId="77777777" w:rsidTr="00977688">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1625E859"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74F4BD0"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481C4E38"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00F18427"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4C677C6C"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nil"/>
              <w:right w:val="single" w:sz="8" w:space="0" w:color="auto"/>
            </w:tcBorders>
            <w:shd w:val="clear" w:color="000000" w:fill="EEECE1"/>
            <w:noWrap/>
            <w:vAlign w:val="center"/>
            <w:hideMark/>
          </w:tcPr>
          <w:p w14:paraId="391D142D" w14:textId="77777777" w:rsidR="00B4386E" w:rsidRPr="003500BA" w:rsidRDefault="00B4386E" w:rsidP="00977688">
            <w:pPr>
              <w:spacing w:after="0" w:line="240" w:lineRule="auto"/>
              <w:jc w:val="left"/>
              <w:rPr>
                <w:rFonts w:eastAsia="Times New Roman" w:cs="Calibri"/>
                <w:color w:val="000000"/>
                <w:lang w:eastAsia="en-GB"/>
              </w:rPr>
            </w:pPr>
            <w:r w:rsidRPr="00C13447">
              <w:rPr>
                <w:sz w:val="20"/>
              </w:rPr>
              <w:t xml:space="preserve">□ Yes     </w:t>
            </w:r>
          </w:p>
        </w:tc>
      </w:tr>
      <w:tr w:rsidR="00B4386E" w:rsidRPr="003500BA" w14:paraId="3BBBA11C" w14:textId="77777777" w:rsidTr="00977688">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14D0F552" w14:textId="77777777" w:rsidR="00B4386E" w:rsidRPr="003500BA" w:rsidRDefault="00B4386E" w:rsidP="00977688">
            <w:pPr>
              <w:spacing w:after="0" w:line="240" w:lineRule="auto"/>
              <w:jc w:val="left"/>
              <w:rPr>
                <w:rFonts w:eastAsia="Times New Roman" w:cs="Calibri"/>
                <w:b/>
                <w:bCs/>
                <w:lang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2F6003D0" w14:textId="77777777" w:rsidR="00B4386E" w:rsidRPr="003500BA" w:rsidRDefault="00B4386E" w:rsidP="00977688">
            <w:pPr>
              <w:spacing w:after="0" w:line="240" w:lineRule="auto"/>
              <w:jc w:val="left"/>
              <w:rPr>
                <w:rFonts w:eastAsia="Times New Roman" w:cs="Calibri"/>
                <w:color w:val="000000"/>
                <w:lang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117EFECF" w14:textId="77777777" w:rsidR="00B4386E" w:rsidRPr="003500BA" w:rsidRDefault="00B4386E" w:rsidP="00977688">
            <w:pPr>
              <w:spacing w:after="0" w:line="240" w:lineRule="auto"/>
              <w:jc w:val="left"/>
              <w:rPr>
                <w:rFonts w:eastAsia="Times New Roman" w:cs="Calibri"/>
                <w:lang w:eastAsia="en-GB"/>
              </w:rPr>
            </w:pPr>
            <w:r w:rsidRPr="003500BA">
              <w:rPr>
                <w:rFonts w:eastAsia="Times New Roman" w:cs="Calibri"/>
                <w:lang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002002C" w14:textId="77777777" w:rsidR="00B4386E" w:rsidRPr="003500BA" w:rsidRDefault="00B4386E" w:rsidP="00977688">
            <w:pPr>
              <w:spacing w:after="0" w:line="240" w:lineRule="auto"/>
              <w:jc w:val="left"/>
              <w:rPr>
                <w:rFonts w:eastAsia="Times New Roman" w:cs="Calibri"/>
                <w:lang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7CD81EE" w14:textId="77777777" w:rsidR="00B4386E" w:rsidRPr="003500BA" w:rsidRDefault="00B4386E" w:rsidP="00977688">
            <w:pPr>
              <w:spacing w:after="0" w:line="240" w:lineRule="auto"/>
              <w:jc w:val="left"/>
              <w:rPr>
                <w:rFonts w:eastAsia="Times New Roman" w:cs="Calibri"/>
                <w:lang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21FE8185" w14:textId="77777777" w:rsidR="00B4386E" w:rsidRPr="003500BA" w:rsidRDefault="00B4386E" w:rsidP="00977688">
            <w:pPr>
              <w:spacing w:after="0" w:line="240" w:lineRule="auto"/>
              <w:jc w:val="left"/>
              <w:rPr>
                <w:rFonts w:eastAsia="Times New Roman" w:cs="Calibri"/>
                <w:color w:val="000000"/>
                <w:lang w:eastAsia="en-GB"/>
              </w:rPr>
            </w:pPr>
            <w:r>
              <w:rPr>
                <w:sz w:val="20"/>
              </w:rPr>
              <w:t>X</w:t>
            </w:r>
            <w:r w:rsidRPr="00C13447">
              <w:rPr>
                <w:sz w:val="20"/>
              </w:rPr>
              <w:t xml:space="preserve"> Yes     </w:t>
            </w:r>
          </w:p>
        </w:tc>
      </w:tr>
    </w:tbl>
    <w:p w14:paraId="28208830" w14:textId="77777777" w:rsidR="00B4386E" w:rsidRPr="00C13447" w:rsidRDefault="00B4386E" w:rsidP="00B4386E">
      <w:pPr>
        <w:pStyle w:val="Titre1"/>
        <w:ind w:left="504"/>
        <w:rPr>
          <w:lang w:val="en-GB"/>
        </w:rPr>
      </w:pPr>
    </w:p>
    <w:p w14:paraId="32C12C34" w14:textId="77777777" w:rsidR="00B4386E" w:rsidRDefault="00B4386E" w:rsidP="00B4386E">
      <w:pPr>
        <w:spacing w:after="0" w:line="360" w:lineRule="auto"/>
      </w:pPr>
    </w:p>
    <w:p w14:paraId="5447EE8F" w14:textId="77777777" w:rsidR="00590C9B" w:rsidRPr="00590C9B" w:rsidRDefault="00590C9B" w:rsidP="00590C9B">
      <w:pPr>
        <w:sectPr w:rsidR="00590C9B" w:rsidRPr="00590C9B" w:rsidSect="00C13447">
          <w:headerReference w:type="default" r:id="rId11"/>
          <w:footerReference w:type="default" r:id="rId12"/>
          <w:headerReference w:type="first" r:id="rId13"/>
          <w:footerReference w:type="first" r:id="rId14"/>
          <w:type w:val="continuous"/>
          <w:pgSz w:w="11906" w:h="16838"/>
          <w:pgMar w:top="993" w:right="991" w:bottom="1417" w:left="1134" w:header="720" w:footer="552" w:gutter="0"/>
          <w:pgNumType w:start="1"/>
          <w:cols w:space="720"/>
          <w:titlePg/>
          <w:docGrid w:linePitch="360"/>
        </w:sectPr>
      </w:pPr>
    </w:p>
    <w:p w14:paraId="0F13C053" w14:textId="09A6430B" w:rsidR="007B6967" w:rsidRDefault="00D41BC9" w:rsidP="00C13447">
      <w:pPr>
        <w:pStyle w:val="Titre4"/>
        <w:rPr>
          <w:lang w:val="en-GB"/>
        </w:rPr>
      </w:pPr>
      <w:r w:rsidRPr="00C13447">
        <w:rPr>
          <w:lang w:val="en-GB"/>
        </w:rPr>
        <w:lastRenderedPageBreak/>
        <w:t xml:space="preserve">Annex </w:t>
      </w:r>
      <w:r w:rsidR="00984A6D">
        <w:rPr>
          <w:lang w:val="en-GB"/>
        </w:rPr>
        <w:t>1</w:t>
      </w:r>
      <w:r w:rsidR="007B6967" w:rsidRPr="00C13447">
        <w:rPr>
          <w:lang w:val="en-GB"/>
        </w:rPr>
        <w:t>:</w:t>
      </w:r>
      <w:r w:rsidR="008257F4">
        <w:rPr>
          <w:lang w:val="en-GB"/>
        </w:rPr>
        <w:t xml:space="preserve"> l</w:t>
      </w:r>
      <w:r w:rsidR="00984A6D">
        <w:rPr>
          <w:lang w:val="en-GB"/>
        </w:rPr>
        <w:t>iterature review on S</w:t>
      </w:r>
      <w:r w:rsidR="00984A6D" w:rsidRPr="00984A6D">
        <w:rPr>
          <w:lang w:val="en-GB"/>
        </w:rPr>
        <w:t xml:space="preserve">ocial Protection Systems for Children </w:t>
      </w:r>
      <w:r w:rsidR="00984A6D">
        <w:rPr>
          <w:lang w:val="en-GB"/>
        </w:rPr>
        <w:t xml:space="preserve">and the current </w:t>
      </w:r>
      <w:r w:rsidR="008257F4">
        <w:rPr>
          <w:lang w:val="en-GB"/>
        </w:rPr>
        <w:t>L</w:t>
      </w:r>
      <w:r w:rsidR="00984A6D">
        <w:rPr>
          <w:lang w:val="en-GB"/>
        </w:rPr>
        <w:t xml:space="preserve">ibyan system </w:t>
      </w:r>
    </w:p>
    <w:p w14:paraId="109B281C" w14:textId="77777777" w:rsidR="00984A6D" w:rsidRPr="00923A17" w:rsidRDefault="00984A6D" w:rsidP="00984A6D">
      <w:pPr>
        <w:spacing w:after="0" w:line="240" w:lineRule="auto"/>
        <w:outlineLvl w:val="0"/>
        <w:rPr>
          <w:rFonts w:eastAsia="Calibri"/>
          <w:b/>
          <w:sz w:val="36"/>
          <w:szCs w:val="24"/>
          <w:lang w:eastAsia="x-none"/>
        </w:rPr>
      </w:pPr>
      <w:r w:rsidRPr="00923A17">
        <w:rPr>
          <w:rFonts w:eastAsia="Calibri"/>
          <w:b/>
          <w:sz w:val="36"/>
          <w:szCs w:val="24"/>
          <w:lang w:eastAsia="x-none"/>
        </w:rPr>
        <w:t xml:space="preserve">Social Protection Systems for Children in Libya </w:t>
      </w:r>
    </w:p>
    <w:p w14:paraId="0EB9FF5D" w14:textId="77777777" w:rsidR="00F95F36" w:rsidRDefault="00F95F36" w:rsidP="00984A6D">
      <w:pPr>
        <w:rPr>
          <w:rFonts w:eastAsia="Calibri" w:cs="Calibri"/>
          <w:b/>
          <w:color w:val="C00000"/>
          <w:sz w:val="28"/>
          <w:szCs w:val="28"/>
        </w:rPr>
      </w:pPr>
    </w:p>
    <w:p w14:paraId="615F0270" w14:textId="16FD4E85" w:rsidR="00984A6D" w:rsidRPr="00923A17" w:rsidRDefault="00984A6D" w:rsidP="00984A6D">
      <w:pPr>
        <w:rPr>
          <w:rFonts w:eastAsia="Calibri" w:cs="Calibri"/>
          <w:b/>
          <w:color w:val="C00000"/>
          <w:sz w:val="28"/>
          <w:szCs w:val="28"/>
        </w:rPr>
      </w:pPr>
      <w:r w:rsidRPr="00923A17">
        <w:rPr>
          <w:rFonts w:eastAsia="Calibri" w:cs="Calibri"/>
          <w:b/>
          <w:color w:val="C00000"/>
          <w:sz w:val="28"/>
          <w:szCs w:val="28"/>
        </w:rPr>
        <w:t xml:space="preserve">Introduction </w:t>
      </w:r>
    </w:p>
    <w:p w14:paraId="14ED7EFF" w14:textId="210B40B7" w:rsidR="00984A6D" w:rsidRPr="00923A17" w:rsidRDefault="00984A6D" w:rsidP="00984A6D">
      <w:pPr>
        <w:rPr>
          <w:rFonts w:eastAsia="Calibri" w:cs="Calibri"/>
          <w:bCs/>
          <w:color w:val="000000"/>
        </w:rPr>
      </w:pPr>
      <w:r w:rsidRPr="00923A17">
        <w:rPr>
          <w:rFonts w:eastAsia="Calibri" w:cs="Calibri"/>
          <w:bCs/>
          <w:color w:val="000000"/>
        </w:rPr>
        <w:t>Based on secondary data, this review forms part of research being conducted in Libya by UNICEF</w:t>
      </w:r>
      <w:r w:rsidR="0077721D">
        <w:rPr>
          <w:rFonts w:eastAsia="Calibri" w:cs="Calibri"/>
          <w:bCs/>
          <w:color w:val="000000"/>
        </w:rPr>
        <w:t xml:space="preserve"> and UNHCR</w:t>
      </w:r>
      <w:r w:rsidRPr="00923A17">
        <w:rPr>
          <w:rFonts w:eastAsia="Calibri" w:cs="Calibri"/>
          <w:bCs/>
          <w:color w:val="000000"/>
        </w:rPr>
        <w:t xml:space="preserve"> in partnership with REACH. As Libya transitions from a humanitarian crisis toward stabilisation and recovery, there is a growing interest in understanding social protection systems in the country. The present assessment seeks to examine social protection </w:t>
      </w:r>
      <w:r>
        <w:rPr>
          <w:rFonts w:eastAsia="Calibri" w:cs="Calibri"/>
          <w:bCs/>
          <w:color w:val="000000"/>
        </w:rPr>
        <w:t>programmes</w:t>
      </w:r>
      <w:r w:rsidRPr="00923A17">
        <w:rPr>
          <w:rFonts w:eastAsia="Calibri" w:cs="Calibri"/>
          <w:bCs/>
          <w:color w:val="000000"/>
        </w:rPr>
        <w:t xml:space="preserve"> for children in Libya, which are – for the most part – run by the Social Solidarity Fund</w:t>
      </w:r>
      <w:r w:rsidR="0077721D">
        <w:rPr>
          <w:rFonts w:eastAsia="Calibri" w:cs="Calibri"/>
          <w:bCs/>
          <w:color w:val="000000"/>
        </w:rPr>
        <w:t xml:space="preserve"> and the Ministry of Social Affairs</w:t>
      </w:r>
      <w:r w:rsidRPr="00923A17">
        <w:rPr>
          <w:rFonts w:eastAsia="Calibri" w:cs="Calibri"/>
          <w:bCs/>
          <w:color w:val="000000"/>
        </w:rPr>
        <w:t xml:space="preserve">; it aims to understand the eligibility criteria, the application process, and what barriers or bottlenecks are faced by those trying to apply. This literature review lays the groundwork for this assessment by addressing social protection’s relationship with humanitarian and development work, understanding </w:t>
      </w:r>
      <w:r>
        <w:rPr>
          <w:rFonts w:eastAsia="Calibri" w:cs="Calibri"/>
          <w:bCs/>
          <w:color w:val="000000"/>
        </w:rPr>
        <w:t>the</w:t>
      </w:r>
      <w:r w:rsidRPr="00923A17">
        <w:rPr>
          <w:rFonts w:eastAsia="Calibri" w:cs="Calibri"/>
          <w:bCs/>
          <w:color w:val="000000"/>
        </w:rPr>
        <w:t xml:space="preserve"> crucial role it can play in child development, and how national systems often struggle to be inclusive of all population groups</w:t>
      </w:r>
      <w:r>
        <w:rPr>
          <w:rFonts w:eastAsia="Calibri" w:cs="Calibri"/>
          <w:bCs/>
          <w:color w:val="000000"/>
        </w:rPr>
        <w:t xml:space="preserve">. It then moves </w:t>
      </w:r>
      <w:r w:rsidRPr="00923A17">
        <w:rPr>
          <w:rFonts w:eastAsia="Calibri" w:cs="Calibri"/>
          <w:bCs/>
          <w:color w:val="000000"/>
        </w:rPr>
        <w:t>on to look at the case of Libya and</w:t>
      </w:r>
      <w:r>
        <w:rPr>
          <w:rFonts w:eastAsia="Calibri" w:cs="Calibri"/>
          <w:bCs/>
          <w:color w:val="000000"/>
        </w:rPr>
        <w:t xml:space="preserve"> </w:t>
      </w:r>
      <w:r w:rsidRPr="00923A17">
        <w:rPr>
          <w:rFonts w:eastAsia="Calibri" w:cs="Calibri"/>
          <w:bCs/>
          <w:color w:val="000000"/>
        </w:rPr>
        <w:t xml:space="preserve">the current state of social protection programmes in place for children in the country, as well as the law and policies that underpin them. </w:t>
      </w:r>
    </w:p>
    <w:p w14:paraId="762DBD39" w14:textId="77777777" w:rsidR="00984A6D" w:rsidRPr="00923A17" w:rsidRDefault="00984A6D" w:rsidP="00984A6D">
      <w:pPr>
        <w:rPr>
          <w:rFonts w:eastAsia="Calibri" w:cs="Calibri"/>
          <w:b/>
          <w:color w:val="C00000"/>
          <w:sz w:val="28"/>
          <w:szCs w:val="28"/>
        </w:rPr>
      </w:pPr>
      <w:r w:rsidRPr="00923A17">
        <w:rPr>
          <w:rFonts w:eastAsia="Calibri" w:cs="Calibri"/>
          <w:b/>
          <w:color w:val="C00000"/>
          <w:sz w:val="28"/>
          <w:szCs w:val="28"/>
        </w:rPr>
        <w:t xml:space="preserve">Methodology </w:t>
      </w:r>
    </w:p>
    <w:p w14:paraId="53C12393" w14:textId="77777777" w:rsidR="00984A6D" w:rsidRPr="00923A17" w:rsidRDefault="00984A6D" w:rsidP="00984A6D">
      <w:pPr>
        <w:rPr>
          <w:rFonts w:eastAsia="Calibri" w:cs="Calibri"/>
          <w:bCs/>
          <w:color w:val="000000"/>
        </w:rPr>
      </w:pPr>
      <w:r w:rsidRPr="00923A17">
        <w:rPr>
          <w:rFonts w:eastAsia="Calibri" w:cs="Calibri"/>
          <w:bCs/>
          <w:color w:val="000000"/>
        </w:rPr>
        <w:t>This review is based on reports, articles, and websites reviewed by REACH</w:t>
      </w:r>
      <w:r>
        <w:rPr>
          <w:rFonts w:eastAsia="Calibri" w:cs="Calibri"/>
          <w:bCs/>
          <w:color w:val="000000"/>
        </w:rPr>
        <w:t xml:space="preserve">. </w:t>
      </w:r>
      <w:r w:rsidRPr="00923A17">
        <w:rPr>
          <w:rFonts w:eastAsia="Calibri" w:cs="Calibri"/>
          <w:bCs/>
          <w:color w:val="000000"/>
        </w:rPr>
        <w:t xml:space="preserve">Using a mixture of sources shared by the donor and found </w:t>
      </w:r>
      <w:r>
        <w:rPr>
          <w:rFonts w:eastAsia="Calibri" w:cs="Calibri"/>
          <w:bCs/>
          <w:color w:val="000000"/>
        </w:rPr>
        <w:t>through desk-based research</w:t>
      </w:r>
      <w:r w:rsidRPr="00923A17">
        <w:rPr>
          <w:rFonts w:eastAsia="Calibri" w:cs="Calibri"/>
          <w:bCs/>
          <w:color w:val="000000"/>
        </w:rPr>
        <w:t xml:space="preserve">, the exercise is intended </w:t>
      </w:r>
      <w:r>
        <w:rPr>
          <w:rFonts w:eastAsia="Calibri" w:cs="Calibri"/>
          <w:bCs/>
          <w:color w:val="000000"/>
        </w:rPr>
        <w:t>to</w:t>
      </w:r>
      <w:r w:rsidRPr="00923A17">
        <w:rPr>
          <w:rFonts w:eastAsia="Calibri" w:cs="Calibri"/>
          <w:bCs/>
          <w:color w:val="000000"/>
        </w:rPr>
        <w:t xml:space="preserve"> provide background information on social protectio</w:t>
      </w:r>
      <w:r>
        <w:rPr>
          <w:rFonts w:eastAsia="Calibri" w:cs="Calibri"/>
          <w:bCs/>
          <w:color w:val="000000"/>
        </w:rPr>
        <w:t>n</w:t>
      </w:r>
      <w:r w:rsidRPr="00923A17">
        <w:rPr>
          <w:rFonts w:eastAsia="Calibri" w:cs="Calibri"/>
          <w:bCs/>
          <w:color w:val="000000"/>
        </w:rPr>
        <w:t xml:space="preserve"> for children</w:t>
      </w:r>
      <w:r>
        <w:rPr>
          <w:rFonts w:eastAsia="Calibri" w:cs="Calibri"/>
          <w:bCs/>
          <w:color w:val="000000"/>
        </w:rPr>
        <w:t>,</w:t>
      </w:r>
      <w:r w:rsidRPr="00923A17">
        <w:rPr>
          <w:rFonts w:eastAsia="Calibri" w:cs="Calibri"/>
          <w:bCs/>
          <w:color w:val="000000"/>
        </w:rPr>
        <w:t xml:space="preserve"> </w:t>
      </w:r>
      <w:r>
        <w:rPr>
          <w:rFonts w:eastAsia="Calibri" w:cs="Calibri"/>
          <w:bCs/>
          <w:color w:val="000000"/>
        </w:rPr>
        <w:t>alongside the current</w:t>
      </w:r>
      <w:r w:rsidRPr="00923A17">
        <w:rPr>
          <w:rFonts w:eastAsia="Calibri" w:cs="Calibri"/>
          <w:bCs/>
          <w:color w:val="000000"/>
        </w:rPr>
        <w:t xml:space="preserve"> state of social protection in Libya. The information gathered through these sources is </w:t>
      </w:r>
      <w:r>
        <w:rPr>
          <w:rFonts w:eastAsia="Calibri" w:cs="Calibri"/>
          <w:bCs/>
          <w:color w:val="000000"/>
        </w:rPr>
        <w:t xml:space="preserve">organised into thematic sections and summarised below. </w:t>
      </w:r>
    </w:p>
    <w:p w14:paraId="337E9F96" w14:textId="77777777" w:rsidR="00984A6D" w:rsidRPr="00923A17" w:rsidRDefault="00984A6D" w:rsidP="00984A6D">
      <w:pPr>
        <w:rPr>
          <w:rFonts w:eastAsia="Calibri" w:cs="Calibri"/>
          <w:b/>
          <w:color w:val="C00000"/>
          <w:sz w:val="28"/>
          <w:szCs w:val="28"/>
        </w:rPr>
      </w:pPr>
      <w:r w:rsidRPr="00923A17">
        <w:rPr>
          <w:rFonts w:eastAsia="Calibri" w:cs="Calibri"/>
          <w:b/>
          <w:color w:val="C00000"/>
          <w:sz w:val="28"/>
          <w:szCs w:val="28"/>
        </w:rPr>
        <w:t>Social protection, development, and human rights</w:t>
      </w:r>
    </w:p>
    <w:p w14:paraId="1BBD0786" w14:textId="5AA29043" w:rsidR="00984A6D" w:rsidRPr="00923A17" w:rsidRDefault="00984A6D" w:rsidP="00984A6D">
      <w:pPr>
        <w:rPr>
          <w:rFonts w:eastAsia="Calibri" w:cs="Calibri"/>
          <w:bCs/>
          <w:color w:val="000000"/>
        </w:rPr>
      </w:pPr>
      <w:r w:rsidRPr="00923A17">
        <w:rPr>
          <w:rFonts w:eastAsia="Calibri" w:cs="Calibri"/>
          <w:bCs/>
          <w:color w:val="000000"/>
        </w:rPr>
        <w:t>Social protection is defined as “the set of policies and programmes designed to reduce and prevent poverty and vulnerability throughout the life cycle”</w:t>
      </w:r>
      <w:r w:rsidR="00B425F9">
        <w:rPr>
          <w:rStyle w:val="Appelnotedebasdep"/>
          <w:rFonts w:eastAsia="Calibri" w:cs="Calibri"/>
          <w:bCs/>
          <w:color w:val="000000"/>
        </w:rPr>
        <w:footnoteReference w:id="22"/>
      </w:r>
      <w:r w:rsidRPr="00923A17">
        <w:rPr>
          <w:rFonts w:eastAsia="Calibri" w:cs="Calibri"/>
          <w:bCs/>
          <w:color w:val="000000"/>
        </w:rPr>
        <w:t>. It can include benefits for individuals at all stages of life, from childhood, through to working adulthood, and on to old age. Social protection sy</w:t>
      </w:r>
      <w:r>
        <w:rPr>
          <w:rFonts w:eastAsia="Calibri" w:cs="Calibri"/>
          <w:bCs/>
          <w:color w:val="000000"/>
        </w:rPr>
        <w:t>stems provide support through a</w:t>
      </w:r>
      <w:r w:rsidRPr="00923A17">
        <w:rPr>
          <w:rFonts w:eastAsia="Calibri" w:cs="Calibri"/>
          <w:bCs/>
          <w:color w:val="000000"/>
        </w:rPr>
        <w:t xml:space="preserve"> mixture of contributory schemes (social insurance) and non-contributory tax-financed benefits, such as social assistance.</w:t>
      </w:r>
      <w:r w:rsidRPr="00923A17">
        <w:rPr>
          <w:rFonts w:eastAsia="Calibri" w:cs="Calibri"/>
          <w:bCs/>
          <w:color w:val="000000"/>
          <w:vertAlign w:val="superscript"/>
        </w:rPr>
        <w:footnoteReference w:id="23"/>
      </w:r>
    </w:p>
    <w:p w14:paraId="3DD664D7" w14:textId="01E55E0D" w:rsidR="00984A6D" w:rsidRPr="00923A17" w:rsidRDefault="00984A6D" w:rsidP="00984A6D">
      <w:pPr>
        <w:rPr>
          <w:rFonts w:eastAsia="Calibri" w:cs="Calibri"/>
          <w:bCs/>
          <w:color w:val="000000"/>
        </w:rPr>
      </w:pPr>
      <w:r w:rsidRPr="00923A17">
        <w:rPr>
          <w:rFonts w:eastAsia="Calibri" w:cs="Calibri"/>
          <w:bCs/>
          <w:color w:val="000000"/>
        </w:rPr>
        <w:t>Social protection has long been integral to the international development agenda, with widespread recognition of its ability in bringing about social justice and sustainable development. It is also recognised as a universal human right and obligation of the state to its citizens. This is entrenched in a multitude of international treaties.</w:t>
      </w:r>
      <w:r w:rsidRPr="00923A17">
        <w:rPr>
          <w:rFonts w:eastAsia="Calibri" w:cs="Calibri"/>
          <w:bCs/>
          <w:color w:val="000000"/>
          <w:vertAlign w:val="superscript"/>
        </w:rPr>
        <w:footnoteReference w:id="24"/>
      </w:r>
      <w:r w:rsidRPr="00923A17">
        <w:rPr>
          <w:rFonts w:eastAsia="Calibri" w:cs="Calibri"/>
          <w:bCs/>
          <w:color w:val="000000"/>
        </w:rPr>
        <w:t xml:space="preserve"> In 2015, a commitment to “implement nationally appropriate social protection systems and measures for all” and “achieve substantial coverage of the poor and the vulnerable” by 2030 became a sustainable development goal.</w:t>
      </w:r>
      <w:r w:rsidRPr="00923A17">
        <w:rPr>
          <w:rFonts w:eastAsia="Calibri" w:cs="Calibri"/>
          <w:bCs/>
          <w:color w:val="000000"/>
          <w:vertAlign w:val="superscript"/>
        </w:rPr>
        <w:footnoteReference w:id="25"/>
      </w:r>
    </w:p>
    <w:p w14:paraId="64E758AE" w14:textId="77777777" w:rsidR="00984A6D" w:rsidRPr="00923A17" w:rsidRDefault="00984A6D" w:rsidP="00984A6D">
      <w:pPr>
        <w:rPr>
          <w:rFonts w:eastAsia="Calibri" w:cs="Calibri"/>
          <w:bCs/>
          <w:color w:val="000000"/>
        </w:rPr>
      </w:pPr>
      <w:r w:rsidRPr="00923A17">
        <w:rPr>
          <w:rFonts w:eastAsia="Calibri" w:cs="Calibri"/>
          <w:bCs/>
          <w:color w:val="000000"/>
        </w:rPr>
        <w:t xml:space="preserve">Various UN </w:t>
      </w:r>
      <w:r>
        <w:rPr>
          <w:rFonts w:eastAsia="Calibri" w:cs="Calibri"/>
          <w:bCs/>
          <w:color w:val="000000"/>
        </w:rPr>
        <w:t>a</w:t>
      </w:r>
      <w:r w:rsidRPr="00923A17">
        <w:rPr>
          <w:rFonts w:eastAsia="Calibri" w:cs="Calibri"/>
          <w:bCs/>
          <w:color w:val="000000"/>
        </w:rPr>
        <w:t>gencies have also committed to enhanc</w:t>
      </w:r>
      <w:r>
        <w:rPr>
          <w:rFonts w:eastAsia="Calibri" w:cs="Calibri"/>
          <w:bCs/>
          <w:color w:val="000000"/>
        </w:rPr>
        <w:t>ing</w:t>
      </w:r>
      <w:r w:rsidRPr="00923A17">
        <w:rPr>
          <w:rFonts w:eastAsia="Calibri" w:cs="Calibri"/>
          <w:bCs/>
          <w:color w:val="000000"/>
        </w:rPr>
        <w:t xml:space="preserve"> the coverage, accessibility, and functionality of social pr</w:t>
      </w:r>
      <w:r>
        <w:rPr>
          <w:rFonts w:eastAsia="Calibri" w:cs="Calibri"/>
          <w:bCs/>
          <w:color w:val="000000"/>
        </w:rPr>
        <w:t>otection</w:t>
      </w:r>
      <w:r w:rsidRPr="00923A17">
        <w:rPr>
          <w:rFonts w:eastAsia="Calibri" w:cs="Calibri"/>
          <w:bCs/>
          <w:color w:val="000000"/>
        </w:rPr>
        <w:t xml:space="preserve"> systems across the world. The United Nations Children’s Fund (UNICEF), through a range of activities from social welfare programmes to cash assistance, works to reduce child poverty</w:t>
      </w:r>
      <w:r w:rsidRPr="00923A17">
        <w:rPr>
          <w:rFonts w:eastAsia="Calibri" w:cs="Calibri"/>
          <w:bCs/>
          <w:color w:val="000000"/>
          <w:vertAlign w:val="superscript"/>
        </w:rPr>
        <w:footnoteReference w:id="26"/>
      </w:r>
      <w:r w:rsidRPr="00923A17">
        <w:rPr>
          <w:rFonts w:eastAsia="Calibri" w:cs="Calibri"/>
          <w:bCs/>
          <w:color w:val="000000"/>
        </w:rPr>
        <w:t>; while the UN Refugee Agency (UNHCR) endeavours to provide social safety nets and access to national social security systems for refugees and other populations of concern, including those displaced by conflict.</w:t>
      </w:r>
      <w:r w:rsidRPr="00923A17">
        <w:rPr>
          <w:rFonts w:eastAsia="Calibri" w:cs="Calibri"/>
          <w:bCs/>
          <w:color w:val="000000"/>
          <w:vertAlign w:val="superscript"/>
        </w:rPr>
        <w:footnoteReference w:id="27"/>
      </w:r>
      <w:r w:rsidRPr="00923A17">
        <w:rPr>
          <w:rFonts w:eastAsia="Calibri" w:cs="Calibri"/>
          <w:bCs/>
          <w:color w:val="000000"/>
        </w:rPr>
        <w:t xml:space="preserve"> This </w:t>
      </w:r>
      <w:r>
        <w:rPr>
          <w:rFonts w:eastAsia="Calibri" w:cs="Calibri"/>
          <w:bCs/>
          <w:color w:val="000000"/>
        </w:rPr>
        <w:t>work</w:t>
      </w:r>
      <w:r w:rsidRPr="00923A17">
        <w:rPr>
          <w:rFonts w:eastAsia="Calibri" w:cs="Calibri"/>
          <w:bCs/>
          <w:color w:val="000000"/>
        </w:rPr>
        <w:t xml:space="preserve"> is enhanced through evidence generation to </w:t>
      </w:r>
      <w:r w:rsidRPr="00923A17">
        <w:rPr>
          <w:rFonts w:eastAsia="Calibri" w:cs="Calibri"/>
          <w:bCs/>
          <w:color w:val="000000"/>
        </w:rPr>
        <w:lastRenderedPageBreak/>
        <w:t>understand poverty, vulnerability</w:t>
      </w:r>
      <w:r>
        <w:rPr>
          <w:rFonts w:eastAsia="Calibri" w:cs="Calibri"/>
          <w:bCs/>
          <w:color w:val="000000"/>
        </w:rPr>
        <w:t>,</w:t>
      </w:r>
      <w:r w:rsidRPr="00923A17">
        <w:rPr>
          <w:rFonts w:eastAsia="Calibri" w:cs="Calibri"/>
          <w:bCs/>
          <w:color w:val="000000"/>
        </w:rPr>
        <w:t xml:space="preserve"> and how social protection systems can be </w:t>
      </w:r>
      <w:r>
        <w:rPr>
          <w:rFonts w:eastAsia="Calibri" w:cs="Calibri"/>
          <w:bCs/>
          <w:color w:val="000000"/>
        </w:rPr>
        <w:t>reformed – a</w:t>
      </w:r>
      <w:r w:rsidRPr="00923A17">
        <w:rPr>
          <w:rFonts w:eastAsia="Calibri" w:cs="Calibri"/>
          <w:bCs/>
          <w:color w:val="000000"/>
        </w:rPr>
        <w:t xml:space="preserve">n effort the current research forms part of. </w:t>
      </w:r>
    </w:p>
    <w:p w14:paraId="1A41FD7B" w14:textId="02426D80" w:rsidR="00984A6D" w:rsidRPr="00923A17" w:rsidRDefault="00984A6D" w:rsidP="00984A6D">
      <w:pPr>
        <w:rPr>
          <w:rFonts w:eastAsia="Calibri" w:cs="Calibri"/>
          <w:bCs/>
          <w:color w:val="000000"/>
        </w:rPr>
      </w:pPr>
      <w:r w:rsidRPr="00923A17">
        <w:rPr>
          <w:rFonts w:eastAsia="Calibri" w:cs="Calibri"/>
          <w:bCs/>
          <w:color w:val="000000"/>
        </w:rPr>
        <w:t xml:space="preserve">The interest in social protection by actors who provide humanitarian assistance is part of an important synergy. </w:t>
      </w:r>
      <w:r>
        <w:rPr>
          <w:rFonts w:eastAsia="Calibri" w:cs="Calibri"/>
          <w:bCs/>
          <w:color w:val="000000"/>
        </w:rPr>
        <w:t xml:space="preserve">Governments in countries experiencing crises often </w:t>
      </w:r>
      <w:r w:rsidRPr="00923A17">
        <w:rPr>
          <w:rFonts w:eastAsia="Calibri" w:cs="Calibri"/>
          <w:bCs/>
          <w:color w:val="000000"/>
        </w:rPr>
        <w:t xml:space="preserve">address their population’s humanitarian needs through </w:t>
      </w:r>
      <w:r w:rsidR="007B502F">
        <w:rPr>
          <w:rFonts w:eastAsia="Calibri" w:cs="Calibri"/>
          <w:bCs/>
          <w:color w:val="000000"/>
        </w:rPr>
        <w:t xml:space="preserve">national </w:t>
      </w:r>
      <w:r w:rsidRPr="00923A17">
        <w:rPr>
          <w:rFonts w:eastAsia="Calibri" w:cs="Calibri"/>
          <w:bCs/>
          <w:color w:val="000000"/>
        </w:rPr>
        <w:t>social protection systems, although their ability to do so may be severely reduced in times of crisis, such as conflict</w:t>
      </w:r>
      <w:r>
        <w:rPr>
          <w:rFonts w:eastAsia="Calibri" w:cs="Calibri"/>
          <w:bCs/>
          <w:color w:val="000000"/>
        </w:rPr>
        <w:t xml:space="preserve"> or economic collapse</w:t>
      </w:r>
      <w:r w:rsidRPr="00923A17">
        <w:rPr>
          <w:rFonts w:eastAsia="Calibri" w:cs="Calibri"/>
          <w:bCs/>
          <w:color w:val="000000"/>
        </w:rPr>
        <w:t>. In many ways</w:t>
      </w:r>
      <w:r>
        <w:rPr>
          <w:rFonts w:eastAsia="Calibri" w:cs="Calibri"/>
          <w:bCs/>
          <w:color w:val="000000"/>
        </w:rPr>
        <w:t>,</w:t>
      </w:r>
      <w:r w:rsidRPr="00923A17">
        <w:rPr>
          <w:rFonts w:eastAsia="Calibri" w:cs="Calibri"/>
          <w:bCs/>
          <w:color w:val="000000"/>
        </w:rPr>
        <w:t xml:space="preserve"> humanitarian programmes – such as cash transfers</w:t>
      </w:r>
      <w:r>
        <w:rPr>
          <w:rFonts w:eastAsia="Calibri" w:cs="Calibri"/>
          <w:bCs/>
          <w:color w:val="000000"/>
        </w:rPr>
        <w:t xml:space="preserve"> or vouchers</w:t>
      </w:r>
      <w:r w:rsidRPr="00923A17">
        <w:rPr>
          <w:rFonts w:eastAsia="Calibri" w:cs="Calibri"/>
          <w:bCs/>
          <w:color w:val="000000"/>
        </w:rPr>
        <w:t xml:space="preserve"> – duplicate these efforts. Therefore, there is a growing impetus to work with, support and – in certain instances – play a role in reforming existing systems rather than setting up parallel ones. This allows for greater coverage, durability, and local ownership; however, it is not without difficulties, </w:t>
      </w:r>
      <w:r>
        <w:rPr>
          <w:rFonts w:eastAsia="Calibri" w:cs="Calibri"/>
          <w:bCs/>
          <w:color w:val="000000"/>
        </w:rPr>
        <w:t xml:space="preserve">many inherent to operating in crisis settings, </w:t>
      </w:r>
      <w:r w:rsidRPr="00923A17">
        <w:rPr>
          <w:rFonts w:eastAsia="Calibri" w:cs="Calibri"/>
          <w:bCs/>
          <w:color w:val="000000"/>
        </w:rPr>
        <w:t xml:space="preserve">such as the </w:t>
      </w:r>
      <w:r>
        <w:rPr>
          <w:rFonts w:eastAsia="Calibri" w:cs="Calibri"/>
          <w:bCs/>
          <w:color w:val="000000"/>
        </w:rPr>
        <w:t>degree</w:t>
      </w:r>
      <w:r w:rsidRPr="00923A17">
        <w:rPr>
          <w:rFonts w:eastAsia="Calibri" w:cs="Calibri"/>
          <w:bCs/>
          <w:color w:val="000000"/>
        </w:rPr>
        <w:t xml:space="preserve"> to which the government has sovereignty over </w:t>
      </w:r>
      <w:r>
        <w:rPr>
          <w:rFonts w:eastAsia="Calibri" w:cs="Calibri"/>
          <w:bCs/>
          <w:color w:val="000000"/>
        </w:rPr>
        <w:t xml:space="preserve">a </w:t>
      </w:r>
      <w:r w:rsidRPr="00923A17">
        <w:rPr>
          <w:rFonts w:eastAsia="Calibri" w:cs="Calibri"/>
          <w:bCs/>
          <w:color w:val="000000"/>
        </w:rPr>
        <w:t>territory, the extent to which existing social protection systems provide for all those in need, and concern</w:t>
      </w:r>
      <w:r>
        <w:rPr>
          <w:rFonts w:eastAsia="Calibri" w:cs="Calibri"/>
          <w:bCs/>
          <w:color w:val="000000"/>
        </w:rPr>
        <w:t>s</w:t>
      </w:r>
      <w:r w:rsidRPr="00923A17">
        <w:rPr>
          <w:rFonts w:eastAsia="Calibri" w:cs="Calibri"/>
          <w:bCs/>
          <w:color w:val="000000"/>
        </w:rPr>
        <w:t xml:space="preserve"> </w:t>
      </w:r>
      <w:r>
        <w:rPr>
          <w:rFonts w:eastAsia="Calibri" w:cs="Calibri"/>
          <w:bCs/>
          <w:color w:val="000000"/>
        </w:rPr>
        <w:t xml:space="preserve">regarding </w:t>
      </w:r>
      <w:r w:rsidRPr="00923A17">
        <w:rPr>
          <w:rFonts w:eastAsia="Calibri" w:cs="Calibri"/>
          <w:bCs/>
          <w:color w:val="000000"/>
        </w:rPr>
        <w:t>the impartiality of the government in conflict settings.</w:t>
      </w:r>
      <w:r w:rsidRPr="00923A17">
        <w:rPr>
          <w:rFonts w:eastAsia="Calibri" w:cs="Calibri"/>
          <w:bCs/>
          <w:color w:val="000000"/>
          <w:vertAlign w:val="superscript"/>
        </w:rPr>
        <w:footnoteReference w:id="28"/>
      </w:r>
    </w:p>
    <w:p w14:paraId="70A60B3B" w14:textId="77777777" w:rsidR="00984A6D" w:rsidRPr="00923A17" w:rsidRDefault="00984A6D" w:rsidP="00984A6D">
      <w:pPr>
        <w:rPr>
          <w:rFonts w:eastAsia="Calibri" w:cs="Calibri"/>
          <w:b/>
          <w:color w:val="C00000"/>
          <w:sz w:val="28"/>
          <w:szCs w:val="28"/>
        </w:rPr>
      </w:pPr>
      <w:r w:rsidRPr="00923A17">
        <w:rPr>
          <w:rFonts w:eastAsia="Calibri" w:cs="Calibri"/>
          <w:b/>
          <w:color w:val="C00000"/>
          <w:sz w:val="28"/>
          <w:szCs w:val="28"/>
        </w:rPr>
        <w:t xml:space="preserve">Social Protection for Children </w:t>
      </w:r>
    </w:p>
    <w:p w14:paraId="2D09D570" w14:textId="5892556E" w:rsidR="00984A6D" w:rsidRPr="00923A17" w:rsidRDefault="00984A6D" w:rsidP="00984A6D">
      <w:pPr>
        <w:rPr>
          <w:rFonts w:eastAsia="Calibri" w:cs="MyriadPro-SemiCn"/>
          <w:color w:val="000000"/>
        </w:rPr>
      </w:pPr>
      <w:r w:rsidRPr="00923A17">
        <w:rPr>
          <w:rFonts w:eastAsia="Calibri" w:cs="Calibri"/>
          <w:bCs/>
          <w:color w:val="000000"/>
        </w:rPr>
        <w:t>Social protection is crucial for child development</w:t>
      </w:r>
      <w:r w:rsidR="00C50B0E">
        <w:rPr>
          <w:rFonts w:eastAsia="Calibri" w:cs="Calibri"/>
          <w:bCs/>
          <w:color w:val="000000"/>
        </w:rPr>
        <w:t xml:space="preserve"> and well-being</w:t>
      </w:r>
      <w:r w:rsidRPr="00923A17">
        <w:rPr>
          <w:rFonts w:eastAsia="Calibri" w:cs="Calibri"/>
          <w:bCs/>
          <w:color w:val="000000"/>
        </w:rPr>
        <w:t>. It can play a key role in minimalizing vulnerabilities and risks faced by children, as well as ensuring their access to healthcare, education, and a nutritious diet. Social protection</w:t>
      </w:r>
      <w:r>
        <w:rPr>
          <w:rFonts w:eastAsia="Calibri" w:cs="Calibri"/>
          <w:bCs/>
          <w:color w:val="000000"/>
        </w:rPr>
        <w:t>, therefore,</w:t>
      </w:r>
      <w:r w:rsidRPr="00923A17">
        <w:rPr>
          <w:rFonts w:eastAsia="Calibri" w:cs="Calibri"/>
          <w:bCs/>
          <w:color w:val="000000"/>
        </w:rPr>
        <w:t xml:space="preserve"> is essential to helping children obtain a decent standard of living and realize their potential, regardless of their background. The convention on the rights of the child, which Libya has ratified, expresses the right of every child to</w:t>
      </w:r>
      <w:r w:rsidRPr="00923A17">
        <w:rPr>
          <w:rFonts w:eastAsia="Calibri" w:cs="MyriadPro-SemiCn"/>
          <w:color w:val="000000"/>
        </w:rPr>
        <w:t xml:space="preserve"> “benefit from social security, including social insurance”.</w:t>
      </w:r>
      <w:r w:rsidRPr="00923A17">
        <w:rPr>
          <w:rFonts w:eastAsia="Calibri" w:cs="MyriadPro-SemiCn"/>
          <w:color w:val="000000"/>
          <w:vertAlign w:val="superscript"/>
        </w:rPr>
        <w:footnoteReference w:id="29"/>
      </w:r>
      <w:r w:rsidRPr="00923A17">
        <w:rPr>
          <w:rFonts w:eastAsia="Calibri" w:cs="MyriadPro-SemiCn"/>
          <w:color w:val="000000"/>
        </w:rPr>
        <w:t xml:space="preserve"> Despite this commitment, globally, UNICEF estimates that two-thirds of children are missed out </w:t>
      </w:r>
      <w:r>
        <w:rPr>
          <w:rFonts w:eastAsia="Calibri" w:cs="MyriadPro-SemiCn"/>
          <w:color w:val="000000"/>
        </w:rPr>
        <w:t>by</w:t>
      </w:r>
      <w:r w:rsidRPr="00923A17">
        <w:rPr>
          <w:rFonts w:eastAsia="Calibri" w:cs="MyriadPro-SemiCn"/>
          <w:color w:val="000000"/>
        </w:rPr>
        <w:t xml:space="preserve"> social protection systems, which leaves them vulnerable to poverty and exclusion, and perpetuates existing inequalities.</w:t>
      </w:r>
      <w:r w:rsidRPr="00923A17">
        <w:rPr>
          <w:rFonts w:eastAsia="Calibri" w:cs="MyriadPro-SemiCn"/>
          <w:color w:val="000000"/>
          <w:vertAlign w:val="superscript"/>
        </w:rPr>
        <w:footnoteReference w:id="30"/>
      </w:r>
    </w:p>
    <w:p w14:paraId="6D4DFF07" w14:textId="5755BCB0" w:rsidR="00984A6D" w:rsidRPr="00923A17" w:rsidRDefault="00984A6D" w:rsidP="000D6308">
      <w:pPr>
        <w:rPr>
          <w:rFonts w:eastAsia="Calibri" w:cs="MyriadPro-SemiCn"/>
          <w:color w:val="000000"/>
        </w:rPr>
      </w:pPr>
      <w:r w:rsidRPr="00923A17">
        <w:rPr>
          <w:rFonts w:eastAsia="Calibri" w:cs="MyriadPro-SemiCn"/>
          <w:color w:val="000000"/>
        </w:rPr>
        <w:t xml:space="preserve">The main form of social protection for children is child and family benefits; these can be contributory, tax-financed or a mixture of the two. For tax-financed schemes, cash-transfer programmes are the </w:t>
      </w:r>
      <w:r>
        <w:rPr>
          <w:rFonts w:eastAsia="Calibri" w:cs="MyriadPro-SemiCn"/>
          <w:color w:val="000000"/>
        </w:rPr>
        <w:t xml:space="preserve">most </w:t>
      </w:r>
      <w:r w:rsidRPr="00923A17">
        <w:rPr>
          <w:rFonts w:eastAsia="Calibri" w:cs="MyriadPro-SemiCn"/>
          <w:color w:val="000000"/>
        </w:rPr>
        <w:t xml:space="preserve">common </w:t>
      </w:r>
      <w:r>
        <w:rPr>
          <w:rFonts w:eastAsia="Calibri" w:cs="MyriadPro-SemiCn"/>
          <w:color w:val="000000"/>
        </w:rPr>
        <w:t>modality</w:t>
      </w:r>
      <w:r w:rsidRPr="00923A17">
        <w:rPr>
          <w:rFonts w:eastAsia="Calibri" w:cs="MyriadPro-SemiCn"/>
          <w:color w:val="000000"/>
        </w:rPr>
        <w:t xml:space="preserve"> of child and family benefit. Many other types of social protection scheme, for example</w:t>
      </w:r>
      <w:r>
        <w:rPr>
          <w:rFonts w:eastAsia="Calibri" w:cs="MyriadPro-SemiCn"/>
          <w:color w:val="000000"/>
        </w:rPr>
        <w:t>,</w:t>
      </w:r>
      <w:r w:rsidRPr="00923A17">
        <w:rPr>
          <w:rFonts w:eastAsia="Calibri" w:cs="MyriadPro-SemiCn"/>
          <w:color w:val="000000"/>
        </w:rPr>
        <w:t xml:space="preserve"> maternity benefits or an old-age pension, can indirectly benefit children if these are received by their caregiver.</w:t>
      </w:r>
      <w:r w:rsidRPr="00923A17">
        <w:rPr>
          <w:rFonts w:eastAsia="Calibri" w:cs="MyriadPro-SemiCn"/>
          <w:color w:val="000000"/>
          <w:vertAlign w:val="superscript"/>
        </w:rPr>
        <w:footnoteReference w:id="31"/>
      </w:r>
      <w:r w:rsidRPr="00923A17">
        <w:rPr>
          <w:rFonts w:eastAsia="Calibri" w:cs="MyriadPro-SemiCn"/>
          <w:color w:val="000000"/>
        </w:rPr>
        <w:t xml:space="preserve"> The International Labour Organisation (ILO) in their global review of social protection systems noted that on average, only 1.1 per cent of G</w:t>
      </w:r>
      <w:r w:rsidR="00BD6EC9">
        <w:rPr>
          <w:rFonts w:eastAsia="Calibri" w:cs="MyriadPro-SemiCn"/>
          <w:color w:val="000000"/>
        </w:rPr>
        <w:t>D</w:t>
      </w:r>
      <w:r w:rsidRPr="00923A17">
        <w:rPr>
          <w:rFonts w:eastAsia="Calibri" w:cs="MyriadPro-SemiCn"/>
          <w:color w:val="000000"/>
        </w:rPr>
        <w:t xml:space="preserve">P is spent on child and family benefits for children aged 0-14, which points to a significant “under-investment in children”; however, the organisation also acknowledged that cash transfers for children have grown, with </w:t>
      </w:r>
      <w:r>
        <w:rPr>
          <w:rFonts w:eastAsia="Calibri" w:cs="MyriadPro-SemiCn"/>
          <w:color w:val="000000"/>
        </w:rPr>
        <w:t>several</w:t>
      </w:r>
      <w:r w:rsidRPr="00923A17">
        <w:rPr>
          <w:rFonts w:eastAsia="Calibri" w:cs="MyriadPro-SemiCn"/>
          <w:color w:val="000000"/>
        </w:rPr>
        <w:t xml:space="preserve"> countries – including Argentina, Brazil, Chile and Mongolia – reaching universal social protection coverage for children.</w:t>
      </w:r>
      <w:r w:rsidRPr="00923A17">
        <w:rPr>
          <w:rFonts w:eastAsia="Calibri" w:cs="MyriadPro-SemiCn"/>
          <w:color w:val="000000"/>
          <w:vertAlign w:val="superscript"/>
        </w:rPr>
        <w:footnoteReference w:id="32"/>
      </w:r>
      <w:r w:rsidRPr="00923A17">
        <w:rPr>
          <w:rFonts w:eastAsia="Calibri" w:cs="MyriadPro-SemiCn"/>
          <w:color w:val="000000"/>
        </w:rPr>
        <w:t xml:space="preserve"> </w:t>
      </w:r>
    </w:p>
    <w:p w14:paraId="643DAB79" w14:textId="4A66A502" w:rsidR="00984A6D" w:rsidRPr="00923A17" w:rsidRDefault="00984A6D" w:rsidP="00984A6D">
      <w:pPr>
        <w:rPr>
          <w:rFonts w:eastAsia="Calibri" w:cs="MyriadPro-SemiCn"/>
          <w:color w:val="000000"/>
        </w:rPr>
      </w:pPr>
      <w:r w:rsidRPr="00923A17">
        <w:rPr>
          <w:rFonts w:eastAsia="Calibri" w:cs="MyriadPro-SemiCn"/>
          <w:color w:val="000000"/>
        </w:rPr>
        <w:t xml:space="preserve">The vulnerabilities and risks </w:t>
      </w:r>
      <w:r>
        <w:rPr>
          <w:rFonts w:eastAsia="Calibri" w:cs="MyriadPro-SemiCn"/>
          <w:color w:val="000000"/>
        </w:rPr>
        <w:t xml:space="preserve">these </w:t>
      </w:r>
      <w:r w:rsidRPr="00923A17">
        <w:rPr>
          <w:rFonts w:eastAsia="Calibri" w:cs="MyriadPro-SemiCn"/>
          <w:color w:val="000000"/>
        </w:rPr>
        <w:t>system</w:t>
      </w:r>
      <w:r>
        <w:rPr>
          <w:rFonts w:eastAsia="Calibri" w:cs="MyriadPro-SemiCn"/>
          <w:color w:val="000000"/>
        </w:rPr>
        <w:t>s</w:t>
      </w:r>
      <w:r w:rsidRPr="00923A17">
        <w:rPr>
          <w:rFonts w:eastAsia="Calibri" w:cs="MyriadPro-SemiCn"/>
          <w:color w:val="000000"/>
        </w:rPr>
        <w:t xml:space="preserve"> can protect children </w:t>
      </w:r>
      <w:r>
        <w:rPr>
          <w:rFonts w:eastAsia="Calibri" w:cs="MyriadPro-SemiCn"/>
          <w:color w:val="000000"/>
        </w:rPr>
        <w:t xml:space="preserve">from are </w:t>
      </w:r>
      <w:r w:rsidRPr="00923A17">
        <w:rPr>
          <w:rFonts w:eastAsia="Calibri" w:cs="MyriadPro-SemiCn"/>
          <w:color w:val="000000"/>
        </w:rPr>
        <w:t>particularly acute in conflict settings, which can expose children to violence, but also have an indirect impact on their access to services, nutritious food, and basic sanitation.</w:t>
      </w:r>
      <w:r w:rsidRPr="00923A17">
        <w:rPr>
          <w:rFonts w:eastAsia="Calibri" w:cs="MyriadPro-SemiCn"/>
          <w:color w:val="000000"/>
          <w:vertAlign w:val="superscript"/>
        </w:rPr>
        <w:footnoteReference w:id="33"/>
      </w:r>
      <w:r w:rsidRPr="00923A17">
        <w:rPr>
          <w:rFonts w:eastAsia="Calibri" w:cs="MyriadPro-SemiCn"/>
          <w:color w:val="000000"/>
        </w:rPr>
        <w:t xml:space="preserve"> Libya has experienced a decade of conflict and instability, creating a volatile environment. Children are exposed to violence, explosive hazards, the impact of displacement, and the consequences of service depletion, including healthcare and education.</w:t>
      </w:r>
      <w:r w:rsidRPr="00923A17">
        <w:rPr>
          <w:rFonts w:eastAsia="Calibri" w:cs="MyriadPro-SemiCn"/>
          <w:color w:val="000000"/>
          <w:vertAlign w:val="superscript"/>
        </w:rPr>
        <w:footnoteReference w:id="34"/>
      </w:r>
      <w:r w:rsidRPr="00923A17">
        <w:rPr>
          <w:rFonts w:eastAsia="Calibri" w:cs="MyriadPro-SemiCn"/>
          <w:color w:val="000000"/>
        </w:rPr>
        <w:t xml:space="preserve"> This has been compounded by shortages of key goods, price increases, and liquidity issues, which have reduced the purchasing power of the average Libyan household.</w:t>
      </w:r>
      <w:r w:rsidRPr="00923A17">
        <w:rPr>
          <w:rFonts w:eastAsia="Calibri" w:cs="MyriadPro-SemiCn"/>
          <w:color w:val="000000"/>
          <w:vertAlign w:val="superscript"/>
        </w:rPr>
        <w:footnoteReference w:id="35"/>
      </w:r>
      <w:r w:rsidRPr="00923A17">
        <w:rPr>
          <w:rFonts w:eastAsia="Calibri" w:cs="MyriadPro-SemiCn"/>
          <w:color w:val="000000"/>
        </w:rPr>
        <w:t xml:space="preserve"> This situation has </w:t>
      </w:r>
      <w:r>
        <w:rPr>
          <w:rFonts w:eastAsia="Calibri" w:cs="MyriadPro-SemiCn"/>
          <w:color w:val="000000"/>
        </w:rPr>
        <w:t>been further complicated by</w:t>
      </w:r>
      <w:r w:rsidRPr="00923A17">
        <w:rPr>
          <w:rFonts w:eastAsia="Calibri" w:cs="MyriadPro-SemiCn"/>
          <w:color w:val="000000"/>
        </w:rPr>
        <w:t xml:space="preserve"> policies designed to combat the spread of COVID-19, part of which involved children in Libya </w:t>
      </w:r>
      <w:r w:rsidRPr="00923A17">
        <w:rPr>
          <w:rFonts w:eastAsia="Calibri" w:cs="MyriadPro-SemiCn"/>
          <w:color w:val="000000"/>
        </w:rPr>
        <w:lastRenderedPageBreak/>
        <w:t xml:space="preserve">not attending </w:t>
      </w:r>
      <w:r>
        <w:rPr>
          <w:rFonts w:eastAsia="Calibri" w:cs="MyriadPro-SemiCn"/>
          <w:color w:val="000000"/>
        </w:rPr>
        <w:t xml:space="preserve">school </w:t>
      </w:r>
      <w:r w:rsidRPr="00923A17">
        <w:rPr>
          <w:rFonts w:eastAsia="Calibri" w:cs="MyriadPro-SemiCn"/>
          <w:color w:val="000000"/>
        </w:rPr>
        <w:t>for much of 2020.</w:t>
      </w:r>
      <w:r w:rsidRPr="00923A17">
        <w:rPr>
          <w:rFonts w:eastAsia="Calibri" w:cs="MyriadPro-SemiCn"/>
          <w:color w:val="000000"/>
          <w:vertAlign w:val="superscript"/>
        </w:rPr>
        <w:footnoteReference w:id="36"/>
      </w:r>
      <w:r w:rsidRPr="00923A17">
        <w:rPr>
          <w:rFonts w:eastAsia="Calibri" w:cs="MyriadPro-SemiCn"/>
          <w:color w:val="000000"/>
        </w:rPr>
        <w:t xml:space="preserve"> In the humanitarian response plan for 2021, it was estimated that 271,000 children would need protection services, 480,000 children would require health support, and around 316,000 children would </w:t>
      </w:r>
      <w:r>
        <w:rPr>
          <w:rFonts w:eastAsia="Calibri" w:cs="MyriadPro-SemiCn"/>
          <w:color w:val="000000"/>
        </w:rPr>
        <w:t>require</w:t>
      </w:r>
      <w:r w:rsidRPr="00923A17">
        <w:rPr>
          <w:rFonts w:eastAsia="Calibri" w:cs="MyriadPro-SemiCn"/>
          <w:color w:val="000000"/>
        </w:rPr>
        <w:t xml:space="preserve"> education assistance.</w:t>
      </w:r>
      <w:r w:rsidRPr="00923A17">
        <w:rPr>
          <w:rFonts w:eastAsia="Calibri" w:cs="MyriadPro-SemiCn"/>
          <w:color w:val="000000"/>
          <w:vertAlign w:val="superscript"/>
        </w:rPr>
        <w:footnoteReference w:id="37"/>
      </w:r>
      <w:r w:rsidRPr="00923A17">
        <w:rPr>
          <w:rFonts w:eastAsia="Calibri" w:cs="MyriadPro-SemiCn"/>
          <w:color w:val="000000"/>
        </w:rPr>
        <w:t xml:space="preserve"> These circumstances make Libya a pertinent case for looking at coverage and capacity of current social protection systems in place for children and understand the potential for </w:t>
      </w:r>
      <w:r>
        <w:rPr>
          <w:rFonts w:eastAsia="Calibri" w:cs="MyriadPro-SemiCn"/>
          <w:color w:val="000000"/>
        </w:rPr>
        <w:t xml:space="preserve">linkages </w:t>
      </w:r>
      <w:r w:rsidRPr="00923A17">
        <w:rPr>
          <w:rFonts w:eastAsia="Calibri" w:cs="MyriadPro-SemiCn"/>
          <w:color w:val="000000"/>
        </w:rPr>
        <w:t>with humanitarian programming.</w:t>
      </w:r>
    </w:p>
    <w:p w14:paraId="2CE82B95" w14:textId="0F348CFA" w:rsidR="00984A6D" w:rsidRPr="00923A17" w:rsidRDefault="00984A6D" w:rsidP="2E7B8A67">
      <w:pPr>
        <w:tabs>
          <w:tab w:val="left" w:pos="9072"/>
        </w:tabs>
        <w:rPr>
          <w:rFonts w:eastAsia="Calibri" w:cs="Calibri"/>
          <w:b/>
          <w:bCs/>
          <w:color w:val="C00000"/>
          <w:sz w:val="28"/>
          <w:szCs w:val="28"/>
        </w:rPr>
      </w:pPr>
      <w:r w:rsidRPr="2E7B8A67">
        <w:rPr>
          <w:rFonts w:eastAsia="Calibri" w:cs="Calibri"/>
          <w:b/>
          <w:bCs/>
          <w:color w:val="C00000"/>
          <w:sz w:val="28"/>
          <w:szCs w:val="28"/>
        </w:rPr>
        <w:t xml:space="preserve">Social protection and inclusion of </w:t>
      </w:r>
      <w:r w:rsidR="00E367B3">
        <w:rPr>
          <w:rFonts w:eastAsia="Calibri" w:cs="Calibri"/>
          <w:b/>
          <w:bCs/>
          <w:color w:val="C00000"/>
          <w:sz w:val="28"/>
          <w:szCs w:val="28"/>
        </w:rPr>
        <w:t>migrants</w:t>
      </w:r>
    </w:p>
    <w:p w14:paraId="61DCB8CF" w14:textId="50C7C811" w:rsidR="00984A6D" w:rsidRPr="00923A17" w:rsidRDefault="00984A6D" w:rsidP="2E7B8A67">
      <w:pPr>
        <w:tabs>
          <w:tab w:val="left" w:pos="9072"/>
        </w:tabs>
        <w:rPr>
          <w:rFonts w:eastAsia="Calibri" w:cs="Calibri"/>
          <w:color w:val="000000"/>
        </w:rPr>
      </w:pPr>
      <w:r w:rsidRPr="2E7B8A67">
        <w:rPr>
          <w:rFonts w:eastAsia="Calibri" w:cs="Calibri"/>
          <w:color w:val="000000"/>
        </w:rPr>
        <w:t xml:space="preserve">One of the key shortcomings of </w:t>
      </w:r>
      <w:r w:rsidR="009C0DBD" w:rsidRPr="2E7B8A67">
        <w:rPr>
          <w:rFonts w:eastAsia="Calibri" w:cs="Calibri"/>
          <w:color w:val="000000" w:themeColor="text2"/>
        </w:rPr>
        <w:t xml:space="preserve">national </w:t>
      </w:r>
      <w:r w:rsidRPr="2E7B8A67">
        <w:rPr>
          <w:rFonts w:eastAsia="Calibri" w:cs="Calibri"/>
          <w:color w:val="000000"/>
        </w:rPr>
        <w:t xml:space="preserve">social protection systems can be their lack of inclusivity, and ability to cater to the needs of specific demographics. Certain population groups can face geographical, attitudinal, administrative, and legal barriers to accessing social protection systems, despite often being among the most in need, due to their marginalised status. Depending on the context, this can include women, persons with disabilities, indigenous populations, ethnic minorities, </w:t>
      </w:r>
      <w:r w:rsidR="00E64B5C" w:rsidRPr="2E7B8A67">
        <w:rPr>
          <w:rFonts w:eastAsia="Calibri" w:cs="Calibri"/>
          <w:color w:val="000000" w:themeColor="text2"/>
        </w:rPr>
        <w:t xml:space="preserve">displaced population </w:t>
      </w:r>
      <w:r w:rsidR="008858B9">
        <w:rPr>
          <w:rFonts w:eastAsia="Calibri" w:cs="Calibri"/>
          <w:color w:val="000000"/>
        </w:rPr>
        <w:t>or</w:t>
      </w:r>
      <w:r w:rsidRPr="2E7B8A67">
        <w:rPr>
          <w:rFonts w:eastAsia="Calibri" w:cs="Calibri"/>
          <w:color w:val="000000"/>
        </w:rPr>
        <w:t xml:space="preserve"> migrants.</w:t>
      </w:r>
      <w:r w:rsidRPr="2E7B8A67">
        <w:rPr>
          <w:rFonts w:eastAsia="Calibri" w:cs="Calibri"/>
          <w:color w:val="000000"/>
          <w:vertAlign w:val="superscript"/>
        </w:rPr>
        <w:footnoteReference w:id="38"/>
      </w:r>
    </w:p>
    <w:p w14:paraId="6BAADA8D" w14:textId="6E10FF8D" w:rsidR="00984A6D" w:rsidRDefault="00984A6D" w:rsidP="2E7B8A67">
      <w:pPr>
        <w:tabs>
          <w:tab w:val="left" w:pos="9072"/>
        </w:tabs>
        <w:rPr>
          <w:rFonts w:eastAsia="Calibri" w:cs="Calibri"/>
          <w:color w:val="000000"/>
        </w:rPr>
      </w:pPr>
      <w:r w:rsidRPr="2E7B8A67">
        <w:rPr>
          <w:rFonts w:eastAsia="Calibri" w:cs="Calibri"/>
          <w:color w:val="000000" w:themeColor="text2"/>
        </w:rPr>
        <w:t xml:space="preserve">The latter group often face hurdles when trying to access social protection in their transit or destination country, as their status causes them to fall outside of the system. Certain international migrants, such as those who entered the country irregularly and whose stay is therefore not deemed legal by the host state, those who rely on the informal sector for income and therefore may not be covered by formal labour market policies, and </w:t>
      </w:r>
      <w:r w:rsidR="31AC5900" w:rsidRPr="2E7B8A67">
        <w:rPr>
          <w:rFonts w:eastAsia="Calibri" w:cs="Calibri"/>
          <w:color w:val="000000" w:themeColor="text2"/>
        </w:rPr>
        <w:t xml:space="preserve">children </w:t>
      </w:r>
      <w:r w:rsidRPr="2E7B8A67">
        <w:rPr>
          <w:rFonts w:eastAsia="Calibri" w:cs="Calibri"/>
          <w:color w:val="000000" w:themeColor="text2"/>
        </w:rPr>
        <w:t xml:space="preserve">who are unaccompanied, can face great barriers when trying to access assistance. </w:t>
      </w:r>
    </w:p>
    <w:p w14:paraId="148F4F02" w14:textId="1D28AEEC" w:rsidR="00984A6D" w:rsidRDefault="00984A6D" w:rsidP="2E7B8A67">
      <w:pPr>
        <w:tabs>
          <w:tab w:val="left" w:pos="9072"/>
        </w:tabs>
        <w:rPr>
          <w:rFonts w:eastAsia="Calibri" w:cs="Calibri"/>
          <w:color w:val="000000"/>
        </w:rPr>
      </w:pPr>
      <w:r w:rsidRPr="2E7B8A67">
        <w:rPr>
          <w:rFonts w:eastAsia="Calibri" w:cs="Calibri"/>
          <w:color w:val="000000"/>
        </w:rPr>
        <w:t xml:space="preserve">A recent report used international examples to look at the ways Egypt could extend its social protection system to include </w:t>
      </w:r>
      <w:r w:rsidR="7734D659" w:rsidRPr="2E7B8A67">
        <w:rPr>
          <w:rFonts w:eastAsia="Calibri" w:cs="Calibri"/>
          <w:color w:val="000000"/>
        </w:rPr>
        <w:t>foreign nationals (specifically refugees and asylum seekers)</w:t>
      </w:r>
      <w:r w:rsidRPr="2E7B8A67">
        <w:rPr>
          <w:rFonts w:eastAsia="Calibri" w:cs="Calibri"/>
          <w:color w:val="000000"/>
        </w:rPr>
        <w:t xml:space="preserve">. Drawing on lessons learnt on social protection reform in Turkey, Morocco, Brazil, and Iran, the study found that national social protection systems became more inclusive when: there is a comprehensive legal framework to guarantee rights, migrant policies are reformed to be rights-based, social workers </w:t>
      </w:r>
      <w:r w:rsidR="008257F4" w:rsidRPr="2E7B8A67">
        <w:rPr>
          <w:rFonts w:eastAsia="Calibri" w:cs="Calibri"/>
          <w:color w:val="000000"/>
        </w:rPr>
        <w:t>can</w:t>
      </w:r>
      <w:r w:rsidRPr="2E7B8A67">
        <w:rPr>
          <w:rFonts w:eastAsia="Calibri" w:cs="Calibri"/>
          <w:color w:val="000000"/>
        </w:rPr>
        <w:t xml:space="preserve"> deal with the specific needs of migrants, and there are accessible avenues for irregular migrants to regularise their status.</w:t>
      </w:r>
      <w:r w:rsidRPr="2E7B8A67">
        <w:rPr>
          <w:rFonts w:eastAsia="Calibri" w:cs="Calibri"/>
          <w:color w:val="000000"/>
          <w:vertAlign w:val="superscript"/>
        </w:rPr>
        <w:footnoteReference w:id="39"/>
      </w:r>
      <w:r w:rsidRPr="2E7B8A67">
        <w:rPr>
          <w:rFonts w:eastAsia="Calibri" w:cs="Calibri"/>
          <w:color w:val="000000"/>
        </w:rPr>
        <w:t xml:space="preserve"> Egypt is certainly not alone in having a social protection system that is currently difficult to access for non-nationals. Research conducted by UNHCR, aimed at harmonizing humanitarian efforts with existing national systems, mapped social safety nets in 18 countries. It found that although there are mounting opportunities to make these systems more inclusive, the majority are still not accessible to non-nationals.</w:t>
      </w:r>
      <w:r w:rsidRPr="2E7B8A67">
        <w:rPr>
          <w:rFonts w:eastAsia="Calibri" w:cs="Calibri"/>
          <w:color w:val="000000"/>
          <w:vertAlign w:val="superscript"/>
        </w:rPr>
        <w:footnoteReference w:id="40"/>
      </w:r>
      <w:r w:rsidRPr="2E7B8A67">
        <w:rPr>
          <w:rFonts w:eastAsia="Calibri" w:cs="Calibri"/>
          <w:color w:val="000000"/>
        </w:rPr>
        <w:t xml:space="preserve"> </w:t>
      </w:r>
    </w:p>
    <w:p w14:paraId="58D6B5E6" w14:textId="359F8C34" w:rsidR="00984A6D" w:rsidRPr="007D1BC1" w:rsidRDefault="00984A6D" w:rsidP="00984A6D">
      <w:pPr>
        <w:tabs>
          <w:tab w:val="left" w:pos="9072"/>
        </w:tabs>
        <w:rPr>
          <w:rFonts w:eastAsia="Calibri" w:cs="Calibri"/>
          <w:b/>
          <w:color w:val="000000"/>
        </w:rPr>
      </w:pPr>
      <w:r>
        <w:rPr>
          <w:rFonts w:eastAsia="Calibri" w:cs="Calibri"/>
          <w:b/>
          <w:color w:val="000000"/>
        </w:rPr>
        <w:t>E</w:t>
      </w:r>
      <w:r w:rsidRPr="007D1BC1">
        <w:rPr>
          <w:rFonts w:eastAsia="Calibri" w:cs="Calibri"/>
          <w:b/>
          <w:color w:val="000000"/>
        </w:rPr>
        <w:t>xample</w:t>
      </w:r>
      <w:r>
        <w:rPr>
          <w:rFonts w:eastAsia="Calibri" w:cs="Calibri"/>
          <w:b/>
          <w:color w:val="000000"/>
        </w:rPr>
        <w:t>s of inclusive social protection</w:t>
      </w:r>
      <w:r w:rsidRPr="007D1BC1">
        <w:rPr>
          <w:rFonts w:eastAsia="Calibri" w:cs="Calibri"/>
          <w:b/>
          <w:color w:val="000000"/>
        </w:rPr>
        <w:t xml:space="preserve"> programs</w:t>
      </w:r>
      <w:r>
        <w:rPr>
          <w:rStyle w:val="Appelnotedebasdep"/>
          <w:rFonts w:eastAsia="Calibri" w:cs="Calibri"/>
          <w:color w:val="000000"/>
        </w:rPr>
        <w:footnoteReference w:id="41"/>
      </w:r>
      <w:r w:rsidRPr="007D1BC1">
        <w:rPr>
          <w:rFonts w:eastAsia="Calibri" w:cs="Calibri"/>
          <w:b/>
          <w:color w:val="000000"/>
        </w:rPr>
        <w:t>:</w:t>
      </w:r>
    </w:p>
    <w:tbl>
      <w:tblPr>
        <w:tblStyle w:val="TableauGrille1Clair"/>
        <w:tblW w:w="10440" w:type="dxa"/>
        <w:tblInd w:w="-365" w:type="dxa"/>
        <w:tblLook w:val="04A0" w:firstRow="1" w:lastRow="0" w:firstColumn="1" w:lastColumn="0" w:noHBand="0" w:noVBand="1"/>
      </w:tblPr>
      <w:tblGrid>
        <w:gridCol w:w="1333"/>
        <w:gridCol w:w="2447"/>
        <w:gridCol w:w="2700"/>
        <w:gridCol w:w="3960"/>
      </w:tblGrid>
      <w:tr w:rsidR="00984A6D" w:rsidRPr="009C207B" w14:paraId="777374C6" w14:textId="77777777" w:rsidTr="009A711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3" w:type="dxa"/>
          </w:tcPr>
          <w:p w14:paraId="400D1EE8" w14:textId="77777777" w:rsidR="00984A6D" w:rsidRPr="009C207B" w:rsidRDefault="00984A6D" w:rsidP="009A7116">
            <w:pPr>
              <w:jc w:val="center"/>
              <w:rPr>
                <w:rFonts w:cstheme="majorBidi"/>
              </w:rPr>
            </w:pPr>
            <w:r w:rsidRPr="009C207B">
              <w:rPr>
                <w:rFonts w:cstheme="majorBidi"/>
              </w:rPr>
              <w:t>Country</w:t>
            </w:r>
          </w:p>
        </w:tc>
        <w:tc>
          <w:tcPr>
            <w:tcW w:w="2447" w:type="dxa"/>
          </w:tcPr>
          <w:p w14:paraId="526788C4" w14:textId="77777777" w:rsidR="00984A6D" w:rsidRPr="009C207B" w:rsidRDefault="00984A6D" w:rsidP="009A7116">
            <w:pPr>
              <w:jc w:val="center"/>
              <w:cnfStyle w:val="100000000000" w:firstRow="1" w:lastRow="0" w:firstColumn="0" w:lastColumn="0" w:oddVBand="0" w:evenVBand="0" w:oddHBand="0" w:evenHBand="0" w:firstRowFirstColumn="0" w:firstRowLastColumn="0" w:lastRowFirstColumn="0" w:lastRowLastColumn="0"/>
              <w:rPr>
                <w:rFonts w:cstheme="majorBidi"/>
              </w:rPr>
            </w:pPr>
            <w:r w:rsidRPr="009C207B">
              <w:rPr>
                <w:rFonts w:cstheme="majorBidi"/>
              </w:rPr>
              <w:t>Main legal instrument</w:t>
            </w:r>
          </w:p>
        </w:tc>
        <w:tc>
          <w:tcPr>
            <w:tcW w:w="2700" w:type="dxa"/>
          </w:tcPr>
          <w:p w14:paraId="68F6A2EA" w14:textId="77777777" w:rsidR="00984A6D" w:rsidRPr="009C207B" w:rsidRDefault="00984A6D" w:rsidP="009A7116">
            <w:pPr>
              <w:jc w:val="center"/>
              <w:cnfStyle w:val="100000000000" w:firstRow="1" w:lastRow="0" w:firstColumn="0" w:lastColumn="0" w:oddVBand="0" w:evenVBand="0" w:oddHBand="0" w:evenHBand="0" w:firstRowFirstColumn="0" w:firstRowLastColumn="0" w:lastRowFirstColumn="0" w:lastRowLastColumn="0"/>
              <w:rPr>
                <w:rFonts w:cstheme="majorBidi"/>
              </w:rPr>
            </w:pPr>
            <w:r w:rsidRPr="009C207B">
              <w:rPr>
                <w:rFonts w:cstheme="majorBidi"/>
              </w:rPr>
              <w:t>Program</w:t>
            </w:r>
          </w:p>
        </w:tc>
        <w:tc>
          <w:tcPr>
            <w:tcW w:w="3960" w:type="dxa"/>
          </w:tcPr>
          <w:p w14:paraId="58D4D16F" w14:textId="77777777" w:rsidR="00984A6D" w:rsidRPr="009C207B" w:rsidRDefault="00984A6D" w:rsidP="009A7116">
            <w:pPr>
              <w:jc w:val="center"/>
              <w:cnfStyle w:val="100000000000" w:firstRow="1" w:lastRow="0" w:firstColumn="0" w:lastColumn="0" w:oddVBand="0" w:evenVBand="0" w:oddHBand="0" w:evenHBand="0" w:firstRowFirstColumn="0" w:firstRowLastColumn="0" w:lastRowFirstColumn="0" w:lastRowLastColumn="0"/>
              <w:rPr>
                <w:rFonts w:cstheme="majorBidi"/>
              </w:rPr>
            </w:pPr>
            <w:r w:rsidRPr="009C207B">
              <w:rPr>
                <w:rFonts w:cstheme="majorBidi"/>
              </w:rPr>
              <w:t>Objective</w:t>
            </w:r>
          </w:p>
        </w:tc>
      </w:tr>
      <w:tr w:rsidR="00984A6D" w:rsidRPr="009C207B" w14:paraId="3231FBAA"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2353CDE3" w14:textId="77777777" w:rsidR="00984A6D" w:rsidRPr="009C207B" w:rsidRDefault="00984A6D" w:rsidP="009A7116">
            <w:pPr>
              <w:rPr>
                <w:rFonts w:cstheme="majorBidi"/>
              </w:rPr>
            </w:pPr>
            <w:r w:rsidRPr="009C207B">
              <w:rPr>
                <w:rFonts w:cstheme="majorBidi"/>
              </w:rPr>
              <w:t>Morocco</w:t>
            </w:r>
          </w:p>
        </w:tc>
        <w:tc>
          <w:tcPr>
            <w:tcW w:w="2447" w:type="dxa"/>
          </w:tcPr>
          <w:p w14:paraId="610E3DFA"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National Immigration and Asylum Strategy adopted in 2014 and which includes the expansion of Law 65-00, Art. 121 to</w:t>
            </w:r>
            <w:r w:rsidRPr="009C207B">
              <w:rPr>
                <w:rFonts w:cstheme="majorBidi"/>
              </w:rPr>
              <w:t xml:space="preserve"> </w:t>
            </w:r>
            <w:r>
              <w:rPr>
                <w:rFonts w:cstheme="majorBidi"/>
              </w:rPr>
              <w:t>ensure basic m</w:t>
            </w:r>
            <w:r w:rsidRPr="009C207B">
              <w:rPr>
                <w:rFonts w:cstheme="majorBidi"/>
              </w:rPr>
              <w:t xml:space="preserve">edical </w:t>
            </w:r>
            <w:r>
              <w:rPr>
                <w:rFonts w:cstheme="majorBidi"/>
              </w:rPr>
              <w:t>a</w:t>
            </w:r>
            <w:r w:rsidRPr="009C207B">
              <w:rPr>
                <w:rFonts w:cstheme="majorBidi"/>
              </w:rPr>
              <w:t xml:space="preserve">ssistance for documented migrants and </w:t>
            </w:r>
            <w:r w:rsidRPr="009C207B">
              <w:rPr>
                <w:rFonts w:cstheme="majorBidi"/>
              </w:rPr>
              <w:lastRenderedPageBreak/>
              <w:t>refugees</w:t>
            </w:r>
            <w:r>
              <w:rPr>
                <w:rFonts w:cstheme="majorBidi"/>
              </w:rPr>
              <w:t xml:space="preserve"> under the same conditions as nationals</w:t>
            </w:r>
            <w:r w:rsidRPr="009C207B">
              <w:rPr>
                <w:rFonts w:cstheme="majorBidi"/>
              </w:rPr>
              <w:t>.</w:t>
            </w:r>
            <w:r w:rsidRPr="009C207B">
              <w:rPr>
                <w:rStyle w:val="Appelnotedebasdep"/>
                <w:rFonts w:cstheme="majorBidi"/>
              </w:rPr>
              <w:footnoteReference w:id="42"/>
            </w:r>
          </w:p>
        </w:tc>
        <w:tc>
          <w:tcPr>
            <w:tcW w:w="2700" w:type="dxa"/>
          </w:tcPr>
          <w:p w14:paraId="7A6C88B7"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sidRPr="009C207B">
              <w:rPr>
                <w:rFonts w:cstheme="majorBidi"/>
              </w:rPr>
              <w:lastRenderedPageBreak/>
              <w:t>Access to the Medical assistance scheme that is based on non-contributory principle for the benefit of the poor population. It provides benefits in kind.</w:t>
            </w:r>
          </w:p>
        </w:tc>
        <w:tc>
          <w:tcPr>
            <w:tcW w:w="3960" w:type="dxa"/>
          </w:tcPr>
          <w:p w14:paraId="30C5E013" w14:textId="0E263458"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sidRPr="009C207B">
              <w:rPr>
                <w:rFonts w:cstheme="majorBidi"/>
              </w:rPr>
              <w:t>All documented immigrants are covered by health insurance for a wide range of medical services in public hospitals and care cent</w:t>
            </w:r>
            <w:r w:rsidR="008257F4">
              <w:rPr>
                <w:rFonts w:cstheme="majorBidi"/>
              </w:rPr>
              <w:t>re</w:t>
            </w:r>
            <w:r w:rsidRPr="009C207B">
              <w:rPr>
                <w:rFonts w:cstheme="majorBidi"/>
              </w:rPr>
              <w:t>s, including preventive care, general medicine, paramedical procedures, surgical procedures (except cosmetic surgery), etc.</w:t>
            </w:r>
          </w:p>
        </w:tc>
      </w:tr>
      <w:tr w:rsidR="00984A6D" w:rsidRPr="009C207B" w14:paraId="69F84CC0"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42907C87" w14:textId="77777777" w:rsidR="00984A6D" w:rsidRPr="009C207B" w:rsidRDefault="00984A6D" w:rsidP="009A7116">
            <w:pPr>
              <w:rPr>
                <w:rFonts w:cstheme="majorBidi"/>
              </w:rPr>
            </w:pPr>
            <w:r w:rsidRPr="009C207B">
              <w:rPr>
                <w:rFonts w:cstheme="majorBidi"/>
              </w:rPr>
              <w:lastRenderedPageBreak/>
              <w:t>Brazil</w:t>
            </w:r>
          </w:p>
        </w:tc>
        <w:tc>
          <w:tcPr>
            <w:tcW w:w="2447" w:type="dxa"/>
          </w:tcPr>
          <w:p w14:paraId="3C0623BB"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 xml:space="preserve">Brazilian Constitution of 1988, Art.194 on Social Protection system. The </w:t>
            </w:r>
            <w:r w:rsidRPr="009C207B">
              <w:rPr>
                <w:rFonts w:cstheme="majorBidi"/>
              </w:rPr>
              <w:t>New Migration Law no.13.445 issued in 2017</w:t>
            </w:r>
            <w:r>
              <w:rPr>
                <w:rFonts w:cstheme="majorBidi"/>
              </w:rPr>
              <w:t xml:space="preserve"> maintained</w:t>
            </w:r>
            <w:r w:rsidRPr="009C207B">
              <w:rPr>
                <w:rFonts w:cstheme="majorBidi"/>
              </w:rPr>
              <w:t xml:space="preserve"> </w:t>
            </w:r>
            <w:r>
              <w:rPr>
                <w:rFonts w:cstheme="majorBidi"/>
              </w:rPr>
              <w:t xml:space="preserve">right to </w:t>
            </w:r>
            <w:r w:rsidRPr="009C207B">
              <w:rPr>
                <w:rFonts w:cstheme="majorBidi"/>
              </w:rPr>
              <w:t>equal access by migrants to social programs and benefits, education and housing.</w:t>
            </w:r>
            <w:r w:rsidRPr="009C207B">
              <w:rPr>
                <w:rStyle w:val="Appelnotedebasdep"/>
                <w:rFonts w:cstheme="majorBidi"/>
              </w:rPr>
              <w:footnoteReference w:id="43"/>
            </w:r>
          </w:p>
        </w:tc>
        <w:tc>
          <w:tcPr>
            <w:tcW w:w="2700" w:type="dxa"/>
          </w:tcPr>
          <w:p w14:paraId="52958ADC"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sidRPr="009C207B">
              <w:rPr>
                <w:rFonts w:cstheme="majorBidi"/>
              </w:rPr>
              <w:t xml:space="preserve">Migrants and refugees have access to a range of social assistance benefits, including </w:t>
            </w:r>
            <w:proofErr w:type="spellStart"/>
            <w:r w:rsidRPr="009C207B">
              <w:rPr>
                <w:rFonts w:cstheme="majorBidi"/>
                <w:i/>
                <w:iCs/>
              </w:rPr>
              <w:t>Bolsa</w:t>
            </w:r>
            <w:proofErr w:type="spellEnd"/>
            <w:r w:rsidRPr="009C207B">
              <w:rPr>
                <w:rFonts w:cstheme="majorBidi"/>
                <w:i/>
                <w:iCs/>
              </w:rPr>
              <w:t xml:space="preserve"> </w:t>
            </w:r>
            <w:proofErr w:type="spellStart"/>
            <w:r w:rsidRPr="009C207B">
              <w:rPr>
                <w:rFonts w:cstheme="majorBidi"/>
                <w:i/>
                <w:iCs/>
              </w:rPr>
              <w:t>Familia</w:t>
            </w:r>
            <w:proofErr w:type="spellEnd"/>
            <w:r>
              <w:rPr>
                <w:rFonts w:cstheme="majorBidi"/>
              </w:rPr>
              <w:t xml:space="preserve"> and </w:t>
            </w:r>
            <w:proofErr w:type="spellStart"/>
            <w:r w:rsidRPr="002412E1">
              <w:rPr>
                <w:rFonts w:cstheme="majorBidi"/>
                <w:i/>
                <w:iCs/>
              </w:rPr>
              <w:t>Beneficio</w:t>
            </w:r>
            <w:proofErr w:type="spellEnd"/>
            <w:r w:rsidRPr="002412E1">
              <w:rPr>
                <w:rFonts w:cstheme="majorBidi"/>
                <w:i/>
                <w:iCs/>
              </w:rPr>
              <w:t xml:space="preserve"> de </w:t>
            </w:r>
            <w:proofErr w:type="spellStart"/>
            <w:r w:rsidRPr="002412E1">
              <w:rPr>
                <w:rFonts w:cstheme="majorBidi"/>
                <w:i/>
                <w:iCs/>
              </w:rPr>
              <w:t>Prestação</w:t>
            </w:r>
            <w:proofErr w:type="spellEnd"/>
            <w:r>
              <w:rPr>
                <w:rFonts w:cstheme="majorBidi"/>
                <w:i/>
                <w:iCs/>
              </w:rPr>
              <w:t xml:space="preserve"> </w:t>
            </w:r>
            <w:proofErr w:type="spellStart"/>
            <w:r>
              <w:rPr>
                <w:rFonts w:cstheme="majorBidi"/>
                <w:i/>
                <w:iCs/>
              </w:rPr>
              <w:t>Continuada</w:t>
            </w:r>
            <w:proofErr w:type="spellEnd"/>
            <w:r>
              <w:rPr>
                <w:rFonts w:cstheme="majorBidi"/>
              </w:rPr>
              <w:t>.</w:t>
            </w:r>
          </w:p>
        </w:tc>
        <w:tc>
          <w:tcPr>
            <w:tcW w:w="3960" w:type="dxa"/>
          </w:tcPr>
          <w:p w14:paraId="4DFCF02A" w14:textId="65F3A518" w:rsidR="00984A6D"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proofErr w:type="spellStart"/>
            <w:r w:rsidRPr="009C207B">
              <w:rPr>
                <w:rFonts w:cstheme="majorBidi"/>
                <w:i/>
                <w:iCs/>
              </w:rPr>
              <w:t>Bolsa</w:t>
            </w:r>
            <w:proofErr w:type="spellEnd"/>
            <w:r w:rsidRPr="009C207B">
              <w:rPr>
                <w:rFonts w:cstheme="majorBidi"/>
                <w:i/>
                <w:iCs/>
              </w:rPr>
              <w:t xml:space="preserve"> </w:t>
            </w:r>
            <w:proofErr w:type="spellStart"/>
            <w:r w:rsidRPr="009C207B">
              <w:rPr>
                <w:rFonts w:cstheme="majorBidi"/>
                <w:i/>
                <w:iCs/>
              </w:rPr>
              <w:t>Familia</w:t>
            </w:r>
            <w:proofErr w:type="spellEnd"/>
            <w:r w:rsidRPr="009C207B">
              <w:rPr>
                <w:rFonts w:cstheme="majorBidi"/>
              </w:rPr>
              <w:t xml:space="preserve"> is the most extensive federal cash transfer program targeting the most vulnerable and poorest households, prioritizing families with children and adolescents. </w:t>
            </w:r>
            <w:r w:rsidR="008257F4">
              <w:rPr>
                <w:rFonts w:cstheme="majorBidi"/>
              </w:rPr>
              <w:t>T</w:t>
            </w:r>
            <w:r w:rsidRPr="009C207B">
              <w:rPr>
                <w:rFonts w:cstheme="majorBidi"/>
              </w:rPr>
              <w:t xml:space="preserve">o ensure effective access to this grant, recommendations regarding the provision of this service for migrants were issued, including measures of </w:t>
            </w:r>
            <w:proofErr w:type="spellStart"/>
            <w:r w:rsidRPr="009C207B">
              <w:rPr>
                <w:rFonts w:cstheme="majorBidi"/>
              </w:rPr>
              <w:t>flexibilization</w:t>
            </w:r>
            <w:proofErr w:type="spellEnd"/>
            <w:r w:rsidRPr="009C207B">
              <w:rPr>
                <w:rFonts w:cstheme="majorBidi"/>
              </w:rPr>
              <w:t xml:space="preserve"> of the documents required for registration, such as proof of residence.</w:t>
            </w:r>
          </w:p>
          <w:p w14:paraId="7B9657B7" w14:textId="77777777" w:rsidR="00984A6D"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p>
          <w:p w14:paraId="51B00D3A"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proofErr w:type="spellStart"/>
            <w:r w:rsidRPr="002412E1">
              <w:rPr>
                <w:rFonts w:cstheme="majorBidi"/>
                <w:i/>
                <w:iCs/>
              </w:rPr>
              <w:t>Beneficio</w:t>
            </w:r>
            <w:proofErr w:type="spellEnd"/>
            <w:r w:rsidRPr="002412E1">
              <w:rPr>
                <w:rFonts w:cstheme="majorBidi"/>
                <w:i/>
                <w:iCs/>
              </w:rPr>
              <w:t xml:space="preserve"> de </w:t>
            </w:r>
            <w:proofErr w:type="spellStart"/>
            <w:r w:rsidRPr="002412E1">
              <w:rPr>
                <w:rFonts w:cstheme="majorBidi"/>
                <w:i/>
                <w:iCs/>
              </w:rPr>
              <w:t>Prestação</w:t>
            </w:r>
            <w:proofErr w:type="spellEnd"/>
            <w:r>
              <w:rPr>
                <w:rFonts w:cstheme="majorBidi"/>
                <w:i/>
                <w:iCs/>
              </w:rPr>
              <w:t xml:space="preserve"> </w:t>
            </w:r>
            <w:proofErr w:type="spellStart"/>
            <w:r>
              <w:rPr>
                <w:rFonts w:cstheme="majorBidi"/>
                <w:i/>
                <w:iCs/>
              </w:rPr>
              <w:t>Continuada</w:t>
            </w:r>
            <w:proofErr w:type="spellEnd"/>
            <w:r>
              <w:rPr>
                <w:rFonts w:cstheme="majorBidi"/>
              </w:rPr>
              <w:t xml:space="preserve"> is an unconditional cash transfer targeting older people and persons with disabilities living in poverty.</w:t>
            </w:r>
          </w:p>
        </w:tc>
      </w:tr>
      <w:tr w:rsidR="00984A6D" w:rsidRPr="009C207B" w14:paraId="68D9308F"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75A5440E" w14:textId="77777777" w:rsidR="00984A6D" w:rsidRPr="003503AB" w:rsidRDefault="00984A6D" w:rsidP="009A7116">
            <w:pPr>
              <w:rPr>
                <w:rFonts w:cstheme="majorBidi"/>
              </w:rPr>
            </w:pPr>
            <w:r w:rsidRPr="003503AB">
              <w:rPr>
                <w:rFonts w:cstheme="majorBidi"/>
              </w:rPr>
              <w:t>Turkey</w:t>
            </w:r>
          </w:p>
        </w:tc>
        <w:tc>
          <w:tcPr>
            <w:tcW w:w="2447" w:type="dxa"/>
          </w:tcPr>
          <w:p w14:paraId="6030B2E9"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 xml:space="preserve">Instituted in 2003 by the Ministry of Family, </w:t>
            </w:r>
            <w:proofErr w:type="spellStart"/>
            <w:r>
              <w:rPr>
                <w:rFonts w:cstheme="majorBidi"/>
              </w:rPr>
              <w:t>Labor</w:t>
            </w:r>
            <w:proofErr w:type="spellEnd"/>
            <w:r>
              <w:rPr>
                <w:rFonts w:cstheme="majorBidi"/>
              </w:rPr>
              <w:t xml:space="preserve"> and Social Services, the Conditional Cash Transfer for Education expanded in 2017 to include school-age refugee children residing in Turkey.</w:t>
            </w:r>
            <w:r>
              <w:rPr>
                <w:rStyle w:val="Appelnotedebasdep"/>
                <w:rFonts w:cstheme="majorBidi"/>
              </w:rPr>
              <w:footnoteReference w:id="44"/>
            </w:r>
          </w:p>
        </w:tc>
        <w:tc>
          <w:tcPr>
            <w:tcW w:w="2700" w:type="dxa"/>
          </w:tcPr>
          <w:p w14:paraId="474C8F27"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Conditional Cash Transfer for Education</w:t>
            </w:r>
          </w:p>
        </w:tc>
        <w:tc>
          <w:tcPr>
            <w:tcW w:w="3960" w:type="dxa"/>
          </w:tcPr>
          <w:p w14:paraId="5F1CA455"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All eligible refugee households residing in off-camp settings, regardless of nationality, can benefit from cash payments, conditional on regular school attendance of their children (from kindergarten to grade 12).</w:t>
            </w:r>
          </w:p>
        </w:tc>
      </w:tr>
      <w:tr w:rsidR="00984A6D" w:rsidRPr="009C207B" w14:paraId="28466DF1"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6F28DC6D" w14:textId="77777777" w:rsidR="00984A6D" w:rsidRPr="0032589B" w:rsidRDefault="00984A6D" w:rsidP="009A7116">
            <w:pPr>
              <w:rPr>
                <w:rFonts w:cstheme="majorBidi"/>
              </w:rPr>
            </w:pPr>
            <w:r w:rsidRPr="0032589B">
              <w:rPr>
                <w:rFonts w:cstheme="majorBidi"/>
              </w:rPr>
              <w:t>Iran</w:t>
            </w:r>
          </w:p>
        </w:tc>
        <w:tc>
          <w:tcPr>
            <w:tcW w:w="2447" w:type="dxa"/>
          </w:tcPr>
          <w:p w14:paraId="0D9D32D1"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Health Transformation Plan: series of reforms launched in 2014.</w:t>
            </w:r>
            <w:r>
              <w:rPr>
                <w:rStyle w:val="Appelnotedebasdep"/>
                <w:rFonts w:cstheme="majorBidi"/>
              </w:rPr>
              <w:footnoteReference w:id="45"/>
            </w:r>
          </w:p>
        </w:tc>
        <w:tc>
          <w:tcPr>
            <w:tcW w:w="2700" w:type="dxa"/>
          </w:tcPr>
          <w:p w14:paraId="62B34115"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Universal Public Health Insurance</w:t>
            </w:r>
          </w:p>
        </w:tc>
        <w:tc>
          <w:tcPr>
            <w:tcW w:w="3960" w:type="dxa"/>
          </w:tcPr>
          <w:p w14:paraId="11D4B592"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All registered Afghan and Iraqi refugees can benefit from health insurance similar to that enjoyed by Iranian nationals, including hospital treatment, out-patient care and medication fees at an affordable cost.</w:t>
            </w:r>
          </w:p>
        </w:tc>
      </w:tr>
      <w:tr w:rsidR="00984A6D" w:rsidRPr="009C207B" w14:paraId="5AEADEBC"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30F49077" w14:textId="77777777" w:rsidR="00984A6D" w:rsidRPr="004B060B" w:rsidRDefault="00984A6D" w:rsidP="009A7116">
            <w:pPr>
              <w:rPr>
                <w:rFonts w:cstheme="majorBidi"/>
              </w:rPr>
            </w:pPr>
            <w:r>
              <w:rPr>
                <w:rFonts w:cstheme="majorBidi"/>
              </w:rPr>
              <w:t>Lebanon</w:t>
            </w:r>
          </w:p>
        </w:tc>
        <w:tc>
          <w:tcPr>
            <w:tcW w:w="2447" w:type="dxa"/>
          </w:tcPr>
          <w:p w14:paraId="3156FDDF"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Implemented in 2016 by UNICEF and WFP in cooperation with the Ministry of Education and Higher Education.</w:t>
            </w:r>
            <w:r>
              <w:rPr>
                <w:rStyle w:val="Appelnotedebasdep"/>
                <w:rFonts w:cstheme="majorBidi"/>
              </w:rPr>
              <w:footnoteReference w:id="46"/>
            </w:r>
          </w:p>
        </w:tc>
        <w:tc>
          <w:tcPr>
            <w:tcW w:w="2700" w:type="dxa"/>
          </w:tcPr>
          <w:p w14:paraId="71562947" w14:textId="77777777" w:rsidR="00984A6D" w:rsidRPr="009C207B"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sidRPr="00B96827">
              <w:rPr>
                <w:rFonts w:cstheme="majorBidi"/>
                <w:i/>
                <w:iCs/>
              </w:rPr>
              <w:t xml:space="preserve">Min </w:t>
            </w:r>
            <w:proofErr w:type="spellStart"/>
            <w:r w:rsidRPr="00B96827">
              <w:rPr>
                <w:rFonts w:cstheme="majorBidi"/>
                <w:i/>
                <w:iCs/>
              </w:rPr>
              <w:t>Ila</w:t>
            </w:r>
            <w:proofErr w:type="spellEnd"/>
            <w:r>
              <w:rPr>
                <w:rFonts w:cstheme="majorBidi"/>
              </w:rPr>
              <w:t>/No Lost generation safety net is Lebanon’s only child-focused social assistance program for refugee families.</w:t>
            </w:r>
          </w:p>
        </w:tc>
        <w:tc>
          <w:tcPr>
            <w:tcW w:w="3960" w:type="dxa"/>
          </w:tcPr>
          <w:p w14:paraId="117A7DC2" w14:textId="6DA02304" w:rsidR="00984A6D"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Program</w:t>
            </w:r>
            <w:r w:rsidR="008257F4">
              <w:rPr>
                <w:rFonts w:cstheme="majorBidi"/>
              </w:rPr>
              <w:t>me</w:t>
            </w:r>
            <w:r>
              <w:rPr>
                <w:rFonts w:cstheme="majorBidi"/>
              </w:rPr>
              <w:t xml:space="preserve"> that includes:</w:t>
            </w:r>
          </w:p>
          <w:p w14:paraId="233743C9" w14:textId="77777777" w:rsidR="00984A6D" w:rsidRDefault="00984A6D" w:rsidP="00984A6D">
            <w:pPr>
              <w:pStyle w:val="Paragraphedeliste"/>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Regular base cash transfer for all children enrolled in second shift schools</w:t>
            </w:r>
          </w:p>
          <w:p w14:paraId="1A30345D" w14:textId="336C5587" w:rsidR="00984A6D" w:rsidRDefault="00984A6D" w:rsidP="00984A6D">
            <w:pPr>
              <w:pStyle w:val="Paragraphedeliste"/>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Regular top-up cash transfer for those aged 12+ to reduce reliance on negative coping strategies (e.g. child labo</w:t>
            </w:r>
            <w:r w:rsidR="008257F4">
              <w:rPr>
                <w:rFonts w:cstheme="majorBidi"/>
              </w:rPr>
              <w:t>u</w:t>
            </w:r>
            <w:r>
              <w:rPr>
                <w:rFonts w:cstheme="majorBidi"/>
              </w:rPr>
              <w:t>r, early marriage)</w:t>
            </w:r>
          </w:p>
          <w:p w14:paraId="46558C0E" w14:textId="77777777" w:rsidR="00984A6D" w:rsidRPr="00204CF7" w:rsidRDefault="00984A6D" w:rsidP="00984A6D">
            <w:pPr>
              <w:pStyle w:val="Paragraphedeliste"/>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Referrals to complementary services for support</w:t>
            </w:r>
          </w:p>
        </w:tc>
      </w:tr>
      <w:tr w:rsidR="00984A6D" w:rsidRPr="009C207B" w14:paraId="7715979E" w14:textId="77777777" w:rsidTr="009A7116">
        <w:trPr>
          <w:trHeight w:val="144"/>
        </w:trPr>
        <w:tc>
          <w:tcPr>
            <w:cnfStyle w:val="001000000000" w:firstRow="0" w:lastRow="0" w:firstColumn="1" w:lastColumn="0" w:oddVBand="0" w:evenVBand="0" w:oddHBand="0" w:evenHBand="0" w:firstRowFirstColumn="0" w:firstRowLastColumn="0" w:lastRowFirstColumn="0" w:lastRowLastColumn="0"/>
            <w:tcW w:w="1333" w:type="dxa"/>
          </w:tcPr>
          <w:p w14:paraId="7F6FB07A" w14:textId="77777777" w:rsidR="00984A6D" w:rsidRDefault="00984A6D" w:rsidP="009A7116">
            <w:pPr>
              <w:rPr>
                <w:rFonts w:cstheme="majorBidi"/>
              </w:rPr>
            </w:pPr>
            <w:r>
              <w:rPr>
                <w:rFonts w:cstheme="majorBidi"/>
              </w:rPr>
              <w:lastRenderedPageBreak/>
              <w:t>Thailand</w:t>
            </w:r>
          </w:p>
        </w:tc>
        <w:tc>
          <w:tcPr>
            <w:tcW w:w="2447" w:type="dxa"/>
          </w:tcPr>
          <w:p w14:paraId="7AD244E2" w14:textId="77777777" w:rsidR="00984A6D"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Set up in 2001 by the Thai Ministry of Public Health and extended in 2005.</w:t>
            </w:r>
            <w:r>
              <w:rPr>
                <w:rStyle w:val="Appelnotedebasdep"/>
                <w:rFonts w:cstheme="majorBidi"/>
              </w:rPr>
              <w:footnoteReference w:id="47"/>
            </w:r>
          </w:p>
        </w:tc>
        <w:tc>
          <w:tcPr>
            <w:tcW w:w="2700" w:type="dxa"/>
          </w:tcPr>
          <w:p w14:paraId="6FA98903" w14:textId="77777777" w:rsidR="00984A6D" w:rsidRPr="004923E0"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Migrant health insurance scheme: a voluntary prepayment scheme financed by an annual premium paid by the migrant workers.</w:t>
            </w:r>
          </w:p>
        </w:tc>
        <w:tc>
          <w:tcPr>
            <w:tcW w:w="3960" w:type="dxa"/>
          </w:tcPr>
          <w:p w14:paraId="55FA1C1E" w14:textId="77777777" w:rsidR="00984A6D" w:rsidRDefault="00984A6D" w:rsidP="009A7116">
            <w:pP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This health insurance covers all migrants, documented and undocumented, that are not already covered by social health insurance. It was later extended to migrants’ dependents. It contributes to “health security through screening and treatment on diseases, improved access to health services and reduced risk of catastrophic out-of-pocket expenditure.”</w:t>
            </w:r>
          </w:p>
        </w:tc>
      </w:tr>
    </w:tbl>
    <w:p w14:paraId="126677BF" w14:textId="77777777" w:rsidR="00984A6D" w:rsidRDefault="00984A6D" w:rsidP="00984A6D">
      <w:pPr>
        <w:tabs>
          <w:tab w:val="left" w:pos="9072"/>
        </w:tabs>
        <w:rPr>
          <w:rFonts w:eastAsia="Calibri" w:cs="Calibri"/>
          <w:b/>
          <w:color w:val="C00000"/>
        </w:rPr>
      </w:pPr>
    </w:p>
    <w:p w14:paraId="000C8ADF" w14:textId="77777777" w:rsidR="00984A6D" w:rsidRDefault="00984A6D" w:rsidP="00984A6D">
      <w:pPr>
        <w:tabs>
          <w:tab w:val="left" w:pos="9072"/>
        </w:tabs>
        <w:rPr>
          <w:rFonts w:eastAsia="Calibri" w:cs="Calibri"/>
        </w:rPr>
      </w:pPr>
      <w:r w:rsidRPr="00923A17">
        <w:rPr>
          <w:rFonts w:eastAsia="Calibri" w:cs="Calibri"/>
          <w:bCs/>
          <w:color w:val="000000"/>
        </w:rPr>
        <w:t>Like neighbouring Egypt, Libya is also a major country of transit and destination</w:t>
      </w:r>
      <w:r>
        <w:rPr>
          <w:rFonts w:eastAsia="Calibri" w:cs="Calibri"/>
          <w:bCs/>
          <w:color w:val="000000"/>
        </w:rPr>
        <w:t xml:space="preserve"> for</w:t>
      </w:r>
      <w:r w:rsidRPr="00923A17">
        <w:rPr>
          <w:rFonts w:eastAsia="Calibri" w:cs="Calibri"/>
          <w:bCs/>
          <w:color w:val="000000"/>
        </w:rPr>
        <w:t xml:space="preserve"> migrants. </w:t>
      </w:r>
      <w:r w:rsidRPr="00923A17">
        <w:rPr>
          <w:rFonts w:eastAsia="Calibri" w:cs="Calibri"/>
        </w:rPr>
        <w:t xml:space="preserve">Since the 1970s and the growth of its petroleum sector, Libya has seen large numbers of refugees and migrants cross its borders to settle in the country, seek seasonal labour opportunities, or embark on - often perilous - boat journeys across the Central Mediterranean route to reach Europe. According to IOM’s </w:t>
      </w:r>
      <w:hyperlink r:id="rId15" w:history="1">
        <w:r w:rsidRPr="00923A17">
          <w:rPr>
            <w:rFonts w:eastAsia="Calibri" w:cs="Calibri"/>
            <w:color w:val="0000FF"/>
            <w:u w:val="single"/>
          </w:rPr>
          <w:t>DTM</w:t>
        </w:r>
      </w:hyperlink>
      <w:r w:rsidRPr="00923A17">
        <w:rPr>
          <w:rFonts w:eastAsia="Calibri" w:cs="Calibri"/>
        </w:rPr>
        <w:t>, in 2021, an estimated 575,874</w:t>
      </w:r>
      <w:r w:rsidRPr="00923A17" w:rsidDel="00C8565D">
        <w:rPr>
          <w:rFonts w:eastAsia="Calibri" w:cs="Calibri"/>
        </w:rPr>
        <w:t xml:space="preserve"> </w:t>
      </w:r>
      <w:r w:rsidRPr="00923A17">
        <w:rPr>
          <w:rFonts w:eastAsia="Calibri" w:cs="Calibri"/>
        </w:rPr>
        <w:t xml:space="preserve">migrants live in Libya, 9 per cent of whom are children. Coming mainly from neighbouring countries, the most numerous nationalities of refugees and migrants are Nigeriens, Chadians, Egyptians, Sudanese, and Nigerians. Alongside this, according to </w:t>
      </w:r>
      <w:hyperlink r:id="rId16" w:history="1">
        <w:r w:rsidRPr="00923A17">
          <w:rPr>
            <w:rFonts w:eastAsia="Calibri" w:cs="Calibri"/>
            <w:color w:val="0000FF"/>
            <w:u w:val="single"/>
          </w:rPr>
          <w:t>UNHCR</w:t>
        </w:r>
      </w:hyperlink>
      <w:r w:rsidRPr="00923A17">
        <w:rPr>
          <w:rFonts w:eastAsia="Calibri" w:cs="Calibri"/>
        </w:rPr>
        <w:t xml:space="preserve"> as of March 2021</w:t>
      </w:r>
      <w:r>
        <w:rPr>
          <w:rFonts w:eastAsia="Calibri" w:cs="Calibri"/>
        </w:rPr>
        <w:t>,</w:t>
      </w:r>
      <w:r w:rsidRPr="00923A17">
        <w:rPr>
          <w:rFonts w:eastAsia="Calibri" w:cs="Calibri"/>
        </w:rPr>
        <w:t xml:space="preserve"> there are 43,624 registered refugees and asylum seekers in the country. Migrant children in Libya are </w:t>
      </w:r>
      <w:r>
        <w:rPr>
          <w:rFonts w:eastAsia="Calibri" w:cs="Calibri"/>
        </w:rPr>
        <w:t xml:space="preserve">at </w:t>
      </w:r>
      <w:r w:rsidRPr="00923A17">
        <w:rPr>
          <w:rFonts w:eastAsia="Calibri" w:cs="Calibri"/>
        </w:rPr>
        <w:t>heightened risk of trafficking, arbitrary detention, forced labour, abuse and exploitation, due to their lack of legal status, civil documentation, and economic insecurity.</w:t>
      </w:r>
      <w:r w:rsidRPr="00923A17">
        <w:rPr>
          <w:rFonts w:eastAsia="Calibri" w:cs="Calibri"/>
          <w:vertAlign w:val="superscript"/>
        </w:rPr>
        <w:footnoteReference w:id="48"/>
      </w:r>
      <w:r w:rsidRPr="00923A17">
        <w:rPr>
          <w:rFonts w:eastAsia="Calibri" w:cs="Calibri"/>
        </w:rPr>
        <w:t xml:space="preserve"> As a result of these dangers and lack of protection, </w:t>
      </w:r>
      <w:r>
        <w:rPr>
          <w:rFonts w:eastAsia="Calibri" w:cs="Calibri"/>
        </w:rPr>
        <w:t xml:space="preserve">the </w:t>
      </w:r>
      <w:r w:rsidRPr="00923A17">
        <w:rPr>
          <w:rFonts w:eastAsia="Calibri" w:cs="Calibri"/>
        </w:rPr>
        <w:t>central Mediterranean route is among the world’s most deadly for children.</w:t>
      </w:r>
      <w:r w:rsidRPr="00923A17">
        <w:rPr>
          <w:rFonts w:eastAsia="Calibri" w:cs="Calibri"/>
          <w:vertAlign w:val="superscript"/>
        </w:rPr>
        <w:footnoteReference w:id="49"/>
      </w:r>
      <w:r>
        <w:rPr>
          <w:rFonts w:eastAsia="Calibri" w:cs="Calibri"/>
        </w:rPr>
        <w:t xml:space="preserve"> The incorporation of this vulnerable group into the national safety net would provide them with a layer of protection. </w:t>
      </w:r>
    </w:p>
    <w:p w14:paraId="124E8CC5" w14:textId="77777777" w:rsidR="00984A6D" w:rsidRDefault="00984A6D" w:rsidP="00984A6D">
      <w:pPr>
        <w:tabs>
          <w:tab w:val="left" w:pos="9072"/>
        </w:tabs>
        <w:rPr>
          <w:rFonts w:eastAsia="Calibri" w:cs="Calibri"/>
          <w:b/>
          <w:bCs/>
          <w:color w:val="C00000"/>
          <w:sz w:val="28"/>
          <w:szCs w:val="28"/>
        </w:rPr>
      </w:pPr>
      <w:r w:rsidRPr="00923A17">
        <w:rPr>
          <w:rFonts w:eastAsia="Calibri" w:cs="Calibri"/>
          <w:b/>
          <w:bCs/>
          <w:color w:val="C00000"/>
          <w:sz w:val="28"/>
          <w:szCs w:val="28"/>
        </w:rPr>
        <w:t xml:space="preserve">Social Protection </w:t>
      </w:r>
      <w:r>
        <w:rPr>
          <w:rFonts w:eastAsia="Calibri" w:cs="Calibri"/>
          <w:b/>
          <w:bCs/>
          <w:color w:val="C00000"/>
          <w:sz w:val="28"/>
          <w:szCs w:val="28"/>
        </w:rPr>
        <w:t>i</w:t>
      </w:r>
      <w:r w:rsidRPr="00923A17">
        <w:rPr>
          <w:rFonts w:eastAsia="Calibri" w:cs="Calibri"/>
          <w:b/>
          <w:bCs/>
          <w:color w:val="C00000"/>
          <w:sz w:val="28"/>
          <w:szCs w:val="28"/>
        </w:rPr>
        <w:t xml:space="preserve">n Libya </w:t>
      </w:r>
    </w:p>
    <w:p w14:paraId="6A7B2E84" w14:textId="2AFDED6A" w:rsidR="00984A6D" w:rsidRDefault="00984A6D" w:rsidP="00984A6D">
      <w:pPr>
        <w:tabs>
          <w:tab w:val="left" w:pos="9072"/>
        </w:tabs>
        <w:rPr>
          <w:rFonts w:eastAsia="Calibri" w:cs="Calibri"/>
          <w:color w:val="000000" w:themeColor="text1"/>
        </w:rPr>
      </w:pPr>
      <w:r>
        <w:rPr>
          <w:rFonts w:eastAsia="Calibri" w:cs="Calibri"/>
          <w:color w:val="000000" w:themeColor="text1"/>
        </w:rPr>
        <w:t xml:space="preserve">Political conflict, closure of oil fields and a dysfunctional, divided banking system, have reduced government revenues and the availability of cash </w:t>
      </w:r>
      <w:r w:rsidR="005A196D">
        <w:rPr>
          <w:rFonts w:eastAsia="Calibri" w:cs="Calibri"/>
          <w:color w:val="000000" w:themeColor="text1"/>
        </w:rPr>
        <w:t xml:space="preserve">liquidity </w:t>
      </w:r>
      <w:r>
        <w:rPr>
          <w:rFonts w:eastAsia="Calibri" w:cs="Calibri"/>
          <w:color w:val="000000" w:themeColor="text1"/>
        </w:rPr>
        <w:t>in Libya. This has caused a protracted liquidity crisis that has led to the growth of the black market, frequent price fluctuations, and the inaccessibility of cash. The most recent Multi-Sector Needs Assessment (MSNA) found that households were most likely to have needs on cash and market-related indicators, with 24% of assessed households reporting needs related to this area. According to the assessment, needs were primarily driven by households relying on unstable income sources, with the findings indicating that most Libyan households have some source of income, but that is often unstable or insufficient. Alongside this, in the same study, a significant proportion (21%) of households also listed the “government subsidies – social solidarity fund” as a source of household income, demonstrating that – for Libyans at least – the institution has a largescale national presence.</w:t>
      </w:r>
      <w:r>
        <w:rPr>
          <w:rStyle w:val="Appelnotedebasdep"/>
          <w:rFonts w:eastAsia="Calibri" w:cs="Calibri"/>
          <w:color w:val="000000" w:themeColor="text1"/>
        </w:rPr>
        <w:footnoteReference w:id="50"/>
      </w:r>
      <w:r>
        <w:rPr>
          <w:rFonts w:eastAsia="Calibri" w:cs="Calibri"/>
          <w:color w:val="000000" w:themeColor="text1"/>
        </w:rPr>
        <w:t xml:space="preserve"> </w:t>
      </w:r>
    </w:p>
    <w:p w14:paraId="7C68B52A" w14:textId="2A3AFCA3" w:rsidR="007C2AA7" w:rsidRDefault="007C2AA7" w:rsidP="00984A6D">
      <w:pPr>
        <w:tabs>
          <w:tab w:val="left" w:pos="9072"/>
        </w:tabs>
        <w:rPr>
          <w:rFonts w:eastAsia="Calibri" w:cs="Calibri"/>
          <w:color w:val="000000" w:themeColor="text1"/>
        </w:rPr>
      </w:pPr>
      <w:r>
        <w:rPr>
          <w:rFonts w:eastAsia="Calibri" w:cs="Calibri"/>
          <w:color w:val="000000" w:themeColor="text1"/>
        </w:rPr>
        <w:t>In 2021, the Government of National Unity’s decision to de-valuate the Libyan dinar has led to an increase in the price of essential goods, including food.</w:t>
      </w:r>
      <w:r>
        <w:rPr>
          <w:rStyle w:val="Appelnotedebasdep"/>
          <w:rFonts w:eastAsia="Calibri" w:cs="Calibri"/>
          <w:color w:val="000000" w:themeColor="text1"/>
        </w:rPr>
        <w:footnoteReference w:id="51"/>
      </w:r>
      <w:r>
        <w:rPr>
          <w:rFonts w:eastAsia="Calibri" w:cs="Calibri"/>
          <w:color w:val="000000" w:themeColor="text1"/>
        </w:rPr>
        <w:t xml:space="preserve"> Libya’s interim government </w:t>
      </w:r>
      <w:r w:rsidR="00387EDF">
        <w:rPr>
          <w:rFonts w:eastAsia="Calibri" w:cs="Calibri"/>
          <w:color w:val="000000" w:themeColor="text1"/>
        </w:rPr>
        <w:t>have also signalled that they wish to reform the country’s social protection system, including bringing about long-awaited subsidy reform and promising to re-introduce the Wife and Children’s Grant, which is a universal child allowance programme, after several years of dormancy.</w:t>
      </w:r>
    </w:p>
    <w:p w14:paraId="2EBAD456" w14:textId="77777777" w:rsidR="00984A6D" w:rsidRPr="00923A17" w:rsidRDefault="00984A6D" w:rsidP="00984A6D">
      <w:pPr>
        <w:tabs>
          <w:tab w:val="left" w:pos="9072"/>
        </w:tabs>
        <w:rPr>
          <w:rFonts w:eastAsia="Calibri" w:cs="Calibri"/>
          <w:b/>
          <w:bCs/>
        </w:rPr>
      </w:pPr>
      <w:r w:rsidRPr="00923A17">
        <w:rPr>
          <w:rFonts w:eastAsia="Calibri" w:cs="Calibri"/>
          <w:b/>
          <w:bCs/>
        </w:rPr>
        <w:t xml:space="preserve">International Legal Framework </w:t>
      </w:r>
    </w:p>
    <w:p w14:paraId="5070C1C1" w14:textId="77777777" w:rsidR="00984A6D" w:rsidRPr="00923A17" w:rsidRDefault="00984A6D" w:rsidP="00984A6D">
      <w:pPr>
        <w:tabs>
          <w:tab w:val="left" w:pos="9072"/>
        </w:tabs>
        <w:rPr>
          <w:rFonts w:eastAsia="Calibri" w:cs="Calibri"/>
        </w:rPr>
      </w:pPr>
      <w:r w:rsidRPr="00923A17">
        <w:rPr>
          <w:rFonts w:eastAsia="Calibri" w:cs="Calibri"/>
        </w:rPr>
        <w:t xml:space="preserve">Libyan has ratified numerous international treaties that concern social protection, three of the most relevant </w:t>
      </w:r>
      <w:r>
        <w:rPr>
          <w:rFonts w:eastAsia="Calibri" w:cs="Calibri"/>
        </w:rPr>
        <w:t xml:space="preserve">to the current study </w:t>
      </w:r>
      <w:r w:rsidRPr="00923A17">
        <w:rPr>
          <w:rFonts w:eastAsia="Calibri" w:cs="Calibri"/>
        </w:rPr>
        <w:t xml:space="preserve">are detailed below: </w:t>
      </w:r>
    </w:p>
    <w:p w14:paraId="10C5F324" w14:textId="77777777" w:rsidR="00984A6D" w:rsidRPr="00923A17" w:rsidRDefault="00984A6D" w:rsidP="00984A6D">
      <w:pPr>
        <w:ind w:left="720"/>
        <w:contextualSpacing/>
        <w:rPr>
          <w:rFonts w:eastAsia="Calibri" w:cs="Arial"/>
          <w:lang w:val="en-US"/>
        </w:rPr>
      </w:pPr>
      <w:r w:rsidRPr="00923A17">
        <w:rPr>
          <w:rFonts w:eastAsia="Calibri" w:cs="Arial"/>
          <w:b/>
          <w:bCs/>
          <w:lang w:val="en-US"/>
        </w:rPr>
        <w:lastRenderedPageBreak/>
        <w:t>International Covenant on Economic Social and Cultural Rights (1966) (ICESCR):</w:t>
      </w:r>
      <w:r w:rsidRPr="00923A17">
        <w:rPr>
          <w:rFonts w:eastAsia="Calibri" w:cs="Arial"/>
          <w:lang w:val="en-US"/>
        </w:rPr>
        <w:t xml:space="preserve"> The chief piece of international legislation covering the right to social protection, including every</w:t>
      </w:r>
      <w:r>
        <w:rPr>
          <w:rFonts w:eastAsia="Calibri" w:cs="Arial"/>
          <w:lang w:val="en-US"/>
        </w:rPr>
        <w:t>one’s</w:t>
      </w:r>
      <w:r w:rsidRPr="00923A17">
        <w:rPr>
          <w:rFonts w:eastAsia="Calibri" w:cs="Arial"/>
          <w:lang w:val="en-US"/>
        </w:rPr>
        <w:t xml:space="preserve"> right to social security. Libya ratified this treaty in 1970.</w:t>
      </w:r>
      <w:r w:rsidRPr="00923A17">
        <w:rPr>
          <w:rFonts w:eastAsia="Calibri" w:cs="Arial"/>
          <w:vertAlign w:val="superscript"/>
          <w:lang w:val="en-US"/>
        </w:rPr>
        <w:footnoteReference w:id="52"/>
      </w:r>
    </w:p>
    <w:p w14:paraId="150D6062" w14:textId="77777777" w:rsidR="00984A6D" w:rsidRPr="00923A17" w:rsidRDefault="00984A6D" w:rsidP="00984A6D">
      <w:pPr>
        <w:contextualSpacing/>
        <w:rPr>
          <w:rFonts w:eastAsia="Calibri" w:cs="Arial"/>
          <w:lang w:val="en-US"/>
        </w:rPr>
      </w:pPr>
    </w:p>
    <w:p w14:paraId="3D373AD6" w14:textId="4BDC020E" w:rsidR="00984A6D" w:rsidRDefault="00984A6D" w:rsidP="00984A6D">
      <w:pPr>
        <w:ind w:left="720"/>
        <w:contextualSpacing/>
        <w:rPr>
          <w:rFonts w:eastAsia="Calibri" w:cs="Calibri"/>
          <w:lang w:val="en-US"/>
        </w:rPr>
      </w:pPr>
      <w:r w:rsidRPr="00923A17">
        <w:rPr>
          <w:rFonts w:eastAsia="Calibri" w:cs="Arial"/>
          <w:b/>
          <w:bCs/>
        </w:rPr>
        <w:t xml:space="preserve">Convention on the Rights of the Child (CRC): </w:t>
      </w:r>
      <w:r w:rsidRPr="00923A17">
        <w:rPr>
          <w:rFonts w:eastAsia="Calibri" w:cs="Calibri"/>
          <w:lang w:val="en-US"/>
        </w:rPr>
        <w:t xml:space="preserve">The convention recognizes, the right of all children to the highest attainable standard of health, and equal opportunity to education, and </w:t>
      </w:r>
      <w:r>
        <w:rPr>
          <w:rFonts w:eastAsia="Calibri" w:cs="Calibri"/>
          <w:lang w:val="en-US"/>
        </w:rPr>
        <w:t>to benefit from social security</w:t>
      </w:r>
      <w:r w:rsidRPr="00923A17">
        <w:rPr>
          <w:rFonts w:eastAsia="Calibri" w:cs="Calibri"/>
          <w:lang w:val="en-US"/>
        </w:rPr>
        <w:t>. Libya ratified this treaty in 1993.</w:t>
      </w:r>
      <w:r w:rsidRPr="00923A17">
        <w:rPr>
          <w:rFonts w:eastAsia="Calibri" w:cs="Calibri"/>
          <w:vertAlign w:val="superscript"/>
          <w:lang w:val="en-US"/>
        </w:rPr>
        <w:footnoteReference w:id="53"/>
      </w:r>
    </w:p>
    <w:p w14:paraId="5247C341" w14:textId="73D05438" w:rsidR="006E2A05" w:rsidRDefault="006E2A05" w:rsidP="00984A6D">
      <w:pPr>
        <w:ind w:left="720"/>
        <w:contextualSpacing/>
        <w:rPr>
          <w:rFonts w:eastAsia="Calibri" w:cs="Calibri"/>
          <w:lang w:val="en-US"/>
        </w:rPr>
      </w:pPr>
    </w:p>
    <w:p w14:paraId="1A3BDDC2" w14:textId="291FE48A" w:rsidR="006E2A05" w:rsidRPr="00923A17" w:rsidRDefault="006E2A05" w:rsidP="00984A6D">
      <w:pPr>
        <w:ind w:left="720"/>
        <w:contextualSpacing/>
        <w:rPr>
          <w:rFonts w:eastAsia="Calibri" w:cs="Calibri"/>
          <w:lang w:val="en-US"/>
        </w:rPr>
      </w:pPr>
      <w:r w:rsidRPr="00312780">
        <w:rPr>
          <w:rFonts w:eastAsia="Calibri" w:cs="Calibri"/>
          <w:b/>
          <w:bCs/>
          <w:lang w:val="en-US"/>
        </w:rPr>
        <w:t xml:space="preserve">Convention Governing the Specific Aspects of Refugee Problems in Africa (1969, </w:t>
      </w:r>
      <w:r w:rsidR="00DA7CAD">
        <w:rPr>
          <w:rFonts w:eastAsia="Calibri" w:cs="Calibri"/>
          <w:b/>
          <w:bCs/>
          <w:lang w:val="en-US"/>
        </w:rPr>
        <w:t>O</w:t>
      </w:r>
      <w:r w:rsidRPr="00312780">
        <w:rPr>
          <w:rFonts w:eastAsia="Calibri" w:cs="Calibri"/>
          <w:b/>
          <w:bCs/>
          <w:lang w:val="en-US"/>
        </w:rPr>
        <w:t>A</w:t>
      </w:r>
      <w:r w:rsidR="00DA7CAD">
        <w:rPr>
          <w:rFonts w:eastAsia="Calibri" w:cs="Calibri"/>
          <w:b/>
          <w:bCs/>
          <w:lang w:val="en-US"/>
        </w:rPr>
        <w:t>U</w:t>
      </w:r>
      <w:r w:rsidRPr="00312780">
        <w:rPr>
          <w:rFonts w:eastAsia="Calibri" w:cs="Calibri"/>
          <w:b/>
          <w:bCs/>
          <w:lang w:val="en-US"/>
        </w:rPr>
        <w:t>):</w:t>
      </w:r>
      <w:r>
        <w:rPr>
          <w:rFonts w:eastAsia="Calibri" w:cs="Calibri"/>
          <w:lang w:val="en-US"/>
        </w:rPr>
        <w:t xml:space="preserve"> </w:t>
      </w:r>
      <w:r w:rsidR="00DA7CAD">
        <w:rPr>
          <w:rFonts w:eastAsia="Calibri" w:cs="Calibri"/>
          <w:lang w:val="en-US"/>
        </w:rPr>
        <w:t>This regional instrument complements the 1951 Refugee Convention</w:t>
      </w:r>
      <w:r w:rsidR="00DA7CAD">
        <w:rPr>
          <w:rStyle w:val="Appelnotedebasdep"/>
          <w:rFonts w:eastAsia="Calibri" w:cs="Calibri"/>
          <w:lang w:val="en-US"/>
        </w:rPr>
        <w:footnoteReference w:id="54"/>
      </w:r>
      <w:r w:rsidR="002266C4">
        <w:rPr>
          <w:rFonts w:eastAsia="Calibri" w:cs="Calibri"/>
          <w:lang w:val="en-US"/>
        </w:rPr>
        <w:t xml:space="preserve"> and extends the definition </w:t>
      </w:r>
      <w:r w:rsidR="00DA7CAD">
        <w:rPr>
          <w:rFonts w:eastAsia="Calibri" w:cs="Calibri"/>
          <w:lang w:val="en-US"/>
        </w:rPr>
        <w:t>of refugee, of asylum and the cooperation of the OAU with UNHCR. Libya ratified this convention in 1981.</w:t>
      </w:r>
      <w:r w:rsidR="00DA7CAD">
        <w:rPr>
          <w:rStyle w:val="Appelnotedebasdep"/>
          <w:rFonts w:eastAsia="Calibri" w:cs="Calibri"/>
          <w:lang w:val="en-US"/>
        </w:rPr>
        <w:footnoteReference w:id="55"/>
      </w:r>
    </w:p>
    <w:p w14:paraId="0AD8F62B" w14:textId="77777777" w:rsidR="00984A6D" w:rsidRPr="00923A17" w:rsidRDefault="00984A6D" w:rsidP="00984A6D">
      <w:pPr>
        <w:contextualSpacing/>
        <w:rPr>
          <w:rFonts w:eastAsia="Calibri" w:cs="Calibri"/>
          <w:lang w:val="en-US"/>
        </w:rPr>
      </w:pPr>
    </w:p>
    <w:p w14:paraId="40687B9B" w14:textId="3018B4E1" w:rsidR="00984A6D" w:rsidRDefault="00984A6D" w:rsidP="00984A6D">
      <w:pPr>
        <w:ind w:left="720"/>
        <w:contextualSpacing/>
        <w:rPr>
          <w:rFonts w:eastAsia="Calibri" w:cs="Arial"/>
        </w:rPr>
      </w:pPr>
      <w:r w:rsidRPr="00923A17">
        <w:rPr>
          <w:rFonts w:eastAsia="Calibri" w:cs="Arial"/>
          <w:b/>
          <w:bCs/>
        </w:rPr>
        <w:t xml:space="preserve">The International Convention on the Rights of Migrant Workers and Their Families (ICRMW): </w:t>
      </w:r>
      <w:r w:rsidRPr="00923A17">
        <w:rPr>
          <w:rFonts w:eastAsia="Calibri" w:cs="Arial"/>
        </w:rPr>
        <w:t xml:space="preserve">Recognises the right of migrant workers to social protection. Libya ratified this law in 2004. </w:t>
      </w:r>
    </w:p>
    <w:p w14:paraId="035AB4B1" w14:textId="77777777" w:rsidR="00984A6D" w:rsidRPr="00923A17" w:rsidRDefault="00984A6D" w:rsidP="00984A6D">
      <w:pPr>
        <w:contextualSpacing/>
        <w:rPr>
          <w:rFonts w:eastAsia="Calibri" w:cs="Arial"/>
        </w:rPr>
      </w:pPr>
    </w:p>
    <w:p w14:paraId="49D29370" w14:textId="44C2BEE2" w:rsidR="00984A6D" w:rsidRPr="00923A17" w:rsidRDefault="00984A6D" w:rsidP="00984A6D">
      <w:pPr>
        <w:contextualSpacing/>
        <w:rPr>
          <w:rFonts w:eastAsia="Calibri" w:cs="Arial"/>
          <w:b/>
          <w:bCs/>
        </w:rPr>
      </w:pPr>
      <w:r w:rsidRPr="00923A17">
        <w:rPr>
          <w:rFonts w:eastAsia="Calibri" w:cs="Arial"/>
          <w:b/>
          <w:bCs/>
        </w:rPr>
        <w:t xml:space="preserve">National legal framework </w:t>
      </w:r>
      <w:r w:rsidR="00091C90">
        <w:rPr>
          <w:rFonts w:eastAsia="Calibri" w:cs="Arial"/>
          <w:b/>
          <w:bCs/>
        </w:rPr>
        <w:t>for social assistance</w:t>
      </w:r>
    </w:p>
    <w:p w14:paraId="2E6EFED0" w14:textId="77777777" w:rsidR="00984A6D" w:rsidRPr="00923A17" w:rsidRDefault="00984A6D" w:rsidP="00984A6D">
      <w:pPr>
        <w:contextualSpacing/>
        <w:rPr>
          <w:rFonts w:eastAsia="Calibri" w:cs="Arial"/>
          <w:b/>
          <w:bCs/>
        </w:rPr>
      </w:pPr>
    </w:p>
    <w:p w14:paraId="1D193829" w14:textId="5461D9EB" w:rsidR="00D97769" w:rsidRDefault="00984A6D" w:rsidP="00984A6D">
      <w:pPr>
        <w:contextualSpacing/>
        <w:rPr>
          <w:rFonts w:eastAsia="Calibri" w:cs="Calibri"/>
        </w:rPr>
      </w:pPr>
      <w:r w:rsidRPr="00312780">
        <w:rPr>
          <w:rFonts w:eastAsia="Calibri" w:cs="Arial"/>
          <w:b/>
          <w:bCs/>
        </w:rPr>
        <w:t>Libya’s constitution</w:t>
      </w:r>
      <w:r w:rsidRPr="00923A17">
        <w:rPr>
          <w:rFonts w:eastAsia="Calibri" w:cs="Arial"/>
        </w:rPr>
        <w:t>, announced in 2011, recognised the right to social assistance</w:t>
      </w:r>
      <w:r>
        <w:rPr>
          <w:rFonts w:eastAsia="Calibri" w:cs="Arial"/>
        </w:rPr>
        <w:t xml:space="preserve"> and various other connected policies and laws</w:t>
      </w:r>
      <w:r w:rsidRPr="00923A17">
        <w:rPr>
          <w:rFonts w:eastAsia="Calibri" w:cs="Arial"/>
        </w:rPr>
        <w:t>.</w:t>
      </w:r>
      <w:r w:rsidR="00D97769">
        <w:rPr>
          <w:rFonts w:eastAsia="Calibri" w:cs="Calibri"/>
        </w:rPr>
        <w:t xml:space="preserve"> </w:t>
      </w:r>
      <w:r w:rsidR="00E629ED" w:rsidRPr="00312780">
        <w:rPr>
          <w:rFonts w:eastAsia="Calibri" w:cs="Calibri"/>
          <w:b/>
          <w:bCs/>
        </w:rPr>
        <w:t>Art. 8</w:t>
      </w:r>
      <w:r w:rsidR="00E629ED">
        <w:rPr>
          <w:rFonts w:eastAsia="Calibri" w:cs="Calibri"/>
        </w:rPr>
        <w:t xml:space="preserve"> guarantees “equal opportunity for every citizen”</w:t>
      </w:r>
      <w:r w:rsidR="00D5648C">
        <w:rPr>
          <w:rFonts w:eastAsia="Calibri" w:cs="Calibri"/>
        </w:rPr>
        <w:t xml:space="preserve"> and the right to education and medical care. </w:t>
      </w:r>
      <w:r w:rsidR="00E629ED" w:rsidRPr="00312780">
        <w:rPr>
          <w:rFonts w:eastAsia="Calibri" w:cs="Calibri"/>
          <w:b/>
          <w:bCs/>
        </w:rPr>
        <w:t>Art. 5</w:t>
      </w:r>
      <w:r w:rsidR="00E629ED">
        <w:rPr>
          <w:rFonts w:eastAsia="Calibri" w:cs="Calibri"/>
        </w:rPr>
        <w:t xml:space="preserve"> indicates that childhood, motherhood and the elderly should be protected, and that the state will provide and care for children, youth and persons with disabilities. </w:t>
      </w:r>
    </w:p>
    <w:p w14:paraId="48F1F353" w14:textId="051080A9" w:rsidR="00091C90" w:rsidRDefault="00091C90" w:rsidP="00984A6D">
      <w:pPr>
        <w:contextualSpacing/>
        <w:rPr>
          <w:rFonts w:eastAsia="Calibri" w:cs="Calibri"/>
        </w:rPr>
      </w:pPr>
    </w:p>
    <w:p w14:paraId="65248E23" w14:textId="253F5A7F" w:rsidR="00091C90" w:rsidRDefault="00F948DB" w:rsidP="00984A6D">
      <w:pPr>
        <w:contextualSpacing/>
        <w:rPr>
          <w:rFonts w:eastAsia="Calibri" w:cs="Calibri"/>
        </w:rPr>
      </w:pPr>
      <w:r>
        <w:rPr>
          <w:rFonts w:eastAsia="Calibri" w:cs="Calibri"/>
        </w:rPr>
        <w:t>Libya also has an extensive legal framework, covering social assistance, social insurance, and social services for the poor</w:t>
      </w:r>
      <w:r w:rsidR="005A3912">
        <w:rPr>
          <w:rFonts w:eastAsia="Calibri" w:cs="Calibri"/>
        </w:rPr>
        <w:t>, as well as a specific law on child protection and the duty of the state to protect children from rights violations</w:t>
      </w:r>
      <w:r>
        <w:rPr>
          <w:rFonts w:eastAsia="Calibri" w:cs="Calibri"/>
        </w:rPr>
        <w:t>. The right to social assistance</w:t>
      </w:r>
      <w:r w:rsidR="005A3912">
        <w:rPr>
          <w:rFonts w:eastAsia="Calibri" w:cs="Calibri"/>
        </w:rPr>
        <w:t xml:space="preserve"> (including for children)</w:t>
      </w:r>
      <w:r>
        <w:rPr>
          <w:rFonts w:eastAsia="Calibri" w:cs="Calibri"/>
        </w:rPr>
        <w:t>, the main area of focus for this study, is underpinned by multiple laws and decrees.</w:t>
      </w:r>
      <w:r w:rsidR="005A3912">
        <w:rPr>
          <w:rFonts w:eastAsia="Calibri" w:cs="Calibri"/>
        </w:rPr>
        <w:t xml:space="preserve"> The key piece of legislation is Law No. 13 on Social Security, however over several decades other programmes have </w:t>
      </w:r>
      <w:r w:rsidR="00D74957">
        <w:rPr>
          <w:rFonts w:eastAsia="Calibri" w:cs="Calibri"/>
        </w:rPr>
        <w:t>built</w:t>
      </w:r>
      <w:r w:rsidR="005A3912">
        <w:rPr>
          <w:rFonts w:eastAsia="Calibri" w:cs="Calibri"/>
        </w:rPr>
        <w:t xml:space="preserve"> on this initial piece of legislation to elaborate their own legal frameworks.</w:t>
      </w:r>
      <w:r w:rsidR="005A3912">
        <w:rPr>
          <w:rStyle w:val="Appelnotedebasdep"/>
          <w:rFonts w:eastAsia="Calibri" w:cs="Calibri"/>
        </w:rPr>
        <w:footnoteReference w:id="56"/>
      </w:r>
      <w:r w:rsidR="005A3912">
        <w:rPr>
          <w:rFonts w:eastAsia="Calibri" w:cs="Calibri"/>
        </w:rPr>
        <w:t xml:space="preserve"> The key legal frameworks that are relevant to this study are detailed below: </w:t>
      </w:r>
    </w:p>
    <w:p w14:paraId="1BB8F15F" w14:textId="77777777" w:rsidR="00D97769" w:rsidRDefault="00D97769" w:rsidP="00984A6D">
      <w:pPr>
        <w:contextualSpacing/>
        <w:rPr>
          <w:rFonts w:eastAsia="Calibri" w:cs="Calibri"/>
        </w:rPr>
      </w:pPr>
    </w:p>
    <w:p w14:paraId="73324435" w14:textId="5729A4FF" w:rsidR="00984A6D" w:rsidRDefault="00984A6D">
      <w:pPr>
        <w:ind w:left="720"/>
        <w:contextualSpacing/>
        <w:rPr>
          <w:rFonts w:eastAsia="Calibri" w:cs="Calibri"/>
          <w:lang w:val="en-US"/>
        </w:rPr>
      </w:pPr>
      <w:r w:rsidRPr="00312780">
        <w:rPr>
          <w:rFonts w:eastAsia="Calibri" w:cs="Calibri"/>
          <w:b/>
          <w:bCs/>
          <w:lang w:val="en-US"/>
        </w:rPr>
        <w:t>Law No. 13 on Social Security (which originally dates to 1980)</w:t>
      </w:r>
      <w:r w:rsidR="00D97769">
        <w:rPr>
          <w:rFonts w:eastAsia="Calibri" w:cs="Calibri"/>
          <w:b/>
          <w:bCs/>
          <w:lang w:val="en-US"/>
        </w:rPr>
        <w:t>:</w:t>
      </w:r>
      <w:r w:rsidRPr="00312780">
        <w:rPr>
          <w:rFonts w:eastAsia="Calibri" w:cs="Calibri"/>
          <w:b/>
          <w:bCs/>
          <w:lang w:val="en-US"/>
        </w:rPr>
        <w:t xml:space="preserve"> </w:t>
      </w:r>
      <w:r w:rsidR="00D97769">
        <w:rPr>
          <w:rFonts w:eastAsia="Calibri" w:cs="Calibri"/>
          <w:lang w:val="en-US"/>
        </w:rPr>
        <w:t>P</w:t>
      </w:r>
      <w:r w:rsidRPr="00312780">
        <w:rPr>
          <w:rFonts w:eastAsia="Calibri" w:cs="Calibri"/>
          <w:lang w:val="en-US"/>
        </w:rPr>
        <w:t>rovides the most comprehensive definition of the concept of ‘social protection’ as understood and applied by the Libyan state</w:t>
      </w:r>
      <w:r w:rsidR="00BB0227">
        <w:rPr>
          <w:rFonts w:eastAsia="Calibri" w:cs="Calibri"/>
          <w:lang w:val="en-US"/>
        </w:rPr>
        <w:t>. It stresses the right to social security to both Libyan and non-Libyan</w:t>
      </w:r>
      <w:r w:rsidR="00647E25">
        <w:rPr>
          <w:rFonts w:eastAsia="Calibri" w:cs="Calibri"/>
          <w:lang w:val="en-US"/>
        </w:rPr>
        <w:t xml:space="preserve"> </w:t>
      </w:r>
      <w:r w:rsidR="00F849F2">
        <w:rPr>
          <w:rFonts w:eastAsia="Calibri" w:cs="Calibri"/>
          <w:lang w:val="en-US"/>
        </w:rPr>
        <w:t>residents and</w:t>
      </w:r>
      <w:r w:rsidR="00647E25">
        <w:rPr>
          <w:rFonts w:eastAsia="Calibri" w:cs="Calibri"/>
          <w:lang w:val="en-US"/>
        </w:rPr>
        <w:t xml:space="preserve"> established a number of social assistance </w:t>
      </w:r>
      <w:r w:rsidR="00647E25" w:rsidRPr="00312780">
        <w:rPr>
          <w:rFonts w:eastAsia="Calibri" w:cs="Calibri"/>
        </w:rPr>
        <w:t>programmes</w:t>
      </w:r>
      <w:r w:rsidR="00647E25">
        <w:rPr>
          <w:rFonts w:eastAsia="Calibri" w:cs="Calibri"/>
          <w:lang w:val="en-US"/>
        </w:rPr>
        <w:t>.</w:t>
      </w:r>
    </w:p>
    <w:p w14:paraId="00147A65" w14:textId="2CA8271F" w:rsidR="005A3912" w:rsidRDefault="005A3912">
      <w:pPr>
        <w:ind w:left="720"/>
        <w:contextualSpacing/>
        <w:rPr>
          <w:rFonts w:eastAsia="Calibri" w:cs="Calibri"/>
          <w:b/>
          <w:bCs/>
          <w:lang w:val="en-US"/>
        </w:rPr>
      </w:pPr>
    </w:p>
    <w:p w14:paraId="49F18D1B" w14:textId="3F6049DA" w:rsidR="005A3912" w:rsidRPr="00312780" w:rsidRDefault="005A3912" w:rsidP="00312780">
      <w:pPr>
        <w:ind w:left="720"/>
        <w:contextualSpacing/>
        <w:rPr>
          <w:rFonts w:eastAsia="Calibri" w:cs="Calibri"/>
          <w:lang w:val="en-US"/>
        </w:rPr>
      </w:pPr>
      <w:r w:rsidRPr="005A3912">
        <w:rPr>
          <w:rFonts w:eastAsia="Calibri" w:cs="Calibri"/>
          <w:b/>
          <w:bCs/>
          <w:lang w:val="en-US"/>
        </w:rPr>
        <w:t>Law No. 16 on Basic Assistance (1985)</w:t>
      </w:r>
      <w:r>
        <w:rPr>
          <w:rFonts w:eastAsia="Calibri" w:cs="Calibri"/>
          <w:b/>
          <w:bCs/>
          <w:lang w:val="en-US"/>
        </w:rPr>
        <w:t xml:space="preserve">: </w:t>
      </w:r>
      <w:r w:rsidRPr="00312780">
        <w:rPr>
          <w:rFonts w:eastAsia="Calibri" w:cs="Calibri"/>
          <w:lang w:val="en-US"/>
        </w:rPr>
        <w:t>Provides a legal underpinning for the financial support to vulnerable groups, (elderly, disabled, widows, orphans) and those unable to work</w:t>
      </w:r>
      <w:r>
        <w:rPr>
          <w:rFonts w:eastAsia="Calibri" w:cs="Calibri"/>
          <w:lang w:val="en-US"/>
        </w:rPr>
        <w:t>.</w:t>
      </w:r>
    </w:p>
    <w:p w14:paraId="57ED1CE0" w14:textId="766CCD7F" w:rsidR="00B064CB" w:rsidRDefault="00B064CB" w:rsidP="00312780">
      <w:pPr>
        <w:contextualSpacing/>
        <w:rPr>
          <w:rFonts w:eastAsia="Calibri" w:cs="Calibri"/>
          <w:b/>
          <w:bCs/>
          <w:lang w:val="en-US"/>
        </w:rPr>
      </w:pPr>
    </w:p>
    <w:p w14:paraId="47148576" w14:textId="233EBFC5" w:rsidR="00B064CB" w:rsidRDefault="00B064CB">
      <w:pPr>
        <w:ind w:left="720"/>
        <w:contextualSpacing/>
        <w:rPr>
          <w:rFonts w:eastAsia="Calibri" w:cs="Calibri"/>
          <w:lang w:val="en-US"/>
        </w:rPr>
      </w:pPr>
      <w:r>
        <w:rPr>
          <w:rFonts w:eastAsia="Calibri" w:cs="Calibri"/>
          <w:b/>
          <w:bCs/>
          <w:lang w:val="en-US"/>
        </w:rPr>
        <w:t>Law no. 5 on Persons with Disabilities (1987)</w:t>
      </w:r>
      <w:r w:rsidR="008A712A">
        <w:rPr>
          <w:rStyle w:val="Appelnotedebasdep"/>
          <w:rFonts w:eastAsia="Calibri" w:cs="Calibri"/>
          <w:b/>
          <w:bCs/>
          <w:lang w:val="en-US"/>
        </w:rPr>
        <w:footnoteReference w:id="57"/>
      </w:r>
      <w:r>
        <w:rPr>
          <w:rFonts w:eastAsia="Calibri" w:cs="Calibri"/>
          <w:b/>
          <w:bCs/>
          <w:lang w:val="en-US"/>
        </w:rPr>
        <w:t xml:space="preserve">: </w:t>
      </w:r>
      <w:r w:rsidR="00D07247">
        <w:rPr>
          <w:rFonts w:eastAsia="Calibri" w:cs="Calibri"/>
          <w:lang w:val="en-US"/>
        </w:rPr>
        <w:t>Provides a definition of disability and the right to specific benefits for persons with disabilities</w:t>
      </w:r>
      <w:r w:rsidR="002E013D">
        <w:rPr>
          <w:rFonts w:eastAsia="Calibri" w:cs="Calibri"/>
          <w:lang w:val="en-US"/>
        </w:rPr>
        <w:t xml:space="preserve"> including a monthly grant (Art. 11), subsidies on transportation, </w:t>
      </w:r>
      <w:r w:rsidR="001C3D64">
        <w:rPr>
          <w:rFonts w:eastAsia="Calibri" w:cs="Calibri"/>
          <w:lang w:val="en-US"/>
        </w:rPr>
        <w:t xml:space="preserve">and </w:t>
      </w:r>
      <w:r w:rsidR="002E013D">
        <w:rPr>
          <w:rFonts w:eastAsia="Calibri" w:cs="Calibri"/>
          <w:lang w:val="en-US"/>
        </w:rPr>
        <w:t xml:space="preserve">exemption </w:t>
      </w:r>
      <w:r w:rsidR="001C3D64">
        <w:rPr>
          <w:rFonts w:eastAsia="Calibri" w:cs="Calibri"/>
          <w:lang w:val="en-US"/>
        </w:rPr>
        <w:t>from certain taxes.</w:t>
      </w:r>
    </w:p>
    <w:p w14:paraId="3E0481DF" w14:textId="4DF70EE5" w:rsidR="0033624B" w:rsidRDefault="0033624B" w:rsidP="0033624B">
      <w:pPr>
        <w:contextualSpacing/>
        <w:rPr>
          <w:rFonts w:eastAsia="Calibri" w:cs="Calibri"/>
          <w:lang w:val="en-US"/>
        </w:rPr>
      </w:pPr>
    </w:p>
    <w:p w14:paraId="0DA4C33A" w14:textId="77777777" w:rsidR="00091C90" w:rsidRDefault="00091C90" w:rsidP="00091C90">
      <w:pPr>
        <w:ind w:left="720"/>
        <w:contextualSpacing/>
        <w:rPr>
          <w:rFonts w:eastAsia="Calibri" w:cs="Calibri"/>
          <w:lang w:val="en-US"/>
        </w:rPr>
      </w:pPr>
      <w:r>
        <w:rPr>
          <w:rFonts w:eastAsia="Calibri" w:cs="Calibri"/>
          <w:b/>
          <w:bCs/>
          <w:lang w:val="en-US"/>
        </w:rPr>
        <w:lastRenderedPageBreak/>
        <w:t>Law no. 5 on Child Protection (2006)</w:t>
      </w:r>
      <w:r>
        <w:rPr>
          <w:rStyle w:val="Appelnotedebasdep"/>
          <w:rFonts w:eastAsia="Calibri" w:cs="Calibri"/>
          <w:b/>
          <w:bCs/>
          <w:lang w:val="en-US"/>
        </w:rPr>
        <w:footnoteReference w:id="58"/>
      </w:r>
      <w:r>
        <w:rPr>
          <w:rFonts w:eastAsia="Calibri" w:cs="Calibri"/>
          <w:b/>
          <w:bCs/>
          <w:lang w:val="en-US"/>
        </w:rPr>
        <w:t xml:space="preserve">: </w:t>
      </w:r>
      <w:r>
        <w:rPr>
          <w:rFonts w:eastAsia="Calibri" w:cs="Calibri"/>
          <w:lang w:val="en-US"/>
        </w:rPr>
        <w:t xml:space="preserve">This law, that covers children aged 16 and below, guarantees child rights and protection. It includes the duty of the state to take care of all children with no legal guardian, the prohibition of all forms of child </w:t>
      </w:r>
      <w:r w:rsidRPr="000E37B7">
        <w:rPr>
          <w:rFonts w:eastAsia="Calibri" w:cs="Calibri"/>
        </w:rPr>
        <w:t>labour</w:t>
      </w:r>
      <w:r>
        <w:rPr>
          <w:rFonts w:eastAsia="Calibri" w:cs="Calibri"/>
        </w:rPr>
        <w:t>, and provide specific rights related to access to healthcare for pregnant and breastfeeding women.</w:t>
      </w:r>
    </w:p>
    <w:p w14:paraId="1A033A97" w14:textId="78AB3DA7" w:rsidR="0033624B" w:rsidRDefault="0033624B">
      <w:pPr>
        <w:contextualSpacing/>
        <w:rPr>
          <w:rFonts w:eastAsia="Calibri" w:cs="Calibri"/>
          <w:lang w:val="en-US"/>
        </w:rPr>
      </w:pPr>
    </w:p>
    <w:p w14:paraId="305A6A64" w14:textId="51932748" w:rsidR="00D97769" w:rsidRDefault="00091C90" w:rsidP="00312780">
      <w:pPr>
        <w:ind w:left="720"/>
        <w:contextualSpacing/>
        <w:rPr>
          <w:rFonts w:eastAsia="Calibri" w:cs="Calibri"/>
          <w:b/>
          <w:bCs/>
        </w:rPr>
      </w:pPr>
      <w:r w:rsidRPr="00312780">
        <w:rPr>
          <w:rFonts w:cstheme="minorHAnsi"/>
          <w:b/>
        </w:rPr>
        <w:t>Law No. 27 on Allowances for Children and Wives (2013)</w:t>
      </w:r>
      <w:r>
        <w:rPr>
          <w:rFonts w:cstheme="minorHAnsi"/>
          <w:b/>
        </w:rPr>
        <w:t xml:space="preserve">: </w:t>
      </w:r>
      <w:r w:rsidRPr="00312780">
        <w:rPr>
          <w:rFonts w:cstheme="minorHAnsi"/>
          <w:bCs/>
        </w:rPr>
        <w:t xml:space="preserve">This law underpins the Children and Wife’s grant, which is a universal </w:t>
      </w:r>
      <w:r>
        <w:rPr>
          <w:rFonts w:cstheme="minorHAnsi"/>
          <w:bCs/>
        </w:rPr>
        <w:t xml:space="preserve">family </w:t>
      </w:r>
      <w:r w:rsidRPr="00312780">
        <w:rPr>
          <w:rFonts w:cstheme="minorHAnsi"/>
          <w:bCs/>
        </w:rPr>
        <w:t>allowance system that provides financial support to all Libyan children and some Libyan married and unmarried women</w:t>
      </w:r>
      <w:r>
        <w:rPr>
          <w:rFonts w:cstheme="minorHAnsi"/>
          <w:bCs/>
        </w:rPr>
        <w:t>.</w:t>
      </w:r>
      <w:r>
        <w:rPr>
          <w:rStyle w:val="Appelnotedebasdep"/>
          <w:rFonts w:cstheme="minorHAnsi"/>
          <w:bCs/>
        </w:rPr>
        <w:footnoteReference w:id="59"/>
      </w:r>
      <w:r>
        <w:rPr>
          <w:rFonts w:cstheme="minorHAnsi"/>
          <w:bCs/>
        </w:rPr>
        <w:t xml:space="preserve"> The programme was inactive for several years; however, it was meant to be reactivated in 2021.</w:t>
      </w:r>
      <w:r>
        <w:rPr>
          <w:rStyle w:val="Appelnotedebasdep"/>
          <w:rFonts w:cstheme="minorHAnsi"/>
          <w:bCs/>
        </w:rPr>
        <w:footnoteReference w:id="60"/>
      </w:r>
    </w:p>
    <w:p w14:paraId="5F657863" w14:textId="2861AB80" w:rsidR="00D97769" w:rsidRPr="00923A17" w:rsidRDefault="00D97769" w:rsidP="00984A6D">
      <w:pPr>
        <w:contextualSpacing/>
        <w:rPr>
          <w:rFonts w:eastAsia="Calibri" w:cs="Calibri"/>
          <w:b/>
          <w:bCs/>
        </w:rPr>
      </w:pPr>
    </w:p>
    <w:p w14:paraId="546E1664" w14:textId="77777777" w:rsidR="00984A6D" w:rsidRPr="00923A17" w:rsidRDefault="00984A6D" w:rsidP="00984A6D">
      <w:pPr>
        <w:contextualSpacing/>
        <w:rPr>
          <w:rFonts w:eastAsia="Calibri" w:cs="Calibri"/>
          <w:b/>
          <w:bCs/>
        </w:rPr>
      </w:pPr>
      <w:r w:rsidRPr="00923A17">
        <w:rPr>
          <w:rFonts w:eastAsia="Calibri" w:cs="Calibri"/>
          <w:b/>
          <w:bCs/>
        </w:rPr>
        <w:t xml:space="preserve">Main actors </w:t>
      </w:r>
    </w:p>
    <w:p w14:paraId="1E5DD8E4" w14:textId="77777777" w:rsidR="00984A6D" w:rsidRPr="00923A17" w:rsidRDefault="00984A6D" w:rsidP="00984A6D">
      <w:pPr>
        <w:contextualSpacing/>
        <w:rPr>
          <w:rFonts w:eastAsia="Calibri" w:cs="Arial"/>
          <w:b/>
          <w:bCs/>
        </w:rPr>
      </w:pPr>
    </w:p>
    <w:p w14:paraId="55DCF478" w14:textId="77777777" w:rsidR="006E6608" w:rsidRDefault="00984A6D" w:rsidP="006E6608">
      <w:pPr>
        <w:tabs>
          <w:tab w:val="left" w:pos="9072"/>
        </w:tabs>
        <w:rPr>
          <w:rFonts w:eastAsia="Calibri" w:cs="Calibri"/>
        </w:rPr>
      </w:pPr>
      <w:r w:rsidRPr="00923A17">
        <w:rPr>
          <w:rFonts w:eastAsia="Calibri" w:cs="Calibri"/>
          <w:b/>
          <w:bCs/>
        </w:rPr>
        <w:t>The Ministry of Social Affairs</w:t>
      </w:r>
      <w:r w:rsidRPr="00923A17">
        <w:rPr>
          <w:rFonts w:eastAsia="Calibri" w:cs="Calibri"/>
        </w:rPr>
        <w:t xml:space="preserve"> works to support women, children, the elderly and persons with disabilities. </w:t>
      </w:r>
    </w:p>
    <w:p w14:paraId="552DDE99" w14:textId="13FD92D1" w:rsidR="005B0501" w:rsidRDefault="00984A6D" w:rsidP="006E6608">
      <w:pPr>
        <w:tabs>
          <w:tab w:val="left" w:pos="9072"/>
        </w:tabs>
        <w:ind w:left="720"/>
        <w:rPr>
          <w:rFonts w:eastAsia="Calibri" w:cs="Calibri"/>
        </w:rPr>
      </w:pPr>
      <w:r w:rsidRPr="00923A17">
        <w:rPr>
          <w:rFonts w:eastAsia="Calibri" w:cs="Calibri"/>
        </w:rPr>
        <w:t>The ministry include</w:t>
      </w:r>
      <w:r>
        <w:rPr>
          <w:rFonts w:eastAsia="Calibri" w:cs="Calibri"/>
        </w:rPr>
        <w:t>s</w:t>
      </w:r>
      <w:r w:rsidRPr="00923A17">
        <w:rPr>
          <w:rFonts w:eastAsia="Calibri" w:cs="Calibri"/>
        </w:rPr>
        <w:t xml:space="preserve"> three autonomous bodies </w:t>
      </w:r>
      <w:r w:rsidRPr="006E6608">
        <w:rPr>
          <w:rFonts w:eastAsia="Calibri" w:cs="Calibri"/>
          <w:b/>
          <w:bCs/>
        </w:rPr>
        <w:t>the Social Security Fund (</w:t>
      </w:r>
      <w:proofErr w:type="spellStart"/>
      <w:r w:rsidR="00437AA8">
        <w:rPr>
          <w:rFonts w:eastAsia="Calibri" w:cs="Calibri"/>
          <w:b/>
          <w:bCs/>
        </w:rPr>
        <w:t>SSolF</w:t>
      </w:r>
      <w:proofErr w:type="spellEnd"/>
      <w:r w:rsidRPr="006E6608">
        <w:rPr>
          <w:rFonts w:eastAsia="Calibri" w:cs="Calibri"/>
          <w:b/>
          <w:bCs/>
        </w:rPr>
        <w:t>),</w:t>
      </w:r>
      <w:r w:rsidRPr="00923A17">
        <w:rPr>
          <w:rFonts w:eastAsia="Calibri" w:cs="Calibri"/>
        </w:rPr>
        <w:t xml:space="preserve"> the Social Solidarity Fund (</w:t>
      </w:r>
      <w:proofErr w:type="spellStart"/>
      <w:r w:rsidR="00437AA8">
        <w:rPr>
          <w:rFonts w:eastAsia="Calibri" w:cs="Calibri"/>
        </w:rPr>
        <w:t>SSolF</w:t>
      </w:r>
      <w:proofErr w:type="spellEnd"/>
      <w:r w:rsidRPr="00923A17">
        <w:rPr>
          <w:rFonts w:eastAsia="Calibri" w:cs="Calibri"/>
        </w:rPr>
        <w:t xml:space="preserve">), and </w:t>
      </w:r>
      <w:r w:rsidRPr="006E6608">
        <w:rPr>
          <w:rFonts w:eastAsia="Calibri" w:cs="Calibri"/>
          <w:b/>
          <w:bCs/>
        </w:rPr>
        <w:t>the Marriage Support Fund</w:t>
      </w:r>
      <w:r w:rsidRPr="00923A17">
        <w:rPr>
          <w:rFonts w:eastAsia="Calibri" w:cs="Calibri"/>
        </w:rPr>
        <w:t>.</w:t>
      </w:r>
      <w:r w:rsidR="005B0501">
        <w:rPr>
          <w:rFonts w:eastAsia="Calibri" w:cs="Calibri"/>
        </w:rPr>
        <w:t xml:space="preserve"> The Social Solidarity Fund, as the main implementer of social assistance in Libya, is dealt with in detail below.</w:t>
      </w:r>
      <w:r w:rsidR="006E6608">
        <w:rPr>
          <w:rStyle w:val="Appelnotedebasdep"/>
          <w:rFonts w:eastAsia="Calibri" w:cs="Calibri"/>
        </w:rPr>
        <w:footnoteReference w:id="61"/>
      </w:r>
    </w:p>
    <w:p w14:paraId="6E6FF3F8" w14:textId="4C265941" w:rsidR="005B0501" w:rsidRPr="00F95F36" w:rsidRDefault="005B0501" w:rsidP="005B0501">
      <w:pPr>
        <w:tabs>
          <w:tab w:val="left" w:pos="9072"/>
        </w:tabs>
        <w:ind w:left="720"/>
        <w:rPr>
          <w:rFonts w:eastAsia="Calibri" w:cs="Calibri"/>
        </w:rPr>
      </w:pPr>
      <w:r w:rsidRPr="00F95F36">
        <w:rPr>
          <w:rFonts w:eastAsia="Calibri" w:cs="Calibri"/>
        </w:rPr>
        <w:t>Within the ministry</w:t>
      </w:r>
      <w:r w:rsidR="008257F4">
        <w:rPr>
          <w:rFonts w:eastAsia="Calibri" w:cs="Calibri"/>
        </w:rPr>
        <w:t>,</w:t>
      </w:r>
      <w:r w:rsidRPr="00F95F36">
        <w:rPr>
          <w:rFonts w:eastAsia="Calibri" w:cs="Calibri"/>
        </w:rPr>
        <w:t xml:space="preserve"> th</w:t>
      </w:r>
      <w:r w:rsidR="008257F4">
        <w:rPr>
          <w:rFonts w:eastAsia="Calibri" w:cs="Calibri"/>
        </w:rPr>
        <w:t>ree internal departments</w:t>
      </w:r>
      <w:r w:rsidRPr="00F95F36">
        <w:rPr>
          <w:rFonts w:eastAsia="Calibri" w:cs="Calibri"/>
        </w:rPr>
        <w:t xml:space="preserve"> are worthy of note:</w:t>
      </w:r>
      <w:r w:rsidRPr="00F95F36">
        <w:rPr>
          <w:rFonts w:eastAsia="Calibri" w:cs="Calibri"/>
          <w:b/>
          <w:bCs/>
        </w:rPr>
        <w:t xml:space="preserve"> </w:t>
      </w:r>
      <w:r w:rsidRPr="00F95F36">
        <w:rPr>
          <w:rFonts w:asciiTheme="minorHAnsi" w:hAnsiTheme="minorHAnsi" w:cstheme="minorHAnsi"/>
          <w:b/>
        </w:rPr>
        <w:t>Department for Family and Children (</w:t>
      </w:r>
      <w:r w:rsidRPr="00F95F36">
        <w:rPr>
          <w:rFonts w:asciiTheme="minorHAnsi" w:hAnsiTheme="minorHAnsi" w:cstheme="minorHAnsi"/>
        </w:rPr>
        <w:t>providing care for women and girls that face gender-based violence, and overseeing the implementation of legislation related to equal opportunities for women),</w:t>
      </w:r>
      <w:r w:rsidRPr="00F95F36">
        <w:rPr>
          <w:rStyle w:val="Appelnotedebasdep"/>
          <w:rFonts w:asciiTheme="minorHAnsi" w:hAnsiTheme="minorHAnsi" w:cstheme="minorHAnsi"/>
        </w:rPr>
        <w:footnoteReference w:id="62"/>
      </w:r>
      <w:r w:rsidRPr="00F95F36">
        <w:rPr>
          <w:rFonts w:eastAsia="Calibri" w:cs="Calibri"/>
        </w:rPr>
        <w:t xml:space="preserve"> </w:t>
      </w:r>
      <w:r w:rsidRPr="00F95F36">
        <w:rPr>
          <w:rFonts w:asciiTheme="minorHAnsi" w:hAnsiTheme="minorHAnsi" w:cstheme="minorHAnsi"/>
          <w:b/>
        </w:rPr>
        <w:t xml:space="preserve">Department on Humanitarian Affairs and Assistance: </w:t>
      </w:r>
      <w:r w:rsidRPr="00F95F36">
        <w:rPr>
          <w:rFonts w:asciiTheme="minorHAnsi" w:hAnsiTheme="minorHAnsi" w:cstheme="minorHAnsi"/>
        </w:rPr>
        <w:t>responsible for responding to shocks through the provision of emergency assistance equipment and shelter, assessing the number of poor, large and needy families as well as approximating the value of disaster compensation and monitoring the rapidness of its delivery; and,</w:t>
      </w:r>
      <w:r w:rsidRPr="00F95F36">
        <w:rPr>
          <w:rStyle w:val="Appelnotedebasdep"/>
          <w:rFonts w:asciiTheme="minorHAnsi" w:hAnsiTheme="minorHAnsi" w:cstheme="minorHAnsi"/>
        </w:rPr>
        <w:footnoteReference w:id="63"/>
      </w:r>
      <w:r w:rsidRPr="00F95F36">
        <w:rPr>
          <w:rFonts w:eastAsia="Calibri" w:cs="Calibri"/>
        </w:rPr>
        <w:t xml:space="preserve"> and </w:t>
      </w:r>
      <w:r w:rsidRPr="00F95F36">
        <w:rPr>
          <w:rFonts w:asciiTheme="minorHAnsi" w:hAnsiTheme="minorHAnsi" w:cstheme="minorHAnsi"/>
          <w:b/>
        </w:rPr>
        <w:t xml:space="preserve">Department for Affairs of PWDs: </w:t>
      </w:r>
      <w:r w:rsidRPr="00F95F36">
        <w:rPr>
          <w:rFonts w:asciiTheme="minorHAnsi" w:hAnsiTheme="minorHAnsi" w:cstheme="minorHAnsi"/>
        </w:rPr>
        <w:t>responsible for health assessments to confirm disability and the issuance of disability cards. Equipping PWD centres with necessary materials, providing housing for PWDs</w:t>
      </w:r>
      <w:r w:rsidRPr="00F95F36">
        <w:rPr>
          <w:rStyle w:val="Appelnotedebasdep"/>
          <w:rFonts w:asciiTheme="minorHAnsi" w:hAnsiTheme="minorHAnsi" w:cstheme="minorHAnsi"/>
        </w:rPr>
        <w:footnoteReference w:id="64"/>
      </w:r>
    </w:p>
    <w:p w14:paraId="398CF0BF" w14:textId="77777777" w:rsidR="00984A6D" w:rsidRDefault="00984A6D" w:rsidP="006E6608">
      <w:pPr>
        <w:tabs>
          <w:tab w:val="left" w:pos="9072"/>
        </w:tabs>
        <w:rPr>
          <w:rFonts w:eastAsia="Calibri" w:cs="Calibri"/>
        </w:rPr>
      </w:pPr>
      <w:r w:rsidRPr="00923A17">
        <w:rPr>
          <w:rFonts w:eastAsia="Calibri" w:cs="Calibri"/>
          <w:b/>
          <w:bCs/>
        </w:rPr>
        <w:t>The Social Solidarity Fund</w:t>
      </w:r>
      <w:r w:rsidRPr="00923A17">
        <w:rPr>
          <w:rFonts w:eastAsia="Calibri" w:cs="Calibri"/>
        </w:rPr>
        <w:t xml:space="preserve"> is the main implementing body for state-led social assistance programmes in Libya</w:t>
      </w:r>
      <w:r>
        <w:rPr>
          <w:rFonts w:eastAsia="Calibri" w:cs="Calibri"/>
        </w:rPr>
        <w:t xml:space="preserve"> </w:t>
      </w:r>
      <w:r w:rsidRPr="00923A17">
        <w:rPr>
          <w:rFonts w:eastAsia="Calibri" w:cs="Calibri"/>
        </w:rPr>
        <w:t xml:space="preserve">and implements a range of programmes with different target populations.  </w:t>
      </w:r>
    </w:p>
    <w:p w14:paraId="1EAFFABF" w14:textId="3EFF0B7A" w:rsidR="006E6608" w:rsidRDefault="00437AA8" w:rsidP="006E6608">
      <w:pPr>
        <w:ind w:left="720"/>
        <w:rPr>
          <w:rFonts w:asciiTheme="minorHAnsi" w:hAnsiTheme="minorHAnsi" w:cstheme="minorBidi"/>
        </w:rPr>
      </w:pPr>
      <w:proofErr w:type="spellStart"/>
      <w:r>
        <w:rPr>
          <w:rFonts w:asciiTheme="minorHAnsi" w:hAnsiTheme="minorHAnsi" w:cstheme="minorBidi"/>
        </w:rPr>
        <w:t>SSolF</w:t>
      </w:r>
      <w:proofErr w:type="spellEnd"/>
      <w:r w:rsidR="006E6608" w:rsidRPr="5FEA4144">
        <w:rPr>
          <w:rFonts w:asciiTheme="minorHAnsi" w:hAnsiTheme="minorHAnsi" w:cstheme="minorBidi"/>
        </w:rPr>
        <w:t xml:space="preserve"> has 26 branches</w:t>
      </w:r>
      <w:r w:rsidR="006E6608">
        <w:rPr>
          <w:rStyle w:val="Appelnotedebasdep"/>
          <w:rFonts w:asciiTheme="minorHAnsi" w:hAnsiTheme="minorHAnsi" w:cstheme="minorBidi"/>
        </w:rPr>
        <w:footnoteReference w:id="65"/>
      </w:r>
      <w:r w:rsidR="006E6608" w:rsidRPr="5FEA4144">
        <w:rPr>
          <w:rFonts w:asciiTheme="minorHAnsi" w:hAnsiTheme="minorHAnsi" w:cstheme="minorBidi"/>
        </w:rPr>
        <w:t xml:space="preserve"> (approximately 60 offices) </w:t>
      </w:r>
      <w:r w:rsidR="006E6608">
        <w:rPr>
          <w:rFonts w:asciiTheme="minorHAnsi" w:hAnsiTheme="minorHAnsi" w:cstheme="minorBidi"/>
        </w:rPr>
        <w:t xml:space="preserve">spread out across the country. </w:t>
      </w:r>
      <w:r w:rsidR="006E6608" w:rsidRPr="5FEA4144">
        <w:rPr>
          <w:rFonts w:asciiTheme="minorHAnsi" w:hAnsiTheme="minorHAnsi" w:cstheme="minorBidi"/>
        </w:rPr>
        <w:t xml:space="preserve">The </w:t>
      </w:r>
      <w:proofErr w:type="spellStart"/>
      <w:r>
        <w:rPr>
          <w:rFonts w:asciiTheme="minorHAnsi" w:hAnsiTheme="minorHAnsi" w:cstheme="minorBidi"/>
        </w:rPr>
        <w:t>SSolF</w:t>
      </w:r>
      <w:proofErr w:type="spellEnd"/>
      <w:r w:rsidR="006E6608" w:rsidRPr="5FEA4144">
        <w:rPr>
          <w:rFonts w:asciiTheme="minorHAnsi" w:hAnsiTheme="minorHAnsi" w:cstheme="minorBidi"/>
        </w:rPr>
        <w:t xml:space="preserve"> has its own</w:t>
      </w:r>
      <w:r w:rsidR="006E6608">
        <w:rPr>
          <w:rFonts w:asciiTheme="minorHAnsi" w:hAnsiTheme="minorHAnsi" w:cstheme="minorBidi"/>
        </w:rPr>
        <w:t>, independent</w:t>
      </w:r>
      <w:r w:rsidR="006E6608" w:rsidRPr="5FEA4144">
        <w:rPr>
          <w:rFonts w:asciiTheme="minorHAnsi" w:hAnsiTheme="minorHAnsi" w:cstheme="minorBidi"/>
        </w:rPr>
        <w:t xml:space="preserve"> </w:t>
      </w:r>
      <w:r w:rsidR="006E6608">
        <w:rPr>
          <w:rFonts w:asciiTheme="minorHAnsi" w:hAnsiTheme="minorHAnsi" w:cstheme="minorBidi"/>
        </w:rPr>
        <w:t xml:space="preserve">budget </w:t>
      </w:r>
      <w:r w:rsidR="00387EDF">
        <w:rPr>
          <w:rFonts w:asciiTheme="minorHAnsi" w:hAnsiTheme="minorHAnsi" w:cstheme="minorBidi"/>
        </w:rPr>
        <w:t>that</w:t>
      </w:r>
      <w:r w:rsidR="006E6608">
        <w:rPr>
          <w:rFonts w:asciiTheme="minorHAnsi" w:hAnsiTheme="minorHAnsi" w:cstheme="minorBidi"/>
        </w:rPr>
        <w:t xml:space="preserve"> </w:t>
      </w:r>
      <w:r w:rsidR="00387EDF">
        <w:rPr>
          <w:rFonts w:asciiTheme="minorHAnsi" w:hAnsiTheme="minorHAnsi" w:cstheme="minorBidi"/>
        </w:rPr>
        <w:t>i</w:t>
      </w:r>
      <w:r w:rsidR="006E6608">
        <w:rPr>
          <w:rFonts w:asciiTheme="minorHAnsi" w:hAnsiTheme="minorHAnsi" w:cstheme="minorBidi"/>
        </w:rPr>
        <w:t xml:space="preserve">s </w:t>
      </w:r>
      <w:r w:rsidR="006E6608" w:rsidRPr="5FEA4144">
        <w:rPr>
          <w:rFonts w:asciiTheme="minorHAnsi" w:hAnsiTheme="minorHAnsi" w:cstheme="minorBidi"/>
        </w:rPr>
        <w:t xml:space="preserve">financed </w:t>
      </w:r>
      <w:r w:rsidR="006E6608">
        <w:rPr>
          <w:rFonts w:asciiTheme="minorHAnsi" w:hAnsiTheme="minorHAnsi" w:cstheme="minorBidi"/>
        </w:rPr>
        <w:t>from</w:t>
      </w:r>
      <w:r w:rsidR="006E6608" w:rsidRPr="5FEA4144">
        <w:rPr>
          <w:rFonts w:asciiTheme="minorHAnsi" w:hAnsiTheme="minorHAnsi" w:cstheme="minorBidi"/>
        </w:rPr>
        <w:t xml:space="preserve"> a 1 per</w:t>
      </w:r>
      <w:r w:rsidR="008257F4">
        <w:rPr>
          <w:rFonts w:asciiTheme="minorHAnsi" w:hAnsiTheme="minorHAnsi" w:cstheme="minorBidi"/>
        </w:rPr>
        <w:t xml:space="preserve"> </w:t>
      </w:r>
      <w:r w:rsidR="006E6608" w:rsidRPr="5FEA4144">
        <w:rPr>
          <w:rFonts w:asciiTheme="minorHAnsi" w:hAnsiTheme="minorHAnsi" w:cstheme="minorBidi"/>
        </w:rPr>
        <w:t xml:space="preserve">cent </w:t>
      </w:r>
      <w:r w:rsidR="006E6608">
        <w:rPr>
          <w:rFonts w:asciiTheme="minorHAnsi" w:hAnsiTheme="minorHAnsi" w:cstheme="minorBidi"/>
        </w:rPr>
        <w:t>contribution deducted from taxation. The institution runs a range of programmes that cover children which are dealt with in table 2 below.</w:t>
      </w:r>
      <w:r w:rsidR="007C2AA7">
        <w:rPr>
          <w:rStyle w:val="Appelnotedebasdep"/>
          <w:rFonts w:asciiTheme="minorHAnsi" w:hAnsiTheme="minorHAnsi" w:cstheme="minorBidi"/>
        </w:rPr>
        <w:footnoteReference w:id="66"/>
      </w:r>
    </w:p>
    <w:p w14:paraId="59682DE5" w14:textId="5E50605D" w:rsidR="0023527F" w:rsidRDefault="0023527F" w:rsidP="00312780">
      <w:pPr>
        <w:rPr>
          <w:rFonts w:asciiTheme="minorHAnsi" w:hAnsiTheme="minorHAnsi" w:cstheme="minorBidi"/>
        </w:rPr>
      </w:pPr>
      <w:r w:rsidRPr="00312780">
        <w:rPr>
          <w:rFonts w:asciiTheme="minorHAnsi" w:hAnsiTheme="minorHAnsi" w:cstheme="minorBidi"/>
          <w:b/>
          <w:bCs/>
        </w:rPr>
        <w:t>The Higher Committee for Children</w:t>
      </w:r>
      <w:r>
        <w:rPr>
          <w:rFonts w:asciiTheme="minorHAnsi" w:hAnsiTheme="minorHAnsi" w:cstheme="minorBidi"/>
        </w:rPr>
        <w:t xml:space="preserve"> is in charge of developing policies </w:t>
      </w:r>
      <w:r w:rsidR="00D1596D">
        <w:rPr>
          <w:rFonts w:asciiTheme="minorHAnsi" w:hAnsiTheme="minorHAnsi" w:cstheme="minorBidi"/>
        </w:rPr>
        <w:t xml:space="preserve">and </w:t>
      </w:r>
      <w:r>
        <w:rPr>
          <w:rFonts w:asciiTheme="minorHAnsi" w:hAnsiTheme="minorHAnsi" w:cstheme="minorBidi"/>
        </w:rPr>
        <w:t xml:space="preserve">strategic plans related to childhood. </w:t>
      </w:r>
      <w:r w:rsidR="0031247D">
        <w:rPr>
          <w:rFonts w:asciiTheme="minorHAnsi" w:hAnsiTheme="minorHAnsi" w:cstheme="minorBidi"/>
        </w:rPr>
        <w:t>It has been established by</w:t>
      </w:r>
      <w:r w:rsidR="00AE0AA3">
        <w:rPr>
          <w:rFonts w:asciiTheme="minorHAnsi" w:hAnsiTheme="minorHAnsi" w:cstheme="minorBidi"/>
        </w:rPr>
        <w:t xml:space="preserve"> Art. 12 of Law no. 5 on Child Protection (2006)</w:t>
      </w:r>
      <w:r w:rsidR="0031247D">
        <w:rPr>
          <w:rFonts w:asciiTheme="minorHAnsi" w:hAnsiTheme="minorHAnsi" w:cstheme="minorBidi"/>
        </w:rPr>
        <w:t xml:space="preserve"> as an autonomous body under the Cabinet of Ministers. </w:t>
      </w:r>
      <w:r w:rsidR="00980E1E">
        <w:rPr>
          <w:rFonts w:asciiTheme="minorHAnsi" w:hAnsiTheme="minorHAnsi" w:cstheme="minorBidi"/>
        </w:rPr>
        <w:t>Its mandate includes a review of Libyan legislation relating to children’s issues and rights</w:t>
      </w:r>
      <w:r w:rsidR="00396BF4">
        <w:rPr>
          <w:rFonts w:asciiTheme="minorHAnsi" w:hAnsiTheme="minorHAnsi" w:cstheme="minorBidi"/>
        </w:rPr>
        <w:t xml:space="preserve"> in order to provide recommendations</w:t>
      </w:r>
      <w:r w:rsidR="00B4021D">
        <w:rPr>
          <w:rFonts w:asciiTheme="minorHAnsi" w:hAnsiTheme="minorHAnsi" w:cstheme="minorBidi"/>
        </w:rPr>
        <w:t xml:space="preserve">. This committee also supports the work of </w:t>
      </w:r>
      <w:r w:rsidR="00980E1E">
        <w:rPr>
          <w:rFonts w:asciiTheme="minorHAnsi" w:hAnsiTheme="minorHAnsi" w:cstheme="minorBidi"/>
        </w:rPr>
        <w:t>relevant Libyan civil-society organisations and authorities regarding child protection.</w:t>
      </w:r>
    </w:p>
    <w:p w14:paraId="0D4D36B6" w14:textId="77777777" w:rsidR="006E6608" w:rsidRPr="006E6608" w:rsidRDefault="006E6608" w:rsidP="006E6608">
      <w:pPr>
        <w:ind w:left="720"/>
        <w:rPr>
          <w:rFonts w:asciiTheme="minorHAnsi" w:hAnsiTheme="minorHAnsi" w:cstheme="minorBidi"/>
        </w:rPr>
      </w:pPr>
    </w:p>
    <w:p w14:paraId="6FC0D30C" w14:textId="48C9BFB6" w:rsidR="006E6608" w:rsidRPr="00984A6D" w:rsidRDefault="006E6608" w:rsidP="00984A6D">
      <w:pPr>
        <w:rPr>
          <w:rFonts w:eastAsia="Calibri" w:cs="Calibri"/>
        </w:rPr>
        <w:sectPr w:rsidR="006E6608" w:rsidRPr="00984A6D" w:rsidSect="009A7116">
          <w:headerReference w:type="default" r:id="rId17"/>
          <w:footerReference w:type="even" r:id="rId18"/>
          <w:footerReference w:type="default" r:id="rId19"/>
          <w:headerReference w:type="first" r:id="rId20"/>
          <w:pgSz w:w="11906" w:h="16838"/>
          <w:pgMar w:top="1332" w:right="1253" w:bottom="1138" w:left="1253" w:header="426" w:footer="584" w:gutter="0"/>
          <w:cols w:space="708"/>
          <w:docGrid w:linePitch="360"/>
        </w:sectPr>
      </w:pPr>
    </w:p>
    <w:p w14:paraId="536D6C11" w14:textId="77777777" w:rsidR="00984A6D" w:rsidRPr="00923A17" w:rsidRDefault="00984A6D" w:rsidP="00984A6D">
      <w:pPr>
        <w:tabs>
          <w:tab w:val="left" w:pos="9072"/>
        </w:tabs>
        <w:rPr>
          <w:rFonts w:eastAsia="Calibri" w:cs="Calibri"/>
          <w:b/>
          <w:color w:val="C00000"/>
          <w:sz w:val="28"/>
          <w:szCs w:val="28"/>
        </w:rPr>
      </w:pPr>
      <w:r w:rsidRPr="00923A17">
        <w:rPr>
          <w:rFonts w:eastAsia="Calibri" w:cs="Calibri"/>
          <w:b/>
          <w:color w:val="C00000"/>
          <w:sz w:val="28"/>
          <w:szCs w:val="28"/>
        </w:rPr>
        <w:lastRenderedPageBreak/>
        <w:t xml:space="preserve">Current social protection programmes for children in Libya </w:t>
      </w:r>
    </w:p>
    <w:p w14:paraId="27D7B9FE" w14:textId="1FFD135C" w:rsidR="00984A6D" w:rsidRDefault="007C2AA7" w:rsidP="00984A6D">
      <w:r>
        <w:t xml:space="preserve">Current programmes are </w:t>
      </w:r>
      <w:r w:rsidR="00984A6D">
        <w:t>listed in the table below</w:t>
      </w:r>
      <w:r w:rsidR="00984A6D">
        <w:rPr>
          <w:rStyle w:val="Appelnotedebasdep"/>
        </w:rPr>
        <w:footnoteReference w:id="67"/>
      </w:r>
      <w:r w:rsidR="00984A6D">
        <w:t xml:space="preserve"> that displays the important information gaps, as well as the general lack of transparency on the eligibility criteria, definition of target populations, registration processes and information management systems. Some programs seem therefore to have overlapping target populations or to even be duplicate</w:t>
      </w:r>
      <w:r w:rsidR="008257F4">
        <w:t>d</w:t>
      </w:r>
      <w:r w:rsidR="00984A6D">
        <w:t xml:space="preserve"> in some cases.</w:t>
      </w:r>
    </w:p>
    <w:tbl>
      <w:tblPr>
        <w:tblStyle w:val="TableauGrille1Clair"/>
        <w:tblW w:w="5000" w:type="pct"/>
        <w:tblLook w:val="04A0" w:firstRow="1" w:lastRow="0" w:firstColumn="1" w:lastColumn="0" w:noHBand="0" w:noVBand="1"/>
      </w:tblPr>
      <w:tblGrid>
        <w:gridCol w:w="1811"/>
        <w:gridCol w:w="2145"/>
        <w:gridCol w:w="1903"/>
        <w:gridCol w:w="2996"/>
        <w:gridCol w:w="3348"/>
        <w:gridCol w:w="2215"/>
      </w:tblGrid>
      <w:tr w:rsidR="00984A6D" w:rsidRPr="001D3D22" w14:paraId="117E4505" w14:textId="77777777" w:rsidTr="2E7B8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1A071BBE" w14:textId="77777777" w:rsidR="00984A6D" w:rsidRPr="001D3D22" w:rsidRDefault="00984A6D" w:rsidP="006E6608">
            <w:pPr>
              <w:jc w:val="left"/>
              <w:rPr>
                <w:rFonts w:cstheme="majorBidi"/>
              </w:rPr>
            </w:pPr>
            <w:r w:rsidRPr="001D3D22">
              <w:rPr>
                <w:rFonts w:cstheme="majorBidi"/>
              </w:rPr>
              <w:t>Program name</w:t>
            </w:r>
          </w:p>
        </w:tc>
        <w:tc>
          <w:tcPr>
            <w:tcW w:w="744" w:type="pct"/>
          </w:tcPr>
          <w:p w14:paraId="1DC01307" w14:textId="77777777" w:rsidR="00984A6D" w:rsidRPr="001D3D22" w:rsidRDefault="00984A6D" w:rsidP="006E6608">
            <w:pPr>
              <w:jc w:val="left"/>
              <w:cnfStyle w:val="100000000000" w:firstRow="1" w:lastRow="0" w:firstColumn="0" w:lastColumn="0" w:oddVBand="0" w:evenVBand="0" w:oddHBand="0" w:evenHBand="0" w:firstRowFirstColumn="0" w:firstRowLastColumn="0" w:lastRowFirstColumn="0" w:lastRowLastColumn="0"/>
              <w:rPr>
                <w:rFonts w:cstheme="majorBidi"/>
              </w:rPr>
            </w:pPr>
            <w:r w:rsidRPr="001D3D22">
              <w:rPr>
                <w:rFonts w:cstheme="majorBidi"/>
              </w:rPr>
              <w:t>Benefit and Legislation</w:t>
            </w:r>
          </w:p>
        </w:tc>
        <w:tc>
          <w:tcPr>
            <w:tcW w:w="660" w:type="pct"/>
          </w:tcPr>
          <w:p w14:paraId="6CA6C690" w14:textId="77777777" w:rsidR="00984A6D" w:rsidRPr="001D3D22" w:rsidRDefault="00984A6D" w:rsidP="006E6608">
            <w:pPr>
              <w:jc w:val="left"/>
              <w:cnfStyle w:val="100000000000" w:firstRow="1" w:lastRow="0" w:firstColumn="0" w:lastColumn="0" w:oddVBand="0" w:evenVBand="0" w:oddHBand="0" w:evenHBand="0" w:firstRowFirstColumn="0" w:firstRowLastColumn="0" w:lastRowFirstColumn="0" w:lastRowLastColumn="0"/>
              <w:rPr>
                <w:rFonts w:cstheme="majorBidi"/>
              </w:rPr>
            </w:pPr>
            <w:r w:rsidRPr="001D3D22">
              <w:rPr>
                <w:rFonts w:cstheme="majorBidi"/>
              </w:rPr>
              <w:t>Implementing agency</w:t>
            </w:r>
          </w:p>
        </w:tc>
        <w:tc>
          <w:tcPr>
            <w:tcW w:w="1039" w:type="pct"/>
          </w:tcPr>
          <w:p w14:paraId="551C660B" w14:textId="77777777" w:rsidR="00984A6D" w:rsidRPr="001D3D22" w:rsidRDefault="00984A6D" w:rsidP="006E6608">
            <w:pPr>
              <w:jc w:val="left"/>
              <w:cnfStyle w:val="100000000000" w:firstRow="1" w:lastRow="0" w:firstColumn="0" w:lastColumn="0" w:oddVBand="0" w:evenVBand="0" w:oddHBand="0" w:evenHBand="0" w:firstRowFirstColumn="0" w:firstRowLastColumn="0" w:lastRowFirstColumn="0" w:lastRowLastColumn="0"/>
              <w:rPr>
                <w:rFonts w:cstheme="majorBidi"/>
              </w:rPr>
            </w:pPr>
            <w:r w:rsidRPr="001D3D22">
              <w:rPr>
                <w:rFonts w:cstheme="majorBidi"/>
              </w:rPr>
              <w:t>Target</w:t>
            </w:r>
            <w:r>
              <w:rPr>
                <w:rFonts w:cstheme="majorBidi"/>
              </w:rPr>
              <w:t xml:space="preserve"> population</w:t>
            </w:r>
          </w:p>
        </w:tc>
        <w:tc>
          <w:tcPr>
            <w:tcW w:w="1161" w:type="pct"/>
          </w:tcPr>
          <w:p w14:paraId="3D8384D8" w14:textId="77777777" w:rsidR="00984A6D" w:rsidRPr="001D3D22" w:rsidRDefault="00984A6D" w:rsidP="006E6608">
            <w:pPr>
              <w:jc w:val="left"/>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Eligibility criteria and R</w:t>
            </w:r>
            <w:r w:rsidRPr="001D3D22">
              <w:rPr>
                <w:rFonts w:cstheme="majorBidi"/>
              </w:rPr>
              <w:t>egistration process</w:t>
            </w:r>
          </w:p>
        </w:tc>
        <w:tc>
          <w:tcPr>
            <w:tcW w:w="769" w:type="pct"/>
          </w:tcPr>
          <w:p w14:paraId="798C2BEE" w14:textId="77777777" w:rsidR="00984A6D" w:rsidRPr="001D3D22" w:rsidRDefault="00984A6D" w:rsidP="006E6608">
            <w:pPr>
              <w:jc w:val="left"/>
              <w:cnfStyle w:val="100000000000" w:firstRow="1" w:lastRow="0" w:firstColumn="0" w:lastColumn="0" w:oddVBand="0" w:evenVBand="0" w:oddHBand="0" w:evenHBand="0" w:firstRowFirstColumn="0" w:firstRowLastColumn="0" w:lastRowFirstColumn="0" w:lastRowLastColumn="0"/>
              <w:rPr>
                <w:rFonts w:cstheme="majorBidi"/>
              </w:rPr>
            </w:pPr>
            <w:r w:rsidRPr="001D3D22">
              <w:rPr>
                <w:rFonts w:cstheme="majorBidi"/>
              </w:rPr>
              <w:t>Administrative database</w:t>
            </w:r>
          </w:p>
        </w:tc>
      </w:tr>
      <w:tr w:rsidR="00984A6D" w:rsidRPr="001D3D22" w14:paraId="2B592A75"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342A9886" w14:textId="77777777" w:rsidR="00984A6D" w:rsidRPr="001D3D22" w:rsidRDefault="00984A6D" w:rsidP="006E6608">
            <w:pPr>
              <w:jc w:val="left"/>
            </w:pPr>
            <w:r w:rsidRPr="001D3D22">
              <w:rPr>
                <w:rStyle w:val="Emphaseintense"/>
                <w:rFonts w:cstheme="majorBidi"/>
              </w:rPr>
              <w:t>Basic Assistance*</w:t>
            </w:r>
          </w:p>
        </w:tc>
        <w:tc>
          <w:tcPr>
            <w:tcW w:w="744" w:type="pct"/>
          </w:tcPr>
          <w:p w14:paraId="612A2000"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Cash benefit established through Social Security Law no.13 of 1980, then fleshed out further in the Basic Assistance Law no.16 of 1985.</w:t>
            </w:r>
          </w:p>
          <w:p w14:paraId="281A793E"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660" w:type="pct"/>
          </w:tcPr>
          <w:p w14:paraId="1AA9FFD1" w14:textId="3EB8273A" w:rsidR="00984A6D" w:rsidRPr="001D3D22" w:rsidRDefault="00437AA8"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Pr>
                <w:rFonts w:cstheme="majorBidi"/>
              </w:rPr>
              <w:t>SSolF</w:t>
            </w:r>
            <w:proofErr w:type="spellEnd"/>
          </w:p>
        </w:tc>
        <w:tc>
          <w:tcPr>
            <w:tcW w:w="1039" w:type="pct"/>
          </w:tcPr>
          <w:p w14:paraId="06C7A290"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Elderly: above 60 fo</w:t>
            </w:r>
            <w:r>
              <w:rPr>
                <w:rFonts w:cstheme="majorBidi"/>
              </w:rPr>
              <w:t>r women and 65 for men</w:t>
            </w:r>
          </w:p>
          <w:p w14:paraId="33B4132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Incap</w:t>
            </w:r>
            <w:r>
              <w:rPr>
                <w:rFonts w:cstheme="majorBidi"/>
              </w:rPr>
              <w:t>acitated: people unable to work</w:t>
            </w:r>
          </w:p>
          <w:p w14:paraId="1E508D47"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W</w:t>
            </w:r>
            <w:r>
              <w:rPr>
                <w:rFonts w:cstheme="majorBidi"/>
              </w:rPr>
              <w:t>idows</w:t>
            </w:r>
          </w:p>
          <w:p w14:paraId="13488DCD"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Orphans: children whose father has passed away or children with unknown or uncertain parentage; up until 18 for boys (unless students – until 28), and </w:t>
            </w:r>
            <w:r>
              <w:rPr>
                <w:rFonts w:cstheme="majorBidi"/>
              </w:rPr>
              <w:t>until marriage for girls</w:t>
            </w:r>
          </w:p>
          <w:p w14:paraId="61749D01"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Disable</w:t>
            </w:r>
            <w:r>
              <w:rPr>
                <w:rFonts w:cstheme="majorBidi"/>
              </w:rPr>
              <w:t>d wives</w:t>
            </w:r>
          </w:p>
          <w:p w14:paraId="51B81DA8"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Unmarried moth</w:t>
            </w:r>
            <w:r>
              <w:rPr>
                <w:rFonts w:cstheme="majorBidi"/>
              </w:rPr>
              <w:t>ers: single women with children</w:t>
            </w:r>
          </w:p>
          <w:p w14:paraId="1F569E42" w14:textId="4ADC761B"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Those with limited income or difficult living situations: include children below 18 for a breadwinner no longer eligible due to the </w:t>
            </w:r>
            <w:r>
              <w:rPr>
                <w:rFonts w:cstheme="majorBidi"/>
              </w:rPr>
              <w:t>existence of a legal guardian</w:t>
            </w:r>
          </w:p>
          <w:p w14:paraId="590216DA"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1161" w:type="pct"/>
          </w:tcPr>
          <w:p w14:paraId="403390F9"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Libyan nationals</w:t>
            </w:r>
          </w:p>
          <w:p w14:paraId="154D69E4" w14:textId="06ABC0CE"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No income or income below the Benefit</w:t>
            </w:r>
            <w:r w:rsidR="008257F4">
              <w:rPr>
                <w:rFonts w:cstheme="majorBidi"/>
              </w:rPr>
              <w:t>s</w:t>
            </w:r>
            <w:r w:rsidRPr="001D3D22">
              <w:rPr>
                <w:rFonts w:cstheme="majorBidi"/>
              </w:rPr>
              <w:t xml:space="preserve"> Assistance amount</w:t>
            </w:r>
          </w:p>
          <w:p w14:paraId="55E4039A"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No breadwinner capable and legally obliged to support the individual</w:t>
            </w:r>
          </w:p>
          <w:p w14:paraId="276B187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 xml:space="preserve">No savings or </w:t>
            </w:r>
            <w:r w:rsidRPr="001D3D22">
              <w:rPr>
                <w:rFonts w:cstheme="majorBidi"/>
              </w:rPr>
              <w:t>capital that could be used</w:t>
            </w:r>
            <w:r>
              <w:rPr>
                <w:rFonts w:cstheme="majorBidi"/>
              </w:rPr>
              <w:t xml:space="preserve"> or invested</w:t>
            </w:r>
          </w:p>
          <w:p w14:paraId="529762A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Unable to work or to attend training courses</w:t>
            </w:r>
          </w:p>
          <w:p w14:paraId="14B17CF0"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No registration within the Social Security Fund</w:t>
            </w:r>
          </w:p>
          <w:p w14:paraId="7812C0DA"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No registration as beneficiary from any Social Security Fu</w:t>
            </w:r>
            <w:r>
              <w:rPr>
                <w:rFonts w:cstheme="majorBidi"/>
              </w:rPr>
              <w:t>nd or military benefits</w:t>
            </w:r>
          </w:p>
          <w:p w14:paraId="027D57D8"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Applicants have to s</w:t>
            </w:r>
            <w:r w:rsidRPr="001D3D22">
              <w:rPr>
                <w:rFonts w:cstheme="majorBidi"/>
              </w:rPr>
              <w:t>ubmit a set of documents, including National ID number, proof of not benefiting from other benefits and pens</w:t>
            </w:r>
            <w:r>
              <w:rPr>
                <w:rFonts w:cstheme="majorBidi"/>
              </w:rPr>
              <w:t xml:space="preserve">ions, proof that legal guardian or </w:t>
            </w:r>
            <w:r w:rsidRPr="001D3D22">
              <w:rPr>
                <w:rFonts w:cstheme="majorBidi"/>
              </w:rPr>
              <w:t xml:space="preserve">household breadwinner does not support them. </w:t>
            </w:r>
          </w:p>
          <w:p w14:paraId="1D9FBBA2"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For children: proof of school identification needed as well</w:t>
            </w:r>
            <w:r>
              <w:rPr>
                <w:rFonts w:cstheme="majorBidi"/>
              </w:rPr>
              <w:t>.</w:t>
            </w:r>
          </w:p>
        </w:tc>
        <w:tc>
          <w:tcPr>
            <w:tcW w:w="769" w:type="pct"/>
          </w:tcPr>
          <w:p w14:paraId="13EDF83E" w14:textId="77777777" w:rsidR="00984A6D" w:rsidRPr="001D3D22" w:rsidRDefault="00984A6D" w:rsidP="2E7B8A67">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3D6667E1"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16BE8C5E" w14:textId="77777777" w:rsidR="00984A6D" w:rsidRPr="001D3D22" w:rsidRDefault="00984A6D" w:rsidP="006E6608">
            <w:pPr>
              <w:jc w:val="left"/>
              <w:rPr>
                <w:rFonts w:cstheme="majorBidi"/>
              </w:rPr>
            </w:pPr>
            <w:r w:rsidRPr="001D3D22">
              <w:rPr>
                <w:rStyle w:val="Emphaseintense"/>
                <w:rFonts w:cstheme="majorBidi"/>
              </w:rPr>
              <w:lastRenderedPageBreak/>
              <w:t>Wives and Children’s Grant*</w:t>
            </w:r>
          </w:p>
        </w:tc>
        <w:tc>
          <w:tcPr>
            <w:tcW w:w="744" w:type="pct"/>
          </w:tcPr>
          <w:p w14:paraId="271BBF07" w14:textId="5507A231" w:rsidR="00984A6D" w:rsidRPr="001D3D22" w:rsidRDefault="00984A6D" w:rsidP="00DC14BD">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Only universal child allowance system in the MENA </w:t>
            </w:r>
            <w:r w:rsidR="008257F4">
              <w:rPr>
                <w:rFonts w:cstheme="majorBidi"/>
              </w:rPr>
              <w:t>before</w:t>
            </w:r>
            <w:r w:rsidRPr="001D3D22">
              <w:rPr>
                <w:rFonts w:cstheme="majorBidi"/>
              </w:rPr>
              <w:t xml:space="preserve"> 2011, established through Cabinet Decree no.9 in 1957 as the Family Allowance and reinstated in 2013 through Law no.27. Was meant to come into effect retroactively as of January 1st 202</w:t>
            </w:r>
            <w:r w:rsidR="00C22EEC">
              <w:rPr>
                <w:rFonts w:cstheme="majorBidi"/>
              </w:rPr>
              <w:t>1.</w:t>
            </w:r>
            <w:r w:rsidRPr="001D3D22">
              <w:rPr>
                <w:rFonts w:cstheme="majorBidi"/>
              </w:rPr>
              <w:t xml:space="preserve"> </w:t>
            </w:r>
          </w:p>
          <w:p w14:paraId="6E7C30F4"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660" w:type="pct"/>
          </w:tcPr>
          <w:p w14:paraId="2D6EF06F" w14:textId="72534CA1"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sidRPr="001D3D22">
              <w:rPr>
                <w:rFonts w:cstheme="majorBidi"/>
              </w:rPr>
              <w:t>MoSA</w:t>
            </w:r>
            <w:proofErr w:type="spellEnd"/>
          </w:p>
        </w:tc>
        <w:tc>
          <w:tcPr>
            <w:tcW w:w="1039" w:type="pct"/>
          </w:tcPr>
          <w:p w14:paraId="140AAC77"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All Libyan children (under 18)</w:t>
            </w:r>
          </w:p>
          <w:p w14:paraId="78871869"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Unmarried Libyan women with no income</w:t>
            </w:r>
          </w:p>
          <w:p w14:paraId="71C06369"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Married Libyan women with no income</w:t>
            </w:r>
          </w:p>
          <w:p w14:paraId="7CB2A94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Married Libyan women to non-Libyans with children below 18 or with legal guardianship over children below 18 from non-Libyan husbands</w:t>
            </w:r>
          </w:p>
          <w:p w14:paraId="6D160068"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1161" w:type="pct"/>
          </w:tcPr>
          <w:p w14:paraId="001A855B" w14:textId="54BB6480" w:rsidR="00984A6D" w:rsidRPr="00387EDF" w:rsidRDefault="00984A6D" w:rsidP="00387EDF">
            <w:pPr>
              <w:pStyle w:val="Paragraphedeliste"/>
              <w:numPr>
                <w:ilvl w:val="0"/>
                <w:numId w:val="25"/>
              </w:numPr>
              <w:jc w:val="left"/>
              <w:cnfStyle w:val="000000000000" w:firstRow="0" w:lastRow="0" w:firstColumn="0" w:lastColumn="0" w:oddVBand="0" w:evenVBand="0" w:oddHBand="0" w:evenHBand="0" w:firstRowFirstColumn="0" w:firstRowLastColumn="0" w:lastRowFirstColumn="0" w:lastRowLastColumn="0"/>
              <w:rPr>
                <w:rFonts w:cstheme="majorBidi"/>
              </w:rPr>
            </w:pPr>
            <w:r w:rsidRPr="00387EDF">
              <w:rPr>
                <w:rFonts w:cstheme="majorBidi"/>
              </w:rPr>
              <w:t>Delivered automatically based on the Civil Registry database which gathers birth and death certificates, validation of residency and citizenship.</w:t>
            </w:r>
          </w:p>
        </w:tc>
        <w:tc>
          <w:tcPr>
            <w:tcW w:w="769" w:type="pct"/>
          </w:tcPr>
          <w:p w14:paraId="147A9302"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 xml:space="preserve">The </w:t>
            </w:r>
            <w:proofErr w:type="spellStart"/>
            <w:r w:rsidRPr="001D3D22">
              <w:rPr>
                <w:rFonts w:cstheme="majorBidi"/>
              </w:rPr>
              <w:t>MoSA</w:t>
            </w:r>
            <w:proofErr w:type="spellEnd"/>
            <w:r w:rsidRPr="001D3D22">
              <w:rPr>
                <w:rFonts w:cstheme="majorBidi"/>
              </w:rPr>
              <w:t xml:space="preserve"> relies on the Civil Status Authority’s database as </w:t>
            </w:r>
            <w:r>
              <w:rPr>
                <w:rFonts w:cstheme="majorBidi"/>
              </w:rPr>
              <w:t xml:space="preserve">a </w:t>
            </w:r>
            <w:r w:rsidRPr="001D3D22">
              <w:rPr>
                <w:rFonts w:cstheme="majorBidi"/>
              </w:rPr>
              <w:t>starting point</w:t>
            </w:r>
            <w:r>
              <w:rPr>
                <w:rFonts w:cstheme="majorBidi"/>
              </w:rPr>
              <w:t>.</w:t>
            </w:r>
          </w:p>
        </w:tc>
      </w:tr>
      <w:tr w:rsidR="00984A6D" w:rsidRPr="001D3D22" w14:paraId="5CBAB3EA"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1CABF4C5" w14:textId="77777777" w:rsidR="00984A6D" w:rsidRPr="001D3D22" w:rsidRDefault="00984A6D" w:rsidP="006E6608">
            <w:pPr>
              <w:jc w:val="left"/>
              <w:rPr>
                <w:rFonts w:cstheme="majorBidi"/>
              </w:rPr>
            </w:pPr>
            <w:r w:rsidRPr="001D3D22">
              <w:rPr>
                <w:rStyle w:val="Emphaseintense"/>
                <w:rFonts w:cstheme="majorBidi"/>
              </w:rPr>
              <w:t>People with Disabilities Grant</w:t>
            </w:r>
          </w:p>
        </w:tc>
        <w:tc>
          <w:tcPr>
            <w:tcW w:w="744" w:type="pct"/>
          </w:tcPr>
          <w:p w14:paraId="0BD9E0F1"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Lifetime monthly financial grant, established through Decision no.41 on the Issuance of an Implementation Framework for Designated Benefits for PWDs in 1990.</w:t>
            </w:r>
          </w:p>
          <w:p w14:paraId="409739F1"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660" w:type="pct"/>
          </w:tcPr>
          <w:p w14:paraId="0496BBD4"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sidRPr="001D3D22">
              <w:rPr>
                <w:rFonts w:cstheme="majorBidi"/>
              </w:rPr>
              <w:t>SSolF</w:t>
            </w:r>
            <w:proofErr w:type="spellEnd"/>
          </w:p>
        </w:tc>
        <w:tc>
          <w:tcPr>
            <w:tcW w:w="1039" w:type="pct"/>
          </w:tcPr>
          <w:p w14:paraId="25B06F5C"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with intellectual disabilities</w:t>
            </w:r>
          </w:p>
          <w:p w14:paraId="7CACF0DD"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with amputated limbs or permanent incapacitation in more than one limb: these people can receive financial assistance from a different program (Ministry for the Care of Families of Martyrs, Missing Persons and Amputees)</w:t>
            </w:r>
          </w:p>
          <w:p w14:paraId="11A14354"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with chronic illnesses</w:t>
            </w:r>
          </w:p>
          <w:p w14:paraId="72A09680"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1161" w:type="pct"/>
          </w:tcPr>
          <w:p w14:paraId="15BA940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PWDs who are not in shelter homes and are unable to care for themselves</w:t>
            </w:r>
          </w:p>
        </w:tc>
        <w:tc>
          <w:tcPr>
            <w:tcW w:w="769" w:type="pct"/>
          </w:tcPr>
          <w:p w14:paraId="31CE91C3"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Applications go through the Social Solidarity Committee at </w:t>
            </w:r>
            <w:proofErr w:type="spellStart"/>
            <w:r w:rsidRPr="001D3D22">
              <w:rPr>
                <w:rFonts w:cstheme="majorBidi"/>
                <w:i/>
                <w:iCs/>
              </w:rPr>
              <w:t>baladiyah</w:t>
            </w:r>
            <w:proofErr w:type="spellEnd"/>
            <w:r w:rsidRPr="001D3D22">
              <w:rPr>
                <w:rFonts w:cstheme="majorBidi"/>
              </w:rPr>
              <w:t xml:space="preserve"> level.</w:t>
            </w:r>
          </w:p>
        </w:tc>
      </w:tr>
      <w:tr w:rsidR="00984A6D" w:rsidRPr="001D3D22" w14:paraId="7F154278"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0194FC31" w14:textId="77777777" w:rsidR="00984A6D" w:rsidRPr="001D3D22" w:rsidRDefault="00984A6D" w:rsidP="006E6608">
            <w:pPr>
              <w:jc w:val="left"/>
              <w:rPr>
                <w:rFonts w:cstheme="majorBidi"/>
              </w:rPr>
            </w:pPr>
            <w:r w:rsidRPr="001D3D22">
              <w:rPr>
                <w:rStyle w:val="Emphaseintense"/>
                <w:rFonts w:cstheme="majorBidi"/>
              </w:rPr>
              <w:t>Emergency Assistance</w:t>
            </w:r>
          </w:p>
        </w:tc>
        <w:tc>
          <w:tcPr>
            <w:tcW w:w="744" w:type="pct"/>
          </w:tcPr>
          <w:p w14:paraId="4B9B91A8"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Cash or in-kind compensation for citizens in times of crisis and natural disasters, established through Law no.20 on Social Solidarity Fund </w:t>
            </w:r>
            <w:r w:rsidRPr="001D3D22">
              <w:rPr>
                <w:rFonts w:cstheme="majorBidi"/>
              </w:rPr>
              <w:lastRenderedPageBreak/>
              <w:t>(1998). Most recent legislation regulating this assistance is Decree no.184 (2012).</w:t>
            </w:r>
          </w:p>
          <w:p w14:paraId="2A2FBA2B"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660" w:type="pct"/>
          </w:tcPr>
          <w:p w14:paraId="0405C44A"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sidRPr="001D3D22">
              <w:rPr>
                <w:rFonts w:cstheme="majorBidi"/>
              </w:rPr>
              <w:lastRenderedPageBreak/>
              <w:t>SSolF</w:t>
            </w:r>
            <w:proofErr w:type="spellEnd"/>
          </w:p>
        </w:tc>
        <w:tc>
          <w:tcPr>
            <w:tcW w:w="1039" w:type="pct"/>
          </w:tcPr>
          <w:p w14:paraId="6C47F4FD"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Victims of crisis and natural disasters.</w:t>
            </w:r>
          </w:p>
        </w:tc>
        <w:tc>
          <w:tcPr>
            <w:tcW w:w="1161" w:type="pct"/>
          </w:tcPr>
          <w:p w14:paraId="1F8E9143"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Libyan citizens</w:t>
            </w:r>
          </w:p>
          <w:p w14:paraId="3B677ADA"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Subscribed to the Social Security Fund</w:t>
            </w:r>
          </w:p>
          <w:p w14:paraId="0BE0C9ED"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Applicant must have experience</w:t>
            </w:r>
            <w:r>
              <w:rPr>
                <w:rFonts w:cstheme="majorBidi"/>
              </w:rPr>
              <w:t>d</w:t>
            </w:r>
            <w:r w:rsidRPr="001D3D22">
              <w:rPr>
                <w:rFonts w:cstheme="majorBidi"/>
              </w:rPr>
              <w:t xml:space="preserve"> natural disaster within past 90 days, and that has caused (including): loss of income, or </w:t>
            </w:r>
            <w:r w:rsidRPr="001D3D22">
              <w:rPr>
                <w:rFonts w:cstheme="majorBidi"/>
              </w:rPr>
              <w:lastRenderedPageBreak/>
              <w:t xml:space="preserve">damage to basic assets, or death of legal </w:t>
            </w:r>
            <w:r>
              <w:rPr>
                <w:rFonts w:cstheme="majorBidi"/>
              </w:rPr>
              <w:t xml:space="preserve">guardian or </w:t>
            </w:r>
            <w:r w:rsidRPr="001D3D22">
              <w:rPr>
                <w:rFonts w:cstheme="majorBidi"/>
              </w:rPr>
              <w:t>breadwinner</w:t>
            </w:r>
          </w:p>
          <w:p w14:paraId="49AF3C93"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Applicant is not insured against damages</w:t>
            </w:r>
          </w:p>
          <w:p w14:paraId="62B3A513"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Through applications to the </w:t>
            </w:r>
            <w:proofErr w:type="spellStart"/>
            <w:r w:rsidRPr="001D3D22">
              <w:rPr>
                <w:rFonts w:cstheme="majorBidi"/>
              </w:rPr>
              <w:t>SS</w:t>
            </w:r>
            <w:r>
              <w:rPr>
                <w:rFonts w:cstheme="majorBidi"/>
              </w:rPr>
              <w:t>ol</w:t>
            </w:r>
            <w:r w:rsidRPr="001D3D22">
              <w:rPr>
                <w:rFonts w:cstheme="majorBidi"/>
              </w:rPr>
              <w:t>F</w:t>
            </w:r>
            <w:proofErr w:type="spellEnd"/>
            <w:r w:rsidRPr="001D3D22">
              <w:rPr>
                <w:rFonts w:cstheme="majorBidi"/>
              </w:rPr>
              <w:t xml:space="preserve"> which conducts follow-up to determine eligibility, determine the cost of damages and provide assistance within no more than 20 days of application.</w:t>
            </w:r>
          </w:p>
        </w:tc>
        <w:tc>
          <w:tcPr>
            <w:tcW w:w="769" w:type="pct"/>
          </w:tcPr>
          <w:p w14:paraId="20D0A34B"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4751C668"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6DA3E7B5" w14:textId="77777777" w:rsidR="00984A6D" w:rsidRPr="001D3D22" w:rsidRDefault="00984A6D" w:rsidP="006E6608">
            <w:pPr>
              <w:jc w:val="left"/>
              <w:rPr>
                <w:rFonts w:cstheme="majorBidi"/>
              </w:rPr>
            </w:pPr>
            <w:r w:rsidRPr="001D3D22">
              <w:rPr>
                <w:rStyle w:val="Emphaseintense"/>
                <w:rFonts w:cstheme="majorBidi"/>
              </w:rPr>
              <w:lastRenderedPageBreak/>
              <w:t>Zakat Fund</w:t>
            </w:r>
          </w:p>
        </w:tc>
        <w:tc>
          <w:tcPr>
            <w:tcW w:w="744" w:type="pct"/>
          </w:tcPr>
          <w:p w14:paraId="43FCFD2B"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Monthly cash assistance and in-kind benefits collected through Zakat and </w:t>
            </w:r>
            <w:r>
              <w:rPr>
                <w:rFonts w:cstheme="majorBidi"/>
              </w:rPr>
              <w:t>established by the Cabinet Decision no.49 of 2012.</w:t>
            </w:r>
          </w:p>
        </w:tc>
        <w:tc>
          <w:tcPr>
            <w:tcW w:w="660" w:type="pct"/>
          </w:tcPr>
          <w:p w14:paraId="5B89428C"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U</w:t>
            </w:r>
            <w:r w:rsidRPr="001D3D22">
              <w:rPr>
                <w:rFonts w:cstheme="majorBidi"/>
              </w:rPr>
              <w:t>nder the</w:t>
            </w:r>
            <w:r>
              <w:rPr>
                <w:rFonts w:cstheme="majorBidi"/>
              </w:rPr>
              <w:t xml:space="preserve"> administrative authority of the</w:t>
            </w:r>
            <w:r w:rsidRPr="001D3D22">
              <w:rPr>
                <w:rFonts w:cstheme="majorBidi"/>
              </w:rPr>
              <w:t xml:space="preserve"> Ministry of R</w:t>
            </w:r>
            <w:r>
              <w:rPr>
                <w:rFonts w:cstheme="majorBidi"/>
              </w:rPr>
              <w:t>eligious Affairs and Endowments</w:t>
            </w:r>
          </w:p>
        </w:tc>
        <w:tc>
          <w:tcPr>
            <w:tcW w:w="1039" w:type="pct"/>
          </w:tcPr>
          <w:p w14:paraId="3BCACC3A"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Vulnerable groups.</w:t>
            </w:r>
          </w:p>
        </w:tc>
        <w:tc>
          <w:tcPr>
            <w:tcW w:w="1161" w:type="pct"/>
          </w:tcPr>
          <w:p w14:paraId="6E099EF7"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Based on Sharia principles.</w:t>
            </w:r>
          </w:p>
        </w:tc>
        <w:tc>
          <w:tcPr>
            <w:tcW w:w="769" w:type="pct"/>
          </w:tcPr>
          <w:p w14:paraId="02245807"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3C3165E1"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273550A9" w14:textId="77777777" w:rsidR="00984A6D" w:rsidRPr="001D3D22" w:rsidRDefault="00984A6D" w:rsidP="006E6608">
            <w:pPr>
              <w:jc w:val="left"/>
              <w:rPr>
                <w:rFonts w:cstheme="majorBidi"/>
              </w:rPr>
            </w:pPr>
            <w:r w:rsidRPr="001D3D22">
              <w:rPr>
                <w:rStyle w:val="Emphaseintense"/>
                <w:rFonts w:cstheme="majorBidi"/>
              </w:rPr>
              <w:t>Families of Martyrs, Missing Persons and Amputees Grant</w:t>
            </w:r>
          </w:p>
        </w:tc>
        <w:tc>
          <w:tcPr>
            <w:tcW w:w="744" w:type="pct"/>
          </w:tcPr>
          <w:p w14:paraId="43643BCF" w14:textId="0E10C382"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Monthly financial assistance </w:t>
            </w:r>
            <w:r>
              <w:rPr>
                <w:rFonts w:cstheme="majorBidi"/>
              </w:rPr>
              <w:t xml:space="preserve">established by Law no.4 on Permanently Handicapped Individuals as a </w:t>
            </w:r>
            <w:r w:rsidR="008257F4">
              <w:rPr>
                <w:rFonts w:cstheme="majorBidi"/>
              </w:rPr>
              <w:t>r</w:t>
            </w:r>
            <w:r>
              <w:rPr>
                <w:rFonts w:cstheme="majorBidi"/>
              </w:rPr>
              <w:t>esult of the Liberation War (2013). Extended by Law no.1 on the Care of Families of Martyrs and Missing Persons due to the 17</w:t>
            </w:r>
            <w:r w:rsidRPr="00EC7469">
              <w:rPr>
                <w:rFonts w:cstheme="majorBidi"/>
                <w:vertAlign w:val="superscript"/>
              </w:rPr>
              <w:t>th</w:t>
            </w:r>
            <w:r>
              <w:rPr>
                <w:rFonts w:cstheme="majorBidi"/>
              </w:rPr>
              <w:t xml:space="preserve"> February Revolution (2014). This grant includes additional</w:t>
            </w:r>
            <w:r w:rsidRPr="001D3D22">
              <w:rPr>
                <w:rFonts w:cstheme="majorBidi"/>
              </w:rPr>
              <w:t xml:space="preserve"> benefits such as subsidies on transportation, </w:t>
            </w:r>
            <w:r w:rsidRPr="001D3D22">
              <w:rPr>
                <w:rFonts w:cstheme="majorBidi"/>
              </w:rPr>
              <w:lastRenderedPageBreak/>
              <w:t>employment opportunities in government and its companies, priority on housing and commercial loans.</w:t>
            </w:r>
          </w:p>
        </w:tc>
        <w:tc>
          <w:tcPr>
            <w:tcW w:w="660" w:type="pct"/>
          </w:tcPr>
          <w:p w14:paraId="77575AEC"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lastRenderedPageBreak/>
              <w:t>Ministry of Sponsorship of Families of Martyrs, Missing Persons and Amputees and the General Authority for the Search and Identification of Missing Persons</w:t>
            </w:r>
          </w:p>
        </w:tc>
        <w:tc>
          <w:tcPr>
            <w:tcW w:w="1039" w:type="pct"/>
          </w:tcPr>
          <w:p w14:paraId="6D48110F" w14:textId="77777777" w:rsidR="00984A6D" w:rsidRPr="001D3D22" w:rsidRDefault="00984A6D" w:rsidP="006E6608">
            <w:pPr>
              <w:pStyle w:val="Paragraphedeliste"/>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Martyrs and missing persons’ families:</w:t>
            </w:r>
          </w:p>
          <w:p w14:paraId="00C35A13" w14:textId="09B97D9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Libyans and non</w:t>
            </w:r>
            <w:r w:rsidR="008257F4">
              <w:rPr>
                <w:rFonts w:cstheme="majorBidi"/>
              </w:rPr>
              <w:t>-Libyans</w:t>
            </w:r>
            <w:r w:rsidRPr="001D3D22">
              <w:rPr>
                <w:rFonts w:cstheme="majorBidi"/>
              </w:rPr>
              <w:t xml:space="preserve"> survivors of martyrs and missing persons</w:t>
            </w:r>
          </w:p>
          <w:p w14:paraId="6163347C" w14:textId="26BDE5B1"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First</w:t>
            </w:r>
            <w:r w:rsidR="008257F4">
              <w:rPr>
                <w:rFonts w:cstheme="majorBidi"/>
              </w:rPr>
              <w:t>-</w:t>
            </w:r>
            <w:r w:rsidRPr="001D3D22">
              <w:rPr>
                <w:rFonts w:cstheme="majorBidi"/>
              </w:rPr>
              <w:t>degree relative</w:t>
            </w:r>
          </w:p>
          <w:p w14:paraId="35E171FC" w14:textId="5E217A49"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Status that occurred between 15 February and 23 October 2011 (during </w:t>
            </w:r>
            <w:r w:rsidR="008257F4">
              <w:rPr>
                <w:rFonts w:cstheme="majorBidi"/>
              </w:rPr>
              <w:t xml:space="preserve">the </w:t>
            </w:r>
            <w:r w:rsidRPr="001D3D22">
              <w:rPr>
                <w:rFonts w:cstheme="majorBidi"/>
              </w:rPr>
              <w:t>revolution)</w:t>
            </w:r>
          </w:p>
          <w:p w14:paraId="24DE95EF" w14:textId="77777777" w:rsidR="00984A6D" w:rsidRPr="001D3D22" w:rsidRDefault="00984A6D" w:rsidP="006E6608">
            <w:pPr>
              <w:pStyle w:val="Paragraphedeliste"/>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Amputees and handicapped:</w:t>
            </w:r>
          </w:p>
          <w:p w14:paraId="0A2AACF2"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who became permanently handicapped during the Liberation War (2011)</w:t>
            </w:r>
          </w:p>
          <w:p w14:paraId="22397F75"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Permanent physical disability</w:t>
            </w:r>
          </w:p>
          <w:p w14:paraId="12DB602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Permanent sensory disability</w:t>
            </w:r>
          </w:p>
          <w:p w14:paraId="050592CA"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suffering from mental illnesses or missing internal organs</w:t>
            </w:r>
          </w:p>
          <w:p w14:paraId="41DD0D33" w14:textId="77777777" w:rsidR="00984A6D" w:rsidRPr="001D3D22" w:rsidRDefault="00984A6D" w:rsidP="006E6608">
            <w:pPr>
              <w:pStyle w:val="Paragraphedeliste"/>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lastRenderedPageBreak/>
              <w:t>For children of martyrs/missing persons: up until 18.</w:t>
            </w:r>
          </w:p>
        </w:tc>
        <w:tc>
          <w:tcPr>
            <w:tcW w:w="1161" w:type="pct"/>
          </w:tcPr>
          <w:p w14:paraId="585031BF"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lastRenderedPageBreak/>
              <w:t xml:space="preserve">Applicant should have proof of not registering in the list of PWDs with the </w:t>
            </w:r>
            <w:proofErr w:type="spellStart"/>
            <w:r w:rsidRPr="001D3D22">
              <w:rPr>
                <w:rFonts w:cstheme="majorBidi"/>
              </w:rPr>
              <w:t>SS</w:t>
            </w:r>
            <w:r>
              <w:rPr>
                <w:rFonts w:cstheme="majorBidi"/>
              </w:rPr>
              <w:t>ol</w:t>
            </w:r>
            <w:r w:rsidRPr="001D3D22">
              <w:rPr>
                <w:rFonts w:cstheme="majorBidi"/>
              </w:rPr>
              <w:t>F</w:t>
            </w:r>
            <w:proofErr w:type="spellEnd"/>
            <w:r w:rsidRPr="001D3D22">
              <w:rPr>
                <w:rFonts w:cstheme="majorBidi"/>
              </w:rPr>
              <w:t>.</w:t>
            </w:r>
          </w:p>
        </w:tc>
        <w:tc>
          <w:tcPr>
            <w:tcW w:w="769" w:type="pct"/>
          </w:tcPr>
          <w:p w14:paraId="17914C86"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Central Committee for Accou</w:t>
            </w:r>
            <w:r>
              <w:rPr>
                <w:rFonts w:cstheme="majorBidi"/>
              </w:rPr>
              <w:t xml:space="preserve">nting of Beneficiaries (martyrs and </w:t>
            </w:r>
            <w:r w:rsidRPr="001D3D22">
              <w:rPr>
                <w:rFonts w:cstheme="majorBidi"/>
              </w:rPr>
              <w:t>missing persons) and Temporary Committee for Accounting of the Wounded</w:t>
            </w:r>
            <w:r>
              <w:rPr>
                <w:rFonts w:cstheme="majorBidi"/>
              </w:rPr>
              <w:t xml:space="preserve"> (amputees and </w:t>
            </w:r>
            <w:r w:rsidRPr="001D3D22">
              <w:rPr>
                <w:rFonts w:cstheme="majorBidi"/>
              </w:rPr>
              <w:t>handicapped) within the Ministry is in charge of creating</w:t>
            </w:r>
            <w:r>
              <w:rPr>
                <w:rFonts w:cstheme="majorBidi"/>
              </w:rPr>
              <w:t xml:space="preserve"> a database of beneficiaries. These two agencies have</w:t>
            </w:r>
            <w:r w:rsidRPr="001D3D22">
              <w:rPr>
                <w:rFonts w:cstheme="majorBidi"/>
              </w:rPr>
              <w:t xml:space="preserve"> local committees across the country collecting data from applicants.</w:t>
            </w:r>
          </w:p>
        </w:tc>
      </w:tr>
      <w:tr w:rsidR="00984A6D" w:rsidRPr="001D3D22" w14:paraId="459A961F"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4E1E413A" w14:textId="77777777" w:rsidR="00984A6D" w:rsidRPr="001D3D22" w:rsidRDefault="00984A6D" w:rsidP="006E6608">
            <w:pPr>
              <w:jc w:val="left"/>
              <w:rPr>
                <w:rStyle w:val="Emphaseintense"/>
                <w:rFonts w:cstheme="majorBidi"/>
              </w:rPr>
            </w:pPr>
            <w:r w:rsidRPr="001D3D22">
              <w:rPr>
                <w:rStyle w:val="Emphaseintense"/>
                <w:rFonts w:cstheme="majorBidi"/>
              </w:rPr>
              <w:lastRenderedPageBreak/>
              <w:t>Social Assistance Benefit</w:t>
            </w:r>
          </w:p>
        </w:tc>
        <w:tc>
          <w:tcPr>
            <w:tcW w:w="744" w:type="pct"/>
          </w:tcPr>
          <w:p w14:paraId="79B93BC3"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Yearly or m</w:t>
            </w:r>
            <w:r w:rsidRPr="001D3D22">
              <w:rPr>
                <w:rFonts w:cstheme="majorBidi"/>
              </w:rPr>
              <w:t>onthly cash and in-kind transfers</w:t>
            </w:r>
          </w:p>
        </w:tc>
        <w:tc>
          <w:tcPr>
            <w:tcW w:w="660" w:type="pct"/>
          </w:tcPr>
          <w:p w14:paraId="5236A50B" w14:textId="2129970A" w:rsidR="00984A6D" w:rsidRPr="001D3D22" w:rsidRDefault="00437AA8"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Pr>
                <w:rFonts w:cstheme="majorBidi"/>
              </w:rPr>
              <w:t>SSolF</w:t>
            </w:r>
            <w:proofErr w:type="spellEnd"/>
          </w:p>
        </w:tc>
        <w:tc>
          <w:tcPr>
            <w:tcW w:w="1039" w:type="pct"/>
          </w:tcPr>
          <w:p w14:paraId="156684EB"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Financial support for Libyan and non-Libyan households who have difficulty accessing essential social services</w:t>
            </w:r>
          </w:p>
        </w:tc>
        <w:tc>
          <w:tcPr>
            <w:tcW w:w="1161" w:type="pct"/>
          </w:tcPr>
          <w:p w14:paraId="1905F0C2"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Based on income means</w:t>
            </w:r>
          </w:p>
        </w:tc>
        <w:tc>
          <w:tcPr>
            <w:tcW w:w="769" w:type="pct"/>
          </w:tcPr>
          <w:p w14:paraId="13F1FD99"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29A50F12"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567DFE4C" w14:textId="77777777" w:rsidR="00984A6D" w:rsidRPr="001D3D22" w:rsidRDefault="00984A6D" w:rsidP="006E6608">
            <w:pPr>
              <w:jc w:val="left"/>
              <w:rPr>
                <w:rStyle w:val="Emphaseintense"/>
              </w:rPr>
            </w:pPr>
            <w:r w:rsidRPr="001D3D22">
              <w:rPr>
                <w:rStyle w:val="Emphaseintense"/>
                <w:rFonts w:cstheme="majorBidi"/>
              </w:rPr>
              <w:t>Grant for blind university and postgraduate students</w:t>
            </w:r>
          </w:p>
        </w:tc>
        <w:tc>
          <w:tcPr>
            <w:tcW w:w="744" w:type="pct"/>
          </w:tcPr>
          <w:p w14:paraId="3A919E0C"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Monthly cash assistance, established through Decree no.16 in 2020. Part of the Social Assistance Benefit (to be confirmed).</w:t>
            </w:r>
          </w:p>
        </w:tc>
        <w:tc>
          <w:tcPr>
            <w:tcW w:w="660" w:type="pct"/>
          </w:tcPr>
          <w:p w14:paraId="7F691689" w14:textId="539413CD" w:rsidR="00984A6D" w:rsidRPr="001D3D22" w:rsidRDefault="00437AA8"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Pr>
                <w:rFonts w:cstheme="majorBidi"/>
              </w:rPr>
              <w:t>SSolF</w:t>
            </w:r>
            <w:proofErr w:type="spellEnd"/>
          </w:p>
        </w:tc>
        <w:tc>
          <w:tcPr>
            <w:tcW w:w="1039" w:type="pct"/>
          </w:tcPr>
          <w:p w14:paraId="7D928059" w14:textId="455D2B32"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Blind university or postgraduate students rely on the assistance of a reader to complete their studies.</w:t>
            </w:r>
          </w:p>
        </w:tc>
        <w:tc>
          <w:tcPr>
            <w:tcW w:w="1161" w:type="pct"/>
          </w:tcPr>
          <w:p w14:paraId="7852DCD3" w14:textId="77777777" w:rsidR="00984A6D" w:rsidRPr="007B6473"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7B6473">
              <w:rPr>
                <w:rFonts w:cstheme="majorBidi"/>
              </w:rPr>
              <w:t xml:space="preserve">Proof of level of studies before university. </w:t>
            </w:r>
          </w:p>
          <w:p w14:paraId="1DEE8CA8"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769" w:type="pct"/>
          </w:tcPr>
          <w:p w14:paraId="6396C233"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Applications go through the Committee of Solidarity which grants the benefits according to its available financial allocations.</w:t>
            </w:r>
          </w:p>
        </w:tc>
      </w:tr>
      <w:tr w:rsidR="00984A6D" w:rsidRPr="001D3D22" w14:paraId="1705CC9D"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3C3FF8A3" w14:textId="77777777" w:rsidR="00984A6D" w:rsidRPr="001D3D22" w:rsidRDefault="00984A6D" w:rsidP="006E6608">
            <w:pPr>
              <w:jc w:val="left"/>
              <w:rPr>
                <w:rStyle w:val="Emphaseintense"/>
                <w:rFonts w:cstheme="majorBidi"/>
              </w:rPr>
            </w:pPr>
            <w:r w:rsidRPr="001D3D22">
              <w:rPr>
                <w:rStyle w:val="Emphaseintense"/>
                <w:rFonts w:cstheme="majorBidi"/>
              </w:rPr>
              <w:t>Health Insurance Benefit*</w:t>
            </w:r>
          </w:p>
        </w:tc>
        <w:tc>
          <w:tcPr>
            <w:tcW w:w="744" w:type="pct"/>
          </w:tcPr>
          <w:p w14:paraId="7D32498C" w14:textId="170285A8" w:rsidR="00984A6D" w:rsidRPr="001D3D22" w:rsidRDefault="008257F4"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The c</w:t>
            </w:r>
            <w:r w:rsidR="00984A6D" w:rsidRPr="001D3D22">
              <w:rPr>
                <w:rFonts w:cstheme="majorBidi"/>
              </w:rPr>
              <w:t xml:space="preserve">ost of </w:t>
            </w:r>
            <w:r>
              <w:rPr>
                <w:rFonts w:cstheme="majorBidi"/>
              </w:rPr>
              <w:t xml:space="preserve">a </w:t>
            </w:r>
            <w:r w:rsidR="00984A6D" w:rsidRPr="001D3D22">
              <w:rPr>
                <w:rFonts w:cstheme="majorBidi"/>
              </w:rPr>
              <w:t>subscription to health insurance is covered by the government according to Art. 3 of Law no.20 on Health Insurance (2010).</w:t>
            </w:r>
            <w:r w:rsidR="00984A6D" w:rsidRPr="001D3D22">
              <w:rPr>
                <w:rStyle w:val="Appelnotedebasdep"/>
                <w:rFonts w:cstheme="majorBidi"/>
              </w:rPr>
              <w:footnoteReference w:id="68"/>
            </w:r>
          </w:p>
        </w:tc>
        <w:tc>
          <w:tcPr>
            <w:tcW w:w="660" w:type="pct"/>
          </w:tcPr>
          <w:p w14:paraId="0D3C72E1"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Ministry of Health (to be confirmed – Law mentions “the State”)</w:t>
            </w:r>
          </w:p>
        </w:tc>
        <w:tc>
          <w:tcPr>
            <w:tcW w:w="1039" w:type="pct"/>
          </w:tcPr>
          <w:p w14:paraId="630FCE52"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Widows</w:t>
            </w:r>
          </w:p>
          <w:p w14:paraId="706AFC8C"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Orphans</w:t>
            </w:r>
            <w:r>
              <w:rPr>
                <w:rFonts w:cstheme="majorBidi"/>
              </w:rPr>
              <w:t xml:space="preserve"> and children who do not</w:t>
            </w:r>
            <w:r w:rsidRPr="001D3D22">
              <w:rPr>
                <w:rFonts w:cstheme="majorBidi"/>
              </w:rPr>
              <w:t xml:space="preserve"> have a legal guardian who supports them</w:t>
            </w:r>
          </w:p>
          <w:p w14:paraId="5367821E"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People without income</w:t>
            </w:r>
          </w:p>
          <w:p w14:paraId="44F78B18"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Low-income groups (category determined by the General People’s Committee)</w:t>
            </w:r>
          </w:p>
        </w:tc>
        <w:tc>
          <w:tcPr>
            <w:tcW w:w="1161" w:type="pct"/>
          </w:tcPr>
          <w:p w14:paraId="679FFB85"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769" w:type="pct"/>
          </w:tcPr>
          <w:p w14:paraId="7F811B6B"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3963EB30"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54875683" w14:textId="77777777" w:rsidR="00984A6D" w:rsidRPr="001D3D22" w:rsidRDefault="00984A6D" w:rsidP="006E6608">
            <w:pPr>
              <w:jc w:val="left"/>
              <w:rPr>
                <w:rStyle w:val="Emphaseintense"/>
                <w:rFonts w:cstheme="majorBidi"/>
              </w:rPr>
            </w:pPr>
            <w:r w:rsidRPr="001D3D22">
              <w:rPr>
                <w:rStyle w:val="Emphaseintense"/>
                <w:rFonts w:cstheme="majorBidi"/>
              </w:rPr>
              <w:t>Health Assistance Benefit</w:t>
            </w:r>
          </w:p>
        </w:tc>
        <w:tc>
          <w:tcPr>
            <w:tcW w:w="744" w:type="pct"/>
          </w:tcPr>
          <w:p w14:paraId="670EB142" w14:textId="31A80CDF"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Lump</w:t>
            </w:r>
            <w:r w:rsidR="008257F4">
              <w:rPr>
                <w:rFonts w:cstheme="majorBidi"/>
              </w:rPr>
              <w:t>-</w:t>
            </w:r>
            <w:r w:rsidRPr="001D3D22">
              <w:rPr>
                <w:rFonts w:cstheme="majorBidi"/>
              </w:rPr>
              <w:t>sum for each individual</w:t>
            </w:r>
            <w:r>
              <w:rPr>
                <w:rFonts w:cstheme="majorBidi"/>
              </w:rPr>
              <w:t>.</w:t>
            </w:r>
          </w:p>
        </w:tc>
        <w:tc>
          <w:tcPr>
            <w:tcW w:w="660" w:type="pct"/>
          </w:tcPr>
          <w:p w14:paraId="39B330BB" w14:textId="72C89003" w:rsidR="00984A6D" w:rsidRPr="001D3D22" w:rsidRDefault="00437AA8"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Pr>
                <w:rFonts w:cstheme="majorBidi"/>
              </w:rPr>
              <w:t>SSolF</w:t>
            </w:r>
            <w:proofErr w:type="spellEnd"/>
          </w:p>
        </w:tc>
        <w:tc>
          <w:tcPr>
            <w:tcW w:w="1039" w:type="pct"/>
          </w:tcPr>
          <w:p w14:paraId="2A614429"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Financial support for individuals who are unable to access basic health services in specific areas.</w:t>
            </w:r>
          </w:p>
        </w:tc>
        <w:tc>
          <w:tcPr>
            <w:tcW w:w="1161" w:type="pct"/>
          </w:tcPr>
          <w:p w14:paraId="7080A4A5"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769" w:type="pct"/>
          </w:tcPr>
          <w:p w14:paraId="12394049"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r w:rsidR="00984A6D" w:rsidRPr="001D3D22" w14:paraId="44394C19"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494272E5" w14:textId="77777777" w:rsidR="00984A6D" w:rsidRPr="001D3D22" w:rsidRDefault="00984A6D" w:rsidP="006E6608">
            <w:pPr>
              <w:jc w:val="left"/>
              <w:rPr>
                <w:rStyle w:val="Emphaseintense"/>
                <w:rFonts w:cstheme="majorBidi"/>
              </w:rPr>
            </w:pPr>
            <w:r w:rsidRPr="001D3D22">
              <w:rPr>
                <w:rStyle w:val="Emphaseintense"/>
                <w:rFonts w:cstheme="majorBidi"/>
              </w:rPr>
              <w:lastRenderedPageBreak/>
              <w:t>Universal Subsidy Program</w:t>
            </w:r>
          </w:p>
        </w:tc>
        <w:tc>
          <w:tcPr>
            <w:tcW w:w="744" w:type="pct"/>
          </w:tcPr>
          <w:p w14:paraId="153E8898"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Established in 1971 with the Price regulation Fund through Law no.68.</w:t>
            </w:r>
          </w:p>
        </w:tc>
        <w:tc>
          <w:tcPr>
            <w:tcW w:w="660" w:type="pct"/>
          </w:tcPr>
          <w:p w14:paraId="1B0AFB0C"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Ministry of Economy for food subsidies</w:t>
            </w:r>
          </w:p>
          <w:p w14:paraId="0F4DCE4F"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Ministry of Oil for subsidies on energy</w:t>
            </w:r>
          </w:p>
          <w:p w14:paraId="36F06319"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Social Security Fund for subsidies on public transport for PWDs</w:t>
            </w:r>
          </w:p>
        </w:tc>
        <w:tc>
          <w:tcPr>
            <w:tcW w:w="1039" w:type="pct"/>
          </w:tcPr>
          <w:p w14:paraId="3F168AFA"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Subsidies on basic food items: including flour, wheat, barley, rice, oil, tea, pasta, coffee, milk for children, etc.</w:t>
            </w:r>
          </w:p>
          <w:p w14:paraId="5EDE6AF1"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Subsidies on energy: fuel, electricity</w:t>
            </w:r>
          </w:p>
          <w:p w14:paraId="15B97C64"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Subsidies on public transport for PWDs</w:t>
            </w:r>
          </w:p>
          <w:p w14:paraId="07E5BDD5"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Subsidies on medications</w:t>
            </w:r>
          </w:p>
        </w:tc>
        <w:tc>
          <w:tcPr>
            <w:tcW w:w="1161" w:type="pct"/>
          </w:tcPr>
          <w:p w14:paraId="13B03C05"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Food items are provided in fixed per-capita quantities at cooperatives and flour is directly delivered to bakeries.</w:t>
            </w:r>
          </w:p>
        </w:tc>
        <w:tc>
          <w:tcPr>
            <w:tcW w:w="769" w:type="pct"/>
          </w:tcPr>
          <w:p w14:paraId="6AFB42A9" w14:textId="77777777" w:rsidR="00984A6D" w:rsidRPr="001D3D22" w:rsidRDefault="00984A6D" w:rsidP="006E6608">
            <w:pPr>
              <w:pStyle w:val="Paragraphedeliste"/>
              <w:numPr>
                <w:ilvl w:val="0"/>
                <w:numId w:val="2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 xml:space="preserve">For public transport subsidies for PWDs: Social Security Fund Committees at </w:t>
            </w:r>
            <w:proofErr w:type="spellStart"/>
            <w:r w:rsidRPr="001D3D22">
              <w:rPr>
                <w:rFonts w:cstheme="majorBidi"/>
                <w:i/>
                <w:iCs/>
              </w:rPr>
              <w:t>baladiyah</w:t>
            </w:r>
            <w:proofErr w:type="spellEnd"/>
            <w:r w:rsidRPr="001D3D22">
              <w:rPr>
                <w:rFonts w:cstheme="majorBidi"/>
              </w:rPr>
              <w:t xml:space="preserve"> level issue public transportation subsidy cards.</w:t>
            </w:r>
          </w:p>
        </w:tc>
      </w:tr>
      <w:tr w:rsidR="00984A6D" w:rsidRPr="001D3D22" w14:paraId="103D4FDB" w14:textId="77777777" w:rsidTr="2E7B8A67">
        <w:tc>
          <w:tcPr>
            <w:cnfStyle w:val="001000000000" w:firstRow="0" w:lastRow="0" w:firstColumn="1" w:lastColumn="0" w:oddVBand="0" w:evenVBand="0" w:oddHBand="0" w:evenHBand="0" w:firstRowFirstColumn="0" w:firstRowLastColumn="0" w:lastRowFirstColumn="0" w:lastRowLastColumn="0"/>
            <w:tcW w:w="628" w:type="pct"/>
          </w:tcPr>
          <w:p w14:paraId="65293AEA" w14:textId="77777777" w:rsidR="00984A6D" w:rsidRPr="001D3D22" w:rsidRDefault="00984A6D" w:rsidP="006E6608">
            <w:pPr>
              <w:jc w:val="left"/>
              <w:rPr>
                <w:rStyle w:val="Emphaseintense"/>
              </w:rPr>
            </w:pPr>
            <w:r w:rsidRPr="001D3D22">
              <w:rPr>
                <w:rStyle w:val="Emphaseintense"/>
                <w:rFonts w:cstheme="majorBidi"/>
              </w:rPr>
              <w:t>Housing Benefit</w:t>
            </w:r>
          </w:p>
        </w:tc>
        <w:tc>
          <w:tcPr>
            <w:tcW w:w="744" w:type="pct"/>
          </w:tcPr>
          <w:p w14:paraId="79C6090F"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 xml:space="preserve">Housing benefits for the poor and other vulnerable categories are established through Art. 4 (1) of Law no.20 on the </w:t>
            </w:r>
            <w:proofErr w:type="spellStart"/>
            <w:r>
              <w:rPr>
                <w:rFonts w:cstheme="majorBidi"/>
              </w:rPr>
              <w:t>SSolF</w:t>
            </w:r>
            <w:proofErr w:type="spellEnd"/>
            <w:r>
              <w:rPr>
                <w:rFonts w:cstheme="majorBidi"/>
              </w:rPr>
              <w:t xml:space="preserve"> (1998), and through Law no.5 on the Establishment of a Marriage Support Fund (2019).</w:t>
            </w:r>
          </w:p>
        </w:tc>
        <w:tc>
          <w:tcPr>
            <w:tcW w:w="660" w:type="pct"/>
          </w:tcPr>
          <w:p w14:paraId="3D566D6D" w14:textId="1349BC8D" w:rsidR="00984A6D" w:rsidRPr="001D3D22" w:rsidRDefault="00437AA8"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roofErr w:type="spellStart"/>
            <w:r>
              <w:rPr>
                <w:rFonts w:cstheme="majorBidi"/>
              </w:rPr>
              <w:t>SSolF</w:t>
            </w:r>
            <w:proofErr w:type="spellEnd"/>
          </w:p>
        </w:tc>
        <w:tc>
          <w:tcPr>
            <w:tcW w:w="1039" w:type="pct"/>
          </w:tcPr>
          <w:p w14:paraId="37B0B482"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r w:rsidRPr="001D3D22">
              <w:rPr>
                <w:rFonts w:cstheme="majorBidi"/>
              </w:rPr>
              <w:t>Financial support to households who are unable to access affordable housing.</w:t>
            </w:r>
            <w:r>
              <w:rPr>
                <w:rFonts w:cstheme="majorBidi"/>
              </w:rPr>
              <w:t xml:space="preserve"> Includes the provision of housing for poor couples wishing to get married.</w:t>
            </w:r>
          </w:p>
        </w:tc>
        <w:tc>
          <w:tcPr>
            <w:tcW w:w="1161" w:type="pct"/>
          </w:tcPr>
          <w:p w14:paraId="1109A4C3"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c>
          <w:tcPr>
            <w:tcW w:w="769" w:type="pct"/>
          </w:tcPr>
          <w:p w14:paraId="3A0295E5" w14:textId="77777777" w:rsidR="00984A6D" w:rsidRPr="001D3D22" w:rsidRDefault="00984A6D" w:rsidP="006E6608">
            <w:pPr>
              <w:jc w:val="left"/>
              <w:cnfStyle w:val="000000000000" w:firstRow="0" w:lastRow="0" w:firstColumn="0" w:lastColumn="0" w:oddVBand="0" w:evenVBand="0" w:oddHBand="0" w:evenHBand="0" w:firstRowFirstColumn="0" w:firstRowLastColumn="0" w:lastRowFirstColumn="0" w:lastRowLastColumn="0"/>
              <w:rPr>
                <w:rFonts w:cstheme="majorBidi"/>
              </w:rPr>
            </w:pPr>
          </w:p>
        </w:tc>
      </w:tr>
    </w:tbl>
    <w:p w14:paraId="2D4DA69B" w14:textId="77777777" w:rsidR="00F95F36" w:rsidRDefault="00F95F36" w:rsidP="006E6608">
      <w:pPr>
        <w:jc w:val="left"/>
        <w:rPr>
          <w:b/>
          <w:bCs/>
          <w:lang w:eastAsia="fr-FR"/>
        </w:rPr>
      </w:pPr>
    </w:p>
    <w:p w14:paraId="1253EFDF" w14:textId="68FC2CC0" w:rsidR="007B6967" w:rsidRPr="00F95F36" w:rsidRDefault="00F95F36" w:rsidP="006E6608">
      <w:pPr>
        <w:jc w:val="left"/>
        <w:rPr>
          <w:b/>
          <w:bCs/>
        </w:rPr>
      </w:pPr>
      <w:r w:rsidRPr="2E7B8A67">
        <w:rPr>
          <w:b/>
          <w:bCs/>
          <w:lang w:eastAsia="fr-FR"/>
        </w:rPr>
        <w:t xml:space="preserve">Conclusion </w:t>
      </w:r>
    </w:p>
    <w:p w14:paraId="445C069D" w14:textId="6E9E1999" w:rsidR="00E253BB" w:rsidRPr="00A66380" w:rsidRDefault="00C675E2" w:rsidP="00C419E8">
      <w:pPr>
        <w:jc w:val="left"/>
        <w:rPr>
          <w:bCs/>
          <w:lang w:eastAsia="fr-FR"/>
        </w:rPr>
      </w:pPr>
      <w:r>
        <w:rPr>
          <w:bCs/>
          <w:lang w:eastAsia="fr-FR"/>
        </w:rPr>
        <w:t>Although the Libyan government recognizes social protection as a right of its citizens through a comprehensive national legal framework, significant information gaps remain regarding the degree to which social protection programmes are currently functioning across the country.</w:t>
      </w:r>
      <w:r w:rsidR="003865EA">
        <w:rPr>
          <w:bCs/>
          <w:lang w:eastAsia="fr-FR"/>
        </w:rPr>
        <w:t xml:space="preserve"> </w:t>
      </w:r>
      <w:r w:rsidR="006935FC">
        <w:rPr>
          <w:bCs/>
          <w:lang w:eastAsia="fr-FR"/>
        </w:rPr>
        <w:t>As Libya moves towards stabilization, reform of the social assistance system will play a crucial role in providing the necessary support to vulnerable L</w:t>
      </w:r>
      <w:r w:rsidR="000404D5">
        <w:rPr>
          <w:bCs/>
          <w:lang w:eastAsia="fr-FR"/>
        </w:rPr>
        <w:t xml:space="preserve">ibyan </w:t>
      </w:r>
      <w:r w:rsidR="006935FC">
        <w:rPr>
          <w:bCs/>
          <w:lang w:eastAsia="fr-FR"/>
        </w:rPr>
        <w:t>families and children in a more systematic way.</w:t>
      </w:r>
      <w:r w:rsidR="000404D5">
        <w:rPr>
          <w:bCs/>
          <w:lang w:eastAsia="fr-FR"/>
        </w:rPr>
        <w:t xml:space="preserve"> Building good practices found in other countries, these reforms need to be more inclusive of</w:t>
      </w:r>
      <w:r w:rsidR="00C419E8">
        <w:rPr>
          <w:bCs/>
          <w:lang w:eastAsia="fr-FR"/>
        </w:rPr>
        <w:t xml:space="preserve"> the important</w:t>
      </w:r>
      <w:r w:rsidR="000404D5">
        <w:rPr>
          <w:bCs/>
          <w:lang w:eastAsia="fr-FR"/>
        </w:rPr>
        <w:t xml:space="preserve"> non-Libyan population </w:t>
      </w:r>
      <w:r w:rsidR="00C419E8">
        <w:rPr>
          <w:bCs/>
          <w:lang w:eastAsia="fr-FR"/>
        </w:rPr>
        <w:t>that is</w:t>
      </w:r>
      <w:r w:rsidR="000404D5">
        <w:rPr>
          <w:bCs/>
          <w:lang w:eastAsia="fr-FR"/>
        </w:rPr>
        <w:t xml:space="preserve"> currently left out of the social protection system.</w:t>
      </w:r>
    </w:p>
    <w:p w14:paraId="6956E6EF" w14:textId="2533C896" w:rsidR="0032208C" w:rsidRPr="00C13447" w:rsidRDefault="0032208C" w:rsidP="006E6608">
      <w:pPr>
        <w:pStyle w:val="Titre1"/>
        <w:jc w:val="left"/>
        <w:rPr>
          <w:color w:val="000000" w:themeColor="text1"/>
          <w:shd w:val="clear" w:color="auto" w:fill="FFFFFF"/>
          <w:lang w:val="en-GB"/>
        </w:rPr>
      </w:pPr>
    </w:p>
    <w:sectPr w:rsidR="0032208C" w:rsidRPr="00C13447" w:rsidSect="00984A6D">
      <w:headerReference w:type="first" r:id="rId21"/>
      <w:pgSz w:w="16838" w:h="11906" w:orient="landscape"/>
      <w:pgMar w:top="1134" w:right="993" w:bottom="991" w:left="1417"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79A5" w14:textId="77777777" w:rsidR="00CD6C52" w:rsidRDefault="00CD6C52" w:rsidP="00880C87">
      <w:pPr>
        <w:spacing w:after="0" w:line="240" w:lineRule="auto"/>
      </w:pPr>
      <w:r>
        <w:separator/>
      </w:r>
    </w:p>
  </w:endnote>
  <w:endnote w:type="continuationSeparator" w:id="0">
    <w:p w14:paraId="2DBC162C" w14:textId="77777777" w:rsidR="00CD6C52" w:rsidRDefault="00CD6C52" w:rsidP="00880C87">
      <w:pPr>
        <w:spacing w:after="0" w:line="240" w:lineRule="auto"/>
      </w:pPr>
      <w:r>
        <w:continuationSeparator/>
      </w:r>
    </w:p>
  </w:endnote>
  <w:endnote w:type="continuationNotice" w:id="1">
    <w:p w14:paraId="7E6E871E" w14:textId="77777777" w:rsidR="00CD6C52" w:rsidRDefault="00CD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MyriadPro-SemiCn">
    <w:altName w:val="Arial"/>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742E0C25" w:rsidR="005D70BF" w:rsidRDefault="005D70BF" w:rsidP="006D5060">
    <w:pPr>
      <w:pStyle w:val="En-tte"/>
    </w:pPr>
  </w:p>
  <w:tbl>
    <w:tblPr>
      <w:tblStyle w:val="Grilledutableau"/>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5D70BF" w14:paraId="7BE8B163" w14:textId="77777777" w:rsidTr="006D5060">
      <w:trPr>
        <w:trHeight w:val="236"/>
      </w:trPr>
      <w:tc>
        <w:tcPr>
          <w:tcW w:w="4869" w:type="dxa"/>
          <w:vAlign w:val="center"/>
        </w:tcPr>
        <w:p w14:paraId="1ABB7209" w14:textId="5791C292" w:rsidR="005D70BF" w:rsidRPr="008D4774" w:rsidRDefault="005D70BF" w:rsidP="006D5060">
          <w:pPr>
            <w:pStyle w:val="Pieddepage"/>
            <w:jc w:val="left"/>
            <w:rPr>
              <w:i/>
            </w:rPr>
          </w:pPr>
          <w:r w:rsidRPr="006D5060">
            <w:rPr>
              <w:i/>
            </w:rPr>
            <w:t>www.reach-initiative.org</w:t>
          </w:r>
        </w:p>
      </w:tc>
      <w:tc>
        <w:tcPr>
          <w:tcW w:w="4866" w:type="dxa"/>
          <w:vAlign w:val="center"/>
        </w:tcPr>
        <w:p w14:paraId="40118A05" w14:textId="1972F685" w:rsidR="005D70BF" w:rsidRPr="008D4774" w:rsidRDefault="005D70BF" w:rsidP="006D5060">
          <w:pPr>
            <w:pStyle w:val="Pieddepage"/>
            <w:jc w:val="right"/>
            <w:rPr>
              <w:i/>
            </w:rPr>
          </w:pPr>
          <w:r w:rsidRPr="008D4774">
            <w:rPr>
              <w:i/>
            </w:rPr>
            <w:fldChar w:fldCharType="begin"/>
          </w:r>
          <w:r w:rsidRPr="008D4774">
            <w:rPr>
              <w:i/>
            </w:rPr>
            <w:instrText xml:space="preserve"> PAGE   \* MERGEFORMAT </w:instrText>
          </w:r>
          <w:r w:rsidRPr="008D4774">
            <w:rPr>
              <w:i/>
            </w:rPr>
            <w:fldChar w:fldCharType="separate"/>
          </w:r>
          <w:r w:rsidR="002774BD">
            <w:rPr>
              <w:i/>
              <w:noProof/>
            </w:rPr>
            <w:t>20</w:t>
          </w:r>
          <w:r w:rsidRPr="008D4774">
            <w:rPr>
              <w:i/>
            </w:rPr>
            <w:fldChar w:fldCharType="end"/>
          </w:r>
        </w:p>
      </w:tc>
    </w:tr>
  </w:tbl>
  <w:p w14:paraId="512ADC94" w14:textId="773C42B2" w:rsidR="005D70BF" w:rsidRPr="006D5060" w:rsidRDefault="005D70BF" w:rsidP="006D5060">
    <w:pPr>
      <w:pStyle w:val="Pieddepage"/>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5D70BF" w:rsidRPr="008D4774" w14:paraId="132F9E8F" w14:textId="77777777" w:rsidTr="00621857">
      <w:trPr>
        <w:trHeight w:val="236"/>
      </w:trPr>
      <w:tc>
        <w:tcPr>
          <w:tcW w:w="4869" w:type="dxa"/>
          <w:vAlign w:val="center"/>
        </w:tcPr>
        <w:p w14:paraId="64E6CEAE" w14:textId="77777777" w:rsidR="005D70BF" w:rsidRPr="008D4774" w:rsidRDefault="005D70BF" w:rsidP="006D5060">
          <w:pPr>
            <w:pStyle w:val="Pieddepage"/>
            <w:jc w:val="left"/>
            <w:rPr>
              <w:i/>
            </w:rPr>
          </w:pPr>
          <w:r w:rsidRPr="006D5060">
            <w:rPr>
              <w:i/>
            </w:rPr>
            <w:t>www.reach-initiative.org</w:t>
          </w:r>
        </w:p>
      </w:tc>
      <w:tc>
        <w:tcPr>
          <w:tcW w:w="4866" w:type="dxa"/>
          <w:vAlign w:val="center"/>
        </w:tcPr>
        <w:p w14:paraId="0593D3C3" w14:textId="61812A59" w:rsidR="005D70BF" w:rsidRPr="008D4774" w:rsidRDefault="005D70BF" w:rsidP="006D5060">
          <w:pPr>
            <w:pStyle w:val="Pieddepage"/>
            <w:jc w:val="right"/>
            <w:rPr>
              <w:i/>
            </w:rPr>
          </w:pPr>
          <w:r w:rsidRPr="008D4774">
            <w:rPr>
              <w:i/>
            </w:rPr>
            <w:fldChar w:fldCharType="begin"/>
          </w:r>
          <w:r w:rsidRPr="008D4774">
            <w:rPr>
              <w:i/>
            </w:rPr>
            <w:instrText xml:space="preserve"> PAGE   \* MERGEFORMAT </w:instrText>
          </w:r>
          <w:r w:rsidRPr="008D4774">
            <w:rPr>
              <w:i/>
            </w:rPr>
            <w:fldChar w:fldCharType="separate"/>
          </w:r>
          <w:r w:rsidR="00C26708">
            <w:rPr>
              <w:i/>
              <w:noProof/>
            </w:rPr>
            <w:t>1</w:t>
          </w:r>
          <w:r w:rsidRPr="008D4774">
            <w:rPr>
              <w:i/>
            </w:rPr>
            <w:fldChar w:fldCharType="end"/>
          </w:r>
        </w:p>
      </w:tc>
    </w:tr>
  </w:tbl>
  <w:p w14:paraId="142D2BF7" w14:textId="04038558" w:rsidR="005D70BF" w:rsidRPr="006D5060" w:rsidRDefault="005D70BF" w:rsidP="006D506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C781" w14:textId="77777777" w:rsidR="005D70BF" w:rsidRDefault="005D70BF" w:rsidP="009A7116">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552B8457" w14:textId="77777777" w:rsidR="005D70BF" w:rsidRDefault="005D70BF" w:rsidP="009A7116">
    <w:pPr>
      <w:pStyle w:val="Pieddepage"/>
    </w:pPr>
  </w:p>
  <w:p w14:paraId="0180EDB4" w14:textId="77777777" w:rsidR="005D70BF" w:rsidRDefault="005D70BF" w:rsidP="009A71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8EA" w14:textId="51BEE92D" w:rsidR="005D70BF" w:rsidRDefault="005D70BF">
    <w:pPr>
      <w:pStyle w:val="Pieddepage"/>
      <w:jc w:val="right"/>
    </w:pPr>
    <w:r>
      <w:rPr>
        <w:noProof/>
        <w:lang w:val="en-US"/>
      </w:rPr>
      <mc:AlternateContent>
        <mc:Choice Requires="wps">
          <w:drawing>
            <wp:anchor distT="45720" distB="45720" distL="114300" distR="114300" simplePos="0" relativeHeight="251658240" behindDoc="0" locked="0" layoutInCell="1" allowOverlap="1" wp14:anchorId="424E5D60" wp14:editId="536109C2">
              <wp:simplePos x="0" y="0"/>
              <wp:positionH relativeFrom="column">
                <wp:posOffset>-395605</wp:posOffset>
              </wp:positionH>
              <wp:positionV relativeFrom="paragraph">
                <wp:posOffset>17145</wp:posOffset>
              </wp:positionV>
              <wp:extent cx="2928620" cy="462280"/>
              <wp:effectExtent l="13970" t="7620" r="1016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462280"/>
                      </a:xfrm>
                      <a:prstGeom prst="rect">
                        <a:avLst/>
                      </a:prstGeom>
                      <a:solidFill>
                        <a:srgbClr val="FFFFFF"/>
                      </a:solidFill>
                      <a:ln w="9525">
                        <a:solidFill>
                          <a:srgbClr val="FFFFFF"/>
                        </a:solidFill>
                        <a:miter lim="800000"/>
                        <a:headEnd/>
                        <a:tailEnd/>
                      </a:ln>
                    </wps:spPr>
                    <wps:txbx>
                      <w:txbxContent>
                        <w:p w14:paraId="05486A21" w14:textId="77777777" w:rsidR="005D70BF" w:rsidRPr="00BA7324" w:rsidRDefault="005D70BF">
                          <w:pPr>
                            <w:rPr>
                              <w:color w:val="C0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E5D60" id="_x0000_t202" coordsize="21600,21600" o:spt="202" path="m,l,21600r21600,l21600,xe">
              <v:stroke joinstyle="miter"/>
              <v:path gradientshapeok="t" o:connecttype="rect"/>
            </v:shapetype>
            <v:shape id="Text Box 5" o:spid="_x0000_s1026" type="#_x0000_t202" style="position:absolute;left:0;text-align:left;margin-left:-31.15pt;margin-top:1.35pt;width:230.6pt;height:3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" strokecolor="white">
              <v:textbox>
                <w:txbxContent>
                  <w:p w14:paraId="05486A21" w14:textId="77777777" w:rsidR="005D70BF" w:rsidRPr="00BA7324" w:rsidRDefault="005D70BF">
                    <w:pPr>
                      <w:rPr>
                        <w:color w:val="C00000"/>
                        <w:sz w:val="20"/>
                      </w:rPr>
                    </w:pPr>
                  </w:p>
                </w:txbxContent>
              </v:textbox>
            </v:shape>
          </w:pict>
        </mc:Fallback>
      </mc:AlternateContent>
    </w:r>
    <w:r>
      <w:fldChar w:fldCharType="begin"/>
    </w:r>
    <w:r>
      <w:instrText xml:space="preserve"> PAGE   \* MERGEFORMAT </w:instrText>
    </w:r>
    <w:r>
      <w:fldChar w:fldCharType="separate"/>
    </w:r>
    <w:r w:rsidR="00C26708">
      <w:rPr>
        <w:noProof/>
      </w:rPr>
      <w:t>34</w:t>
    </w:r>
    <w:r>
      <w:rPr>
        <w:noProof/>
      </w:rPr>
      <w:fldChar w:fldCharType="end"/>
    </w:r>
  </w:p>
  <w:p w14:paraId="44819883" w14:textId="77777777" w:rsidR="005D70BF" w:rsidRPr="00DC5667" w:rsidRDefault="005D70BF" w:rsidP="009A7116">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7C76F" w14:textId="77777777" w:rsidR="00CD6C52" w:rsidRDefault="00CD6C52" w:rsidP="00880C87">
      <w:pPr>
        <w:spacing w:after="0" w:line="240" w:lineRule="auto"/>
      </w:pPr>
      <w:r>
        <w:separator/>
      </w:r>
    </w:p>
  </w:footnote>
  <w:footnote w:type="continuationSeparator" w:id="0">
    <w:p w14:paraId="4E477CBC" w14:textId="77777777" w:rsidR="00CD6C52" w:rsidRDefault="00CD6C52" w:rsidP="00880C87">
      <w:pPr>
        <w:spacing w:after="0" w:line="240" w:lineRule="auto"/>
      </w:pPr>
      <w:r>
        <w:continuationSeparator/>
      </w:r>
    </w:p>
  </w:footnote>
  <w:footnote w:type="continuationNotice" w:id="1">
    <w:p w14:paraId="512A9325" w14:textId="77777777" w:rsidR="00CD6C52" w:rsidRDefault="00CD6C52">
      <w:pPr>
        <w:spacing w:after="0" w:line="240" w:lineRule="auto"/>
      </w:pPr>
    </w:p>
  </w:footnote>
  <w:footnote w:id="2">
    <w:p w14:paraId="15D7BD41" w14:textId="3934A489" w:rsidR="005D70BF" w:rsidRPr="00A72186" w:rsidRDefault="005D70BF" w:rsidP="00B74A7C">
      <w:pPr>
        <w:pStyle w:val="Notedebasdepage"/>
      </w:pPr>
      <w:r>
        <w:rPr>
          <w:rStyle w:val="Appelnotedebasdep"/>
        </w:rPr>
        <w:footnoteRef/>
      </w:r>
      <w:r>
        <w:t xml:space="preserve"> The Social Solidarity Fund (</w:t>
      </w:r>
      <w:proofErr w:type="spellStart"/>
      <w:r>
        <w:t>SS</w:t>
      </w:r>
      <w:r w:rsidR="0070457F">
        <w:t>ol</w:t>
      </w:r>
      <w:r>
        <w:t>F</w:t>
      </w:r>
      <w:proofErr w:type="spellEnd"/>
      <w:r>
        <w:t xml:space="preserve">) is the main implementer of social assistance programmes in Libya. However, not all social protection programmes that cover children fall under the remit of the fund, such as the recently reactivated Wife’s and Children’s Grant, so therefore this assessment will not exclusively cover programmes implemented by the </w:t>
      </w:r>
      <w:proofErr w:type="spellStart"/>
      <w:r>
        <w:t>SS</w:t>
      </w:r>
      <w:r w:rsidR="0070457F">
        <w:t>ol</w:t>
      </w:r>
      <w:r>
        <w:t>F</w:t>
      </w:r>
      <w:proofErr w:type="spellEnd"/>
      <w:r>
        <w:t>.</w:t>
      </w:r>
    </w:p>
  </w:footnote>
  <w:footnote w:id="3">
    <w:p w14:paraId="59CE115B" w14:textId="12B32546" w:rsidR="005D70BF" w:rsidRPr="00EA0ECC" w:rsidRDefault="005D70BF">
      <w:pPr>
        <w:pStyle w:val="Notedebasdepage"/>
      </w:pPr>
      <w:r>
        <w:rPr>
          <w:rStyle w:val="Appelnotedebasdep"/>
        </w:rPr>
        <w:footnoteRef/>
      </w:r>
      <w:r>
        <w:t xml:space="preserve"> 18 and under.</w:t>
      </w:r>
    </w:p>
  </w:footnote>
  <w:footnote w:id="4">
    <w:p w14:paraId="73732648" w14:textId="1D5A8CCB" w:rsidR="005D70BF" w:rsidRDefault="005D70BF">
      <w:pPr>
        <w:pStyle w:val="Notedebasdepage"/>
      </w:pPr>
      <w:r w:rsidRPr="00B74A7C">
        <w:rPr>
          <w:rStyle w:val="Appelnotedebasdep"/>
        </w:rPr>
        <w:footnoteRef/>
      </w:r>
      <w:r w:rsidRPr="00B74A7C">
        <w:t xml:space="preserve"> To start the research, UNICEF</w:t>
      </w:r>
      <w:r>
        <w:t>/UNHCR</w:t>
      </w:r>
      <w:r w:rsidRPr="00B74A7C">
        <w:t xml:space="preserve"> ha</w:t>
      </w:r>
      <w:r>
        <w:t>ve</w:t>
      </w:r>
      <w:r w:rsidRPr="00B74A7C">
        <w:t xml:space="preserve"> requested that REACH map all the social protection programmes that cover children: either directly (social assistance for poor families or disability allowance); or indirectly (example).</w:t>
      </w:r>
    </w:p>
  </w:footnote>
  <w:footnote w:id="5">
    <w:p w14:paraId="4E222AA9" w14:textId="77777777" w:rsidR="005D70BF" w:rsidRPr="000644E5" w:rsidRDefault="005D70BF" w:rsidP="00A315E0">
      <w:pPr>
        <w:pStyle w:val="Notedebasdepage"/>
        <w:rPr>
          <w:szCs w:val="18"/>
        </w:rPr>
      </w:pPr>
      <w:r w:rsidRPr="000644E5">
        <w:rPr>
          <w:rStyle w:val="Appelnotedebasdep"/>
          <w:szCs w:val="18"/>
        </w:rPr>
        <w:footnoteRef/>
      </w:r>
      <w:r w:rsidRPr="000644E5">
        <w:rPr>
          <w:szCs w:val="18"/>
        </w:rPr>
        <w:t xml:space="preserve"> Barriers could be physical, financial, administrative, social and/or cultural.</w:t>
      </w:r>
    </w:p>
  </w:footnote>
  <w:footnote w:id="6">
    <w:p w14:paraId="783741EB" w14:textId="52096E14" w:rsidR="005D70BF" w:rsidRDefault="005D70BF">
      <w:pPr>
        <w:pStyle w:val="Notedebasdepage"/>
      </w:pPr>
      <w:r>
        <w:rPr>
          <w:rStyle w:val="Appelnotedebasdep"/>
        </w:rPr>
        <w:footnoteRef/>
      </w:r>
      <w:r>
        <w:t xml:space="preserve"> The specifics of data collection for phase 3 (at the municipal level) with be detailed in a methodology note following data collection at the national level. Where possible, Focus Group Discussions may be used. </w:t>
      </w:r>
    </w:p>
  </w:footnote>
  <w:footnote w:id="7">
    <w:p w14:paraId="052BCF98" w14:textId="3024F774" w:rsidR="005D70BF" w:rsidRPr="00DC14BD" w:rsidRDefault="005D70BF">
      <w:pPr>
        <w:pStyle w:val="Notedebasdepage"/>
      </w:pPr>
      <w:r>
        <w:rPr>
          <w:rStyle w:val="Appelnotedebasdep"/>
        </w:rPr>
        <w:footnoteRef/>
      </w:r>
      <w:r>
        <w:t xml:space="preserve"> International Organization of Migration, </w:t>
      </w:r>
      <w:hyperlink r:id="rId1" w:history="1">
        <w:r w:rsidRPr="00520208">
          <w:rPr>
            <w:rStyle w:val="Lienhypertexte"/>
          </w:rPr>
          <w:t>Displacement Tracking Matrix Libya – Round 36, March-April 2021</w:t>
        </w:r>
      </w:hyperlink>
      <w:r>
        <w:t>.</w:t>
      </w:r>
    </w:p>
  </w:footnote>
  <w:footnote w:id="8">
    <w:p w14:paraId="6BE06378"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REACH, Libya MSNA 2020, February 2021</w:t>
      </w:r>
    </w:p>
  </w:footnote>
  <w:footnote w:id="9">
    <w:p w14:paraId="1A54D354"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REACH, Libya MSNA 2020, February 2021</w:t>
      </w:r>
    </w:p>
  </w:footnote>
  <w:footnote w:id="10">
    <w:p w14:paraId="18877C7E" w14:textId="77777777" w:rsidR="003D2A56" w:rsidRPr="00B425F9" w:rsidRDefault="003D2A56" w:rsidP="003D2A56">
      <w:pPr>
        <w:pStyle w:val="Notedebasdepage"/>
      </w:pPr>
      <w:r>
        <w:rPr>
          <w:rStyle w:val="Appelnotedebasdep"/>
        </w:rPr>
        <w:footnoteRef/>
      </w:r>
      <w:r>
        <w:t xml:space="preserve"> International Labour Organisation (ILO), </w:t>
      </w:r>
      <w:hyperlink r:id="rId2" w:history="1">
        <w:r w:rsidRPr="00923A17">
          <w:rPr>
            <w:rStyle w:val="Lienhypertexte"/>
          </w:rPr>
          <w:t>World Social Protect</w:t>
        </w:r>
        <w:r>
          <w:rPr>
            <w:rStyle w:val="Lienhypertexte"/>
          </w:rPr>
          <w:t>ion Report: Universal Social Pr</w:t>
        </w:r>
        <w:r w:rsidRPr="00923A17">
          <w:rPr>
            <w:rStyle w:val="Lienhypertexte"/>
          </w:rPr>
          <w:t>o</w:t>
        </w:r>
        <w:r>
          <w:rPr>
            <w:rStyle w:val="Lienhypertexte"/>
          </w:rPr>
          <w:t>t</w:t>
        </w:r>
        <w:r w:rsidRPr="00923A17">
          <w:rPr>
            <w:rStyle w:val="Lienhypertexte"/>
          </w:rPr>
          <w:t>ection to Achieve the Sustainable Development Goals</w:t>
        </w:r>
      </w:hyperlink>
      <w:r w:rsidRPr="00923A17">
        <w:t>”, 2017-19</w:t>
      </w:r>
    </w:p>
  </w:footnote>
  <w:footnote w:id="11">
    <w:p w14:paraId="5403A392" w14:textId="44EF2028" w:rsidR="003D2A56" w:rsidRDefault="003D2A56">
      <w:pPr>
        <w:pStyle w:val="Notedebasdepage"/>
      </w:pPr>
      <w:r>
        <w:rPr>
          <w:rStyle w:val="Appelnotedebasdep"/>
        </w:rPr>
        <w:footnoteRef/>
      </w:r>
      <w:r w:rsidR="00BD4BC6">
        <w:t xml:space="preserve"> </w:t>
      </w:r>
      <w:r w:rsidR="00BD4BC6" w:rsidRPr="00923A17">
        <w:t xml:space="preserve">ILO, </w:t>
      </w:r>
      <w:hyperlink r:id="rId3" w:anchor="T1.3" w:history="1">
        <w:r w:rsidR="00BD4BC6" w:rsidRPr="00923A17">
          <w:rPr>
            <w:rStyle w:val="Lienhypertexte"/>
          </w:rPr>
          <w:t>Relevant SDG Targets related to Social Protection Floor</w:t>
        </w:r>
      </w:hyperlink>
    </w:p>
  </w:footnote>
  <w:footnote w:id="12">
    <w:p w14:paraId="0BC6FC3A" w14:textId="6110FDF8" w:rsidR="003D2A56" w:rsidRDefault="003D2A56">
      <w:pPr>
        <w:pStyle w:val="Notedebasdepage"/>
      </w:pPr>
      <w:r>
        <w:rPr>
          <w:rStyle w:val="Appelnotedebasdep"/>
        </w:rPr>
        <w:footnoteRef/>
      </w:r>
      <w:r>
        <w:t xml:space="preserve"> </w:t>
      </w:r>
      <w:r w:rsidRPr="00923A17">
        <w:t xml:space="preserve">ILO, </w:t>
      </w:r>
      <w:hyperlink r:id="rId4" w:history="1">
        <w:r w:rsidR="00BD4BC6" w:rsidRPr="00BD4BC6">
          <w:rPr>
            <w:rStyle w:val="Lienhypertexte"/>
          </w:rPr>
          <w:t>Social Protection Floor</w:t>
        </w:r>
      </w:hyperlink>
      <w:r w:rsidR="00BD4BC6">
        <w:t xml:space="preserve"> </w:t>
      </w:r>
    </w:p>
  </w:footnote>
  <w:footnote w:id="13">
    <w:p w14:paraId="7A3FFDCC" w14:textId="03D3A4C4" w:rsidR="005D70BF" w:rsidRPr="003E06D2" w:rsidRDefault="005D70BF">
      <w:pPr>
        <w:pStyle w:val="Notedebasdepage"/>
      </w:pPr>
      <w:r>
        <w:rPr>
          <w:rStyle w:val="Appelnotedebasdep"/>
        </w:rPr>
        <w:footnoteRef/>
      </w:r>
      <w:r>
        <w:t xml:space="preserve"> Social Solidarity Fund </w:t>
      </w:r>
      <w:hyperlink r:id="rId5" w:history="1">
        <w:r w:rsidRPr="003E06D2">
          <w:rPr>
            <w:rStyle w:val="Lienhypertexte"/>
          </w:rPr>
          <w:t>website</w:t>
        </w:r>
      </w:hyperlink>
      <w:r>
        <w:t xml:space="preserve">. </w:t>
      </w:r>
    </w:p>
  </w:footnote>
  <w:footnote w:id="14">
    <w:p w14:paraId="47A230EB" w14:textId="364EF3B4" w:rsidR="005D70BF" w:rsidRPr="00A8096F" w:rsidRDefault="005D70BF">
      <w:pPr>
        <w:pStyle w:val="Notedebasdepage"/>
      </w:pPr>
      <w:r>
        <w:rPr>
          <w:rStyle w:val="Appelnotedebasdep"/>
        </w:rPr>
        <w:footnoteRef/>
      </w:r>
      <w:r>
        <w:t xml:space="preserve"> Both acronyms “SSF” and “</w:t>
      </w:r>
      <w:proofErr w:type="spellStart"/>
      <w:r>
        <w:t>SSolF</w:t>
      </w:r>
      <w:proofErr w:type="spellEnd"/>
      <w:r>
        <w:t xml:space="preserve">” are used to refer to the Social Solidarity Fund. In this report and throughout the assessment, we will only use the latter to avoid confusion. </w:t>
      </w:r>
    </w:p>
  </w:footnote>
  <w:footnote w:id="15">
    <w:p w14:paraId="7078F0D6"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UN Economic and Social Commission for Western Asia (ESCWA), Comprehensive National Review of the Progress made Towards the implementation of the Beijing Declaration and the Platform for Action +25, 2019</w:t>
      </w:r>
    </w:p>
  </w:footnote>
  <w:footnote w:id="16">
    <w:p w14:paraId="6ABC2E50"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World Bank Group, Supporting Peace and Stability in Libya, 2019</w:t>
      </w:r>
    </w:p>
  </w:footnote>
  <w:footnote w:id="17">
    <w:p w14:paraId="5049948B"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REACH, Libya MSNA 2020, February 2021</w:t>
      </w:r>
    </w:p>
  </w:footnote>
  <w:footnote w:id="18">
    <w:p w14:paraId="20F5D6C0" w14:textId="38559CF8" w:rsidR="005D70BF" w:rsidRPr="00F72211" w:rsidRDefault="005D70BF">
      <w:pPr>
        <w:pStyle w:val="Notedebasdepage"/>
      </w:pPr>
      <w:r>
        <w:rPr>
          <w:rStyle w:val="Appelnotedebasdep"/>
        </w:rPr>
        <w:footnoteRef/>
      </w:r>
      <w:r>
        <w:t xml:space="preserve"> </w:t>
      </w:r>
      <w:r w:rsidRPr="00F72211">
        <w:rPr>
          <w:i/>
          <w:iCs/>
        </w:rPr>
        <w:t>Ibid.</w:t>
      </w:r>
    </w:p>
  </w:footnote>
  <w:footnote w:id="19">
    <w:p w14:paraId="31D47E66"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International Policy Centre for Inclusive Growth, Non-contributory Social Protection Through a Child and Equity Lens in Libya, August 2018</w:t>
      </w:r>
    </w:p>
  </w:footnote>
  <w:footnote w:id="20">
    <w:p w14:paraId="4001EA18" w14:textId="77777777" w:rsidR="005D70BF" w:rsidRPr="000644E5" w:rsidRDefault="005D70BF" w:rsidP="00C8202B">
      <w:pPr>
        <w:pStyle w:val="Notedebasdepage"/>
        <w:rPr>
          <w:szCs w:val="18"/>
        </w:rPr>
      </w:pPr>
      <w:r w:rsidRPr="000644E5">
        <w:rPr>
          <w:rStyle w:val="Appelnotedebasdep"/>
          <w:szCs w:val="18"/>
        </w:rPr>
        <w:footnoteRef/>
      </w:r>
      <w:r w:rsidRPr="000644E5">
        <w:rPr>
          <w:szCs w:val="18"/>
        </w:rPr>
        <w:t xml:space="preserve"> Libyan Organization of Policies and Strategies, Performance Assessment of the Ministry of Social Affairs in Libya, December 2016 </w:t>
      </w:r>
    </w:p>
  </w:footnote>
  <w:footnote w:id="21">
    <w:p w14:paraId="54B0A253" w14:textId="0115200D" w:rsidR="005D70BF" w:rsidRDefault="005D70BF">
      <w:pPr>
        <w:pStyle w:val="Notedebasdepage"/>
      </w:pPr>
      <w:r>
        <w:rPr>
          <w:rStyle w:val="Appelnotedebasdep"/>
        </w:rPr>
        <w:footnoteRef/>
      </w:r>
      <w:r>
        <w:t xml:space="preserve"> </w:t>
      </w:r>
      <w:r w:rsidRPr="005B48A5">
        <w:t>Moodle is an online learning platform that allows trainees to read materials, listen to audio and watch videos. It can also be moderated to check that people have viewed/watched/listened to each resource and has chat functions that allow trainees to ask questions. Given that there are continuous internet connectivity issues and power outages in Libya, this software is particularly appropriate, as it also allows people to sign in and complete the course in their own time, whenever they are able to. The trainees will be given one working week to complete the training and each day moderators will be online to monitor progress and answer questions.</w:t>
      </w:r>
    </w:p>
  </w:footnote>
  <w:footnote w:id="22">
    <w:p w14:paraId="29854A5C" w14:textId="5FCD7E0D" w:rsidR="005D70BF" w:rsidRPr="00B425F9" w:rsidRDefault="005D70BF">
      <w:pPr>
        <w:pStyle w:val="Notedebasdepage"/>
      </w:pPr>
      <w:r>
        <w:rPr>
          <w:rStyle w:val="Appelnotedebasdep"/>
        </w:rPr>
        <w:footnoteRef/>
      </w:r>
      <w:r>
        <w:t xml:space="preserve"> International Labour Organisation (ILO), </w:t>
      </w:r>
      <w:hyperlink r:id="rId6" w:history="1">
        <w:r w:rsidRPr="00923A17">
          <w:rPr>
            <w:rStyle w:val="Lienhypertexte"/>
          </w:rPr>
          <w:t>World Social Protect</w:t>
        </w:r>
        <w:r>
          <w:rPr>
            <w:rStyle w:val="Lienhypertexte"/>
          </w:rPr>
          <w:t>ion Report: Universal Social Pr</w:t>
        </w:r>
        <w:r w:rsidRPr="00923A17">
          <w:rPr>
            <w:rStyle w:val="Lienhypertexte"/>
          </w:rPr>
          <w:t>o</w:t>
        </w:r>
        <w:r>
          <w:rPr>
            <w:rStyle w:val="Lienhypertexte"/>
          </w:rPr>
          <w:t>t</w:t>
        </w:r>
        <w:r w:rsidRPr="00923A17">
          <w:rPr>
            <w:rStyle w:val="Lienhypertexte"/>
          </w:rPr>
          <w:t>ection to Achieve the Sustainable Development Goals</w:t>
        </w:r>
      </w:hyperlink>
      <w:r w:rsidRPr="00923A17">
        <w:t>”, 2017-19</w:t>
      </w:r>
    </w:p>
  </w:footnote>
  <w:footnote w:id="23">
    <w:p w14:paraId="31163F95" w14:textId="55BD74C6" w:rsidR="005D70BF" w:rsidRPr="00923A17" w:rsidRDefault="005D70BF" w:rsidP="00B425F9">
      <w:pPr>
        <w:pStyle w:val="Notedebasdepage"/>
      </w:pPr>
      <w:r w:rsidRPr="00923A17">
        <w:rPr>
          <w:rStyle w:val="Appelnotedebasdep"/>
        </w:rPr>
        <w:footnoteRef/>
      </w:r>
      <w:r>
        <w:t xml:space="preserve"> </w:t>
      </w:r>
      <w:r w:rsidRPr="00B425F9">
        <w:rPr>
          <w:i/>
          <w:iCs/>
        </w:rPr>
        <w:t>Ibid.</w:t>
      </w:r>
    </w:p>
  </w:footnote>
  <w:footnote w:id="24">
    <w:p w14:paraId="3D91F219" w14:textId="77777777" w:rsidR="005D70BF" w:rsidRPr="00923A17" w:rsidRDefault="005D70BF" w:rsidP="00984A6D">
      <w:pPr>
        <w:pStyle w:val="Notedebasdepage"/>
      </w:pPr>
      <w:r w:rsidRPr="00923A17">
        <w:rPr>
          <w:rStyle w:val="Appelnotedebasdep"/>
        </w:rPr>
        <w:footnoteRef/>
      </w:r>
      <w:r w:rsidRPr="00923A17">
        <w:t xml:space="preserve"> OHCHR, “</w:t>
      </w:r>
      <w:hyperlink r:id="rId7" w:history="1">
        <w:r w:rsidRPr="00923A17">
          <w:rPr>
            <w:rStyle w:val="Lienhypertexte"/>
          </w:rPr>
          <w:t>The Human Rights Approach to Social Protection</w:t>
        </w:r>
      </w:hyperlink>
      <w:r w:rsidRPr="00923A17">
        <w:t xml:space="preserve">”, 2012. </w:t>
      </w:r>
    </w:p>
  </w:footnote>
  <w:footnote w:id="25">
    <w:p w14:paraId="2301810D" w14:textId="77777777" w:rsidR="005D70BF" w:rsidRPr="00923A17" w:rsidRDefault="005D70BF" w:rsidP="00984A6D">
      <w:pPr>
        <w:pStyle w:val="Notedebasdepage"/>
      </w:pPr>
      <w:r w:rsidRPr="00923A17">
        <w:rPr>
          <w:rStyle w:val="Appelnotedebasdep"/>
        </w:rPr>
        <w:footnoteRef/>
      </w:r>
      <w:r w:rsidRPr="00923A17">
        <w:t xml:space="preserve"> ILO, </w:t>
      </w:r>
      <w:hyperlink r:id="rId8" w:anchor="T1.3" w:history="1">
        <w:r w:rsidRPr="00923A17">
          <w:rPr>
            <w:rStyle w:val="Lienhypertexte"/>
          </w:rPr>
          <w:t>Relevant SDG Targets related to Social Protection Floor</w:t>
        </w:r>
      </w:hyperlink>
    </w:p>
  </w:footnote>
  <w:footnote w:id="26">
    <w:p w14:paraId="0BC08CA5" w14:textId="77777777" w:rsidR="005D70BF" w:rsidRPr="00923A17" w:rsidRDefault="005D70BF" w:rsidP="00984A6D">
      <w:pPr>
        <w:pStyle w:val="Notedebasdepage"/>
      </w:pPr>
      <w:r w:rsidRPr="00923A17">
        <w:rPr>
          <w:rStyle w:val="Appelnotedebasdep"/>
        </w:rPr>
        <w:footnoteRef/>
      </w:r>
      <w:r w:rsidRPr="00923A17">
        <w:t xml:space="preserve"> UNICEF, </w:t>
      </w:r>
      <w:hyperlink r:id="rId9" w:history="1">
        <w:r w:rsidRPr="00923A17">
          <w:rPr>
            <w:rStyle w:val="Lienhypertexte"/>
          </w:rPr>
          <w:t>Social Protection</w:t>
        </w:r>
      </w:hyperlink>
      <w:r w:rsidRPr="00923A17">
        <w:t xml:space="preserve">. </w:t>
      </w:r>
    </w:p>
  </w:footnote>
  <w:footnote w:id="27">
    <w:p w14:paraId="74E03CE7" w14:textId="77777777" w:rsidR="005D70BF" w:rsidRPr="00923A17" w:rsidRDefault="005D70BF" w:rsidP="00984A6D">
      <w:pPr>
        <w:pStyle w:val="Notedebasdepage"/>
      </w:pPr>
      <w:r w:rsidRPr="00923A17">
        <w:rPr>
          <w:rStyle w:val="Appelnotedebasdep"/>
        </w:rPr>
        <w:footnoteRef/>
      </w:r>
      <w:r w:rsidRPr="00923A17">
        <w:t xml:space="preserve"> UNHCR, </w:t>
      </w:r>
      <w:hyperlink r:id="rId10" w:history="1">
        <w:r w:rsidRPr="00923A17">
          <w:rPr>
            <w:rStyle w:val="Lienhypertexte"/>
          </w:rPr>
          <w:t>UNHCR Mapping of Social Safety Nets for Refugees Opportunities and Challenges</w:t>
        </w:r>
      </w:hyperlink>
    </w:p>
  </w:footnote>
  <w:footnote w:id="28">
    <w:p w14:paraId="598D5524" w14:textId="77777777" w:rsidR="005D70BF" w:rsidRPr="00923A17" w:rsidRDefault="005D70BF" w:rsidP="00984A6D">
      <w:pPr>
        <w:pStyle w:val="Notedebasdepage"/>
      </w:pPr>
      <w:r w:rsidRPr="00923A17">
        <w:rPr>
          <w:rStyle w:val="Appelnotedebasdep"/>
        </w:rPr>
        <w:footnoteRef/>
      </w:r>
      <w:r w:rsidRPr="00923A17">
        <w:t xml:space="preserve"> World Bank, “</w:t>
      </w:r>
      <w:hyperlink r:id="rId11" w:history="1">
        <w:r w:rsidRPr="00923A17">
          <w:rPr>
            <w:rStyle w:val="Lienhypertexte"/>
          </w:rPr>
          <w:t>Human(</w:t>
        </w:r>
        <w:proofErr w:type="spellStart"/>
        <w:r w:rsidRPr="00923A17">
          <w:rPr>
            <w:rStyle w:val="Lienhypertexte"/>
          </w:rPr>
          <w:t>itarian</w:t>
        </w:r>
        <w:proofErr w:type="spellEnd"/>
        <w:r w:rsidRPr="00923A17">
          <w:rPr>
            <w:rStyle w:val="Lienhypertexte"/>
          </w:rPr>
          <w:t>) Capital? Lessons on Better Connecting Humanitarian Assistance and Social Protection</w:t>
        </w:r>
      </w:hyperlink>
      <w:r w:rsidRPr="00923A17">
        <w:t>”</w:t>
      </w:r>
    </w:p>
  </w:footnote>
  <w:footnote w:id="29">
    <w:p w14:paraId="1E081D39" w14:textId="77777777" w:rsidR="005D70BF" w:rsidRPr="00923A17" w:rsidRDefault="005D70BF" w:rsidP="00984A6D">
      <w:pPr>
        <w:pStyle w:val="Notedebasdepage"/>
      </w:pPr>
      <w:r w:rsidRPr="00923A17">
        <w:rPr>
          <w:rStyle w:val="Appelnotedebasdep"/>
        </w:rPr>
        <w:footnoteRef/>
      </w:r>
      <w:r w:rsidRPr="00923A17">
        <w:t xml:space="preserve"> United Nations Department of Economic and Social Affairs, </w:t>
      </w:r>
      <w:proofErr w:type="gramStart"/>
      <w:r w:rsidRPr="00923A17">
        <w:t>Promoting</w:t>
      </w:r>
      <w:proofErr w:type="gramEnd"/>
      <w:r w:rsidRPr="00923A17">
        <w:t xml:space="preserve"> inclusion through social protection: report on the world social situation 2018</w:t>
      </w:r>
    </w:p>
  </w:footnote>
  <w:footnote w:id="30">
    <w:p w14:paraId="3855D0B3" w14:textId="77777777" w:rsidR="005D70BF" w:rsidRPr="00923A17" w:rsidRDefault="005D70BF" w:rsidP="00984A6D">
      <w:pPr>
        <w:pStyle w:val="Notedebasdepage"/>
      </w:pPr>
      <w:r w:rsidRPr="00923A17">
        <w:rPr>
          <w:rStyle w:val="Appelnotedebasdep"/>
        </w:rPr>
        <w:footnoteRef/>
      </w:r>
      <w:r w:rsidRPr="00923A17">
        <w:t xml:space="preserve"> UNICEF, </w:t>
      </w:r>
      <w:hyperlink r:id="rId12" w:history="1">
        <w:r w:rsidRPr="00923A17">
          <w:rPr>
            <w:rStyle w:val="Lienhypertexte"/>
          </w:rPr>
          <w:t>Social Protection</w:t>
        </w:r>
      </w:hyperlink>
      <w:r w:rsidRPr="00923A17">
        <w:t>.</w:t>
      </w:r>
    </w:p>
  </w:footnote>
  <w:footnote w:id="31">
    <w:p w14:paraId="213B2BE5" w14:textId="77777777" w:rsidR="005D70BF" w:rsidRPr="00923A17" w:rsidRDefault="005D70BF" w:rsidP="00984A6D">
      <w:pPr>
        <w:pStyle w:val="Notedebasdepage"/>
      </w:pPr>
      <w:r w:rsidRPr="00923A17">
        <w:rPr>
          <w:rStyle w:val="Appelnotedebasdep"/>
        </w:rPr>
        <w:footnoteRef/>
      </w:r>
      <w:r w:rsidRPr="00923A17">
        <w:t xml:space="preserve"> United Nations Department of Economic and Social Affairs, </w:t>
      </w:r>
      <w:proofErr w:type="gramStart"/>
      <w:r w:rsidRPr="00923A17">
        <w:t>Promoting</w:t>
      </w:r>
      <w:proofErr w:type="gramEnd"/>
      <w:r w:rsidRPr="00923A17">
        <w:t xml:space="preserve"> inclusion through social protection: report on the world social situation 2018</w:t>
      </w:r>
    </w:p>
  </w:footnote>
  <w:footnote w:id="32">
    <w:p w14:paraId="760FA144" w14:textId="77777777" w:rsidR="005D70BF" w:rsidRPr="00923A17" w:rsidRDefault="005D70BF" w:rsidP="00984A6D">
      <w:pPr>
        <w:pStyle w:val="Notedebasdepage"/>
      </w:pPr>
      <w:r w:rsidRPr="00923A17">
        <w:rPr>
          <w:rStyle w:val="Appelnotedebasdep"/>
        </w:rPr>
        <w:footnoteRef/>
      </w:r>
      <w:r w:rsidRPr="00923A17">
        <w:t xml:space="preserve"> International Labour </w:t>
      </w:r>
      <w:proofErr w:type="spellStart"/>
      <w:r w:rsidRPr="00923A17">
        <w:t>Organisaiton</w:t>
      </w:r>
      <w:proofErr w:type="spellEnd"/>
      <w:r w:rsidRPr="00923A17">
        <w:t xml:space="preserve"> (ILO), </w:t>
      </w:r>
      <w:hyperlink r:id="rId13" w:history="1">
        <w:r w:rsidRPr="00923A17">
          <w:rPr>
            <w:rStyle w:val="Lienhypertexte"/>
          </w:rPr>
          <w:t xml:space="preserve">World Social Protection Report: Universal Social </w:t>
        </w:r>
        <w:proofErr w:type="spellStart"/>
        <w:r w:rsidRPr="00923A17">
          <w:rPr>
            <w:rStyle w:val="Lienhypertexte"/>
          </w:rPr>
          <w:t>Prtoection</w:t>
        </w:r>
        <w:proofErr w:type="spellEnd"/>
        <w:r w:rsidRPr="00923A17">
          <w:rPr>
            <w:rStyle w:val="Lienhypertexte"/>
          </w:rPr>
          <w:t xml:space="preserve"> to Achieve the Sustainable Development Goals</w:t>
        </w:r>
      </w:hyperlink>
      <w:r w:rsidRPr="00923A17">
        <w:t>”, 2017-19</w:t>
      </w:r>
    </w:p>
  </w:footnote>
  <w:footnote w:id="33">
    <w:p w14:paraId="50AAACEE" w14:textId="77777777" w:rsidR="005D70BF" w:rsidRPr="00923A17" w:rsidRDefault="005D70BF" w:rsidP="00984A6D">
      <w:pPr>
        <w:pStyle w:val="Notedebasdepage"/>
      </w:pPr>
      <w:r w:rsidRPr="00923A17">
        <w:rPr>
          <w:rStyle w:val="Appelnotedebasdep"/>
        </w:rPr>
        <w:footnoteRef/>
      </w:r>
      <w:r w:rsidRPr="00923A17">
        <w:t xml:space="preserve"> Save the Children, “</w:t>
      </w:r>
      <w:hyperlink r:id="rId14" w:history="1">
        <w:r w:rsidRPr="00923A17">
          <w:rPr>
            <w:rStyle w:val="Lienhypertexte"/>
          </w:rPr>
          <w:t>The War on Children</w:t>
        </w:r>
      </w:hyperlink>
      <w:r w:rsidRPr="00923A17">
        <w:t xml:space="preserve">” </w:t>
      </w:r>
    </w:p>
  </w:footnote>
  <w:footnote w:id="34">
    <w:p w14:paraId="3EB910C9" w14:textId="77777777" w:rsidR="005D70BF" w:rsidRPr="00923A17" w:rsidRDefault="005D70BF" w:rsidP="00984A6D">
      <w:pPr>
        <w:pStyle w:val="Notedebasdepage"/>
      </w:pPr>
      <w:r w:rsidRPr="00923A17">
        <w:rPr>
          <w:rStyle w:val="Appelnotedebasdep"/>
        </w:rPr>
        <w:footnoteRef/>
      </w:r>
      <w:r w:rsidRPr="00923A17">
        <w:t xml:space="preserve"> Child Protection Working Group Libya, “</w:t>
      </w:r>
      <w:hyperlink r:id="rId15" w:history="1">
        <w:r w:rsidRPr="00923A17">
          <w:rPr>
            <w:rStyle w:val="Lienhypertexte"/>
          </w:rPr>
          <w:t>Overview</w:t>
        </w:r>
      </w:hyperlink>
      <w:r w:rsidRPr="00923A17">
        <w:t>”.</w:t>
      </w:r>
    </w:p>
  </w:footnote>
  <w:footnote w:id="35">
    <w:p w14:paraId="5CC5BF31" w14:textId="77777777" w:rsidR="005D70BF" w:rsidRPr="00923A17" w:rsidRDefault="005D70BF" w:rsidP="00984A6D">
      <w:pPr>
        <w:pStyle w:val="Notedebasdepage"/>
      </w:pPr>
      <w:r w:rsidRPr="00923A17">
        <w:rPr>
          <w:rStyle w:val="Appelnotedebasdep"/>
        </w:rPr>
        <w:footnoteRef/>
      </w:r>
      <w:r w:rsidRPr="00923A17">
        <w:t xml:space="preserve"> </w:t>
      </w:r>
      <w:r>
        <w:t>JMMI</w:t>
      </w:r>
    </w:p>
  </w:footnote>
  <w:footnote w:id="36">
    <w:p w14:paraId="2944A247" w14:textId="77777777" w:rsidR="005D70BF" w:rsidRPr="00923A17" w:rsidRDefault="005D70BF" w:rsidP="00984A6D">
      <w:pPr>
        <w:pStyle w:val="Notedebasdepage"/>
      </w:pPr>
      <w:r w:rsidRPr="00923A17">
        <w:rPr>
          <w:rStyle w:val="Appelnotedebasdep"/>
        </w:rPr>
        <w:footnoteRef/>
      </w:r>
      <w:r w:rsidRPr="00923A17">
        <w:t xml:space="preserve"> UNICEF, “</w:t>
      </w:r>
      <w:hyperlink r:id="rId16" w:history="1">
        <w:r w:rsidRPr="00923A17">
          <w:rPr>
            <w:rStyle w:val="Lienhypertexte"/>
          </w:rPr>
          <w:t>Libya Situation Report no 1: January – March 2021</w:t>
        </w:r>
      </w:hyperlink>
      <w:r w:rsidRPr="00923A17">
        <w:t>”</w:t>
      </w:r>
    </w:p>
  </w:footnote>
  <w:footnote w:id="37">
    <w:p w14:paraId="491251B6" w14:textId="77777777" w:rsidR="005D70BF" w:rsidRPr="00923A17" w:rsidRDefault="005D70BF" w:rsidP="00984A6D">
      <w:pPr>
        <w:pStyle w:val="Notedebasdepage"/>
      </w:pPr>
      <w:r w:rsidRPr="00923A17">
        <w:rPr>
          <w:rStyle w:val="Appelnotedebasdep"/>
        </w:rPr>
        <w:footnoteRef/>
      </w:r>
      <w:r w:rsidRPr="00923A17">
        <w:t xml:space="preserve"> Libya, Humanitarian Response Plan 2021.</w:t>
      </w:r>
    </w:p>
  </w:footnote>
  <w:footnote w:id="38">
    <w:p w14:paraId="5ED59DBD" w14:textId="0409E335" w:rsidR="005D70BF" w:rsidRPr="00923A17" w:rsidRDefault="005D70BF" w:rsidP="00984A6D">
      <w:pPr>
        <w:pStyle w:val="Notedebasdepage"/>
      </w:pPr>
      <w:r w:rsidRPr="00923A17">
        <w:rPr>
          <w:rStyle w:val="Appelnotedebasdep"/>
        </w:rPr>
        <w:footnoteRef/>
      </w:r>
      <w:r w:rsidRPr="00923A17">
        <w:t xml:space="preserve"> United Nations Department of Economic and Social Affairs, </w:t>
      </w:r>
      <w:hyperlink r:id="rId17" w:history="1">
        <w:r w:rsidRPr="00D578D1">
          <w:rPr>
            <w:rStyle w:val="Lienhypertexte"/>
          </w:rPr>
          <w:t>Promoting inclusion through social protection: report on the world social situation 2018</w:t>
        </w:r>
      </w:hyperlink>
    </w:p>
  </w:footnote>
  <w:footnote w:id="39">
    <w:p w14:paraId="441147B5" w14:textId="77777777" w:rsidR="005D70BF" w:rsidRPr="00923A17" w:rsidRDefault="005D70BF" w:rsidP="00984A6D">
      <w:pPr>
        <w:pStyle w:val="Notedebasdepage"/>
      </w:pPr>
      <w:r w:rsidRPr="00923A17">
        <w:rPr>
          <w:rStyle w:val="Appelnotedebasdep"/>
        </w:rPr>
        <w:footnoteRef/>
      </w:r>
      <w:r w:rsidRPr="00923A17">
        <w:t xml:space="preserve"> </w:t>
      </w:r>
      <w:r>
        <w:t xml:space="preserve">UNHCR, </w:t>
      </w:r>
      <w:proofErr w:type="spellStart"/>
      <w:r>
        <w:t>Mappign</w:t>
      </w:r>
      <w:proofErr w:type="spellEnd"/>
      <w:r>
        <w:t xml:space="preserve"> Social Safety Nets in 18 </w:t>
      </w:r>
      <w:proofErr w:type="spellStart"/>
      <w:r>
        <w:t>coutries</w:t>
      </w:r>
      <w:proofErr w:type="spellEnd"/>
      <w:r>
        <w:t>”</w:t>
      </w:r>
    </w:p>
  </w:footnote>
  <w:footnote w:id="40">
    <w:p w14:paraId="65F8C1BE" w14:textId="77777777" w:rsidR="005D70BF" w:rsidRPr="00923A17" w:rsidRDefault="005D70BF" w:rsidP="00984A6D">
      <w:pPr>
        <w:pStyle w:val="Notedebasdepage"/>
      </w:pPr>
      <w:r w:rsidRPr="00923A17">
        <w:rPr>
          <w:rStyle w:val="Appelnotedebasdep"/>
        </w:rPr>
        <w:footnoteRef/>
      </w:r>
      <w:r w:rsidRPr="00923A17">
        <w:t xml:space="preserve"> </w:t>
      </w:r>
      <w:r>
        <w:t>UNHCR, “</w:t>
      </w:r>
      <w:hyperlink r:id="rId18" w:history="1">
        <w:r w:rsidRPr="003B35C9">
          <w:rPr>
            <w:rStyle w:val="Lienhypertexte"/>
          </w:rPr>
          <w:t>Mapping of Social Safety Nets for Refugees</w:t>
        </w:r>
      </w:hyperlink>
      <w:r>
        <w:t>”.</w:t>
      </w:r>
    </w:p>
  </w:footnote>
  <w:footnote w:id="41">
    <w:p w14:paraId="132D91CF" w14:textId="77777777" w:rsidR="005D70BF" w:rsidRPr="007D1BC1" w:rsidRDefault="005D70BF" w:rsidP="00984A6D">
      <w:pPr>
        <w:pStyle w:val="Notedebasdepage"/>
        <w:rPr>
          <w:lang w:val="en-US"/>
        </w:rPr>
      </w:pPr>
      <w:r>
        <w:rPr>
          <w:rStyle w:val="Appelnotedebasdep"/>
        </w:rPr>
        <w:footnoteRef/>
      </w:r>
      <w:r>
        <w:t xml:space="preserve"> </w:t>
      </w:r>
      <w:r w:rsidRPr="00FB5572">
        <w:t xml:space="preserve">Although these programs are inclusive of migrants and refugees, </w:t>
      </w:r>
      <w:r w:rsidRPr="00FB5572">
        <w:rPr>
          <w:lang w:val="en-US"/>
        </w:rPr>
        <w:t>undocumented migrants are still systematically left out of national social protection systems</w:t>
      </w:r>
      <w:r>
        <w:rPr>
          <w:lang w:val="en-US"/>
        </w:rPr>
        <w:t xml:space="preserve"> in the majority of cases</w:t>
      </w:r>
      <w:r w:rsidRPr="00FB5572">
        <w:rPr>
          <w:lang w:val="en-US"/>
        </w:rPr>
        <w:t>.</w:t>
      </w:r>
    </w:p>
  </w:footnote>
  <w:footnote w:id="42">
    <w:p w14:paraId="563F685F" w14:textId="77777777" w:rsidR="005D70BF" w:rsidRPr="00AC3567" w:rsidRDefault="005D70BF" w:rsidP="00984A6D">
      <w:pPr>
        <w:pStyle w:val="Notedebasdepage"/>
        <w:rPr>
          <w:lang w:val="en-US"/>
        </w:rPr>
      </w:pPr>
      <w:r>
        <w:rPr>
          <w:rStyle w:val="Appelnotedebasdep"/>
        </w:rPr>
        <w:footnoteRef/>
      </w:r>
      <w:r w:rsidRPr="009E2EE6">
        <w:rPr>
          <w:lang w:val="fr-FR"/>
        </w:rPr>
        <w:t xml:space="preserve"> </w:t>
      </w:r>
      <w:hyperlink r:id="rId19" w:history="1">
        <w:r w:rsidRPr="00B16B87">
          <w:rPr>
            <w:rStyle w:val="Lienhypertexte"/>
            <w:lang w:val="fr-FR"/>
          </w:rPr>
          <w:t xml:space="preserve">Ministère de la Santé. Couverture sanitaire des Migrants au Maroc. </w:t>
        </w:r>
        <w:r w:rsidRPr="00AC3567">
          <w:rPr>
            <w:rStyle w:val="Lienhypertexte"/>
            <w:lang w:val="en-US"/>
          </w:rPr>
          <w:t>2018</w:t>
        </w:r>
      </w:hyperlink>
      <w:r w:rsidRPr="00AC3567">
        <w:rPr>
          <w:lang w:val="en-US"/>
        </w:rPr>
        <w:t xml:space="preserve"> </w:t>
      </w:r>
    </w:p>
  </w:footnote>
  <w:footnote w:id="43">
    <w:p w14:paraId="5993EADD" w14:textId="77777777" w:rsidR="005D70BF" w:rsidRPr="00B16B87" w:rsidRDefault="005D70BF" w:rsidP="00984A6D">
      <w:pPr>
        <w:pStyle w:val="Notedebasdepage"/>
        <w:rPr>
          <w:lang w:val="en-US"/>
        </w:rPr>
      </w:pPr>
      <w:r>
        <w:rPr>
          <w:rStyle w:val="Appelnotedebasdep"/>
        </w:rPr>
        <w:footnoteRef/>
      </w:r>
      <w:r w:rsidRPr="00AC3567">
        <w:rPr>
          <w:lang w:val="en-US"/>
        </w:rPr>
        <w:t xml:space="preserve"> </w:t>
      </w:r>
      <w:hyperlink r:id="rId20" w:anchor=":~:text=Immigrants%20also%20have%20access%20to%20a%20range%20of,of%20documents%20requirements%2C%20such%20as%20proof%20of%20residence." w:history="1">
        <w:r w:rsidRPr="00AC3567">
          <w:rPr>
            <w:rStyle w:val="Lienhypertexte"/>
            <w:lang w:val="en-US"/>
          </w:rPr>
          <w:t xml:space="preserve">IOM-UN Migration. </w:t>
        </w:r>
        <w:r w:rsidRPr="00B16B87">
          <w:rPr>
            <w:rStyle w:val="Lienhypertexte"/>
            <w:lang w:val="en-US"/>
          </w:rPr>
          <w:t>Migration Governance Snapshot: The Federative R</w:t>
        </w:r>
        <w:proofErr w:type="spellStart"/>
        <w:r w:rsidRPr="00B16B87">
          <w:rPr>
            <w:rStyle w:val="Lienhypertexte"/>
          </w:rPr>
          <w:t>epublic</w:t>
        </w:r>
        <w:proofErr w:type="spellEnd"/>
        <w:r w:rsidRPr="00B16B87">
          <w:rPr>
            <w:rStyle w:val="Lienhypertexte"/>
          </w:rPr>
          <w:t xml:space="preserve"> of Brazil. 2018</w:t>
        </w:r>
      </w:hyperlink>
    </w:p>
  </w:footnote>
  <w:footnote w:id="44">
    <w:p w14:paraId="1AA5FEC6" w14:textId="77777777" w:rsidR="005D70BF" w:rsidRPr="00890967" w:rsidRDefault="005D70BF" w:rsidP="00984A6D">
      <w:pPr>
        <w:pStyle w:val="Notedebasdepage"/>
        <w:rPr>
          <w:lang w:val="en-US"/>
        </w:rPr>
      </w:pPr>
      <w:r>
        <w:rPr>
          <w:rStyle w:val="Appelnotedebasdep"/>
        </w:rPr>
        <w:footnoteRef/>
      </w:r>
      <w:r>
        <w:t xml:space="preserve"> </w:t>
      </w:r>
      <w:hyperlink r:id="rId21" w:history="1">
        <w:r w:rsidRPr="00890967">
          <w:rPr>
            <w:rStyle w:val="Lienhypertexte"/>
            <w:lang w:val="en-US"/>
          </w:rPr>
          <w:t xml:space="preserve">UNICEF. The Conditional Cash Transfer for </w:t>
        </w:r>
        <w:r w:rsidRPr="00890967">
          <w:rPr>
            <w:rStyle w:val="Lienhypertexte"/>
          </w:rPr>
          <w:t>Education (CCTE) Programme.</w:t>
        </w:r>
      </w:hyperlink>
    </w:p>
  </w:footnote>
  <w:footnote w:id="45">
    <w:p w14:paraId="6D2BA747" w14:textId="77777777" w:rsidR="005D70BF" w:rsidRPr="004B060B" w:rsidRDefault="005D70BF" w:rsidP="00984A6D">
      <w:pPr>
        <w:pStyle w:val="Notedebasdepage"/>
        <w:rPr>
          <w:lang w:val="en-US"/>
        </w:rPr>
      </w:pPr>
      <w:r>
        <w:rPr>
          <w:rStyle w:val="Appelnotedebasdep"/>
        </w:rPr>
        <w:footnoteRef/>
      </w:r>
      <w:r>
        <w:t xml:space="preserve"> </w:t>
      </w:r>
      <w:hyperlink r:id="rId22" w:anchor=":~:text=The%20Universal%20Public%20Health%20Insurance%20%28UPHI%29%20programme%20enables,out-patient%20care%20such%20as%20x-rays%2C%20and%20medication%20costs." w:history="1">
        <w:r w:rsidRPr="004B060B">
          <w:rPr>
            <w:rStyle w:val="Lienhypertexte"/>
            <w:lang w:val="en-US"/>
          </w:rPr>
          <w:t>UNHCR. Trailblazing health scheme benefits refugees in</w:t>
        </w:r>
        <w:r w:rsidRPr="004B060B">
          <w:rPr>
            <w:rStyle w:val="Lienhypertexte"/>
          </w:rPr>
          <w:t xml:space="preserve"> Iran. 2018</w:t>
        </w:r>
      </w:hyperlink>
    </w:p>
  </w:footnote>
  <w:footnote w:id="46">
    <w:p w14:paraId="3EBD3538" w14:textId="77777777" w:rsidR="005D70BF" w:rsidRPr="003105BC" w:rsidRDefault="005D70BF" w:rsidP="00984A6D">
      <w:pPr>
        <w:pStyle w:val="Notedebasdepage"/>
        <w:rPr>
          <w:lang w:val="en-US"/>
        </w:rPr>
      </w:pPr>
      <w:r>
        <w:rPr>
          <w:rStyle w:val="Appelnotedebasdep"/>
        </w:rPr>
        <w:footnoteRef/>
      </w:r>
      <w:r>
        <w:t xml:space="preserve"> </w:t>
      </w:r>
      <w:hyperlink r:id="rId23" w:history="1">
        <w:r w:rsidRPr="003105BC">
          <w:rPr>
            <w:rStyle w:val="Lienhypertexte"/>
            <w:lang w:val="en-US"/>
          </w:rPr>
          <w:t>UNICEF. No Lost Generation (Min I</w:t>
        </w:r>
        <w:r w:rsidRPr="003105BC">
          <w:rPr>
            <w:rStyle w:val="Lienhypertexte"/>
          </w:rPr>
          <w:t>la) Child-Focused Humanitarian Safety Net.</w:t>
        </w:r>
      </w:hyperlink>
      <w:r>
        <w:t xml:space="preserve"> </w:t>
      </w:r>
    </w:p>
  </w:footnote>
  <w:footnote w:id="47">
    <w:p w14:paraId="7BAF8ADE" w14:textId="77777777" w:rsidR="005D70BF" w:rsidRPr="00106CA9" w:rsidRDefault="005D70BF" w:rsidP="00984A6D">
      <w:pPr>
        <w:pStyle w:val="Notedebasdepage"/>
        <w:rPr>
          <w:lang w:val="en-US"/>
        </w:rPr>
      </w:pPr>
      <w:r>
        <w:rPr>
          <w:rStyle w:val="Appelnotedebasdep"/>
        </w:rPr>
        <w:footnoteRef/>
      </w:r>
      <w:r>
        <w:t xml:space="preserve"> </w:t>
      </w:r>
      <w:hyperlink r:id="rId24" w:history="1">
        <w:r w:rsidRPr="00106CA9">
          <w:rPr>
            <w:rStyle w:val="Lienhypertexte"/>
            <w:lang w:val="en-US"/>
          </w:rPr>
          <w:t>WHO. Implementing health insurance for migrants, Thailand. 2017</w:t>
        </w:r>
      </w:hyperlink>
    </w:p>
  </w:footnote>
  <w:footnote w:id="48">
    <w:p w14:paraId="186F6B93" w14:textId="77777777" w:rsidR="005D70BF" w:rsidRPr="00923A17" w:rsidRDefault="005D70BF" w:rsidP="00984A6D">
      <w:pPr>
        <w:pStyle w:val="Notedebasdepage"/>
      </w:pPr>
      <w:r w:rsidRPr="00923A17">
        <w:rPr>
          <w:rStyle w:val="Appelnotedebasdep"/>
        </w:rPr>
        <w:footnoteRef/>
      </w:r>
      <w:r w:rsidRPr="00923A17">
        <w:t xml:space="preserve"> Protection Sector Libya strategy </w:t>
      </w:r>
    </w:p>
  </w:footnote>
  <w:footnote w:id="49">
    <w:p w14:paraId="057EA2E0" w14:textId="77777777" w:rsidR="005D70BF" w:rsidRPr="00923A17" w:rsidRDefault="005D70BF" w:rsidP="00984A6D">
      <w:pPr>
        <w:pStyle w:val="Notedebasdepage"/>
      </w:pPr>
      <w:r w:rsidRPr="00923A17">
        <w:rPr>
          <w:rStyle w:val="Appelnotedebasdep"/>
        </w:rPr>
        <w:footnoteRef/>
      </w:r>
      <w:r w:rsidRPr="00923A17">
        <w:t xml:space="preserve"> Save the Children, “</w:t>
      </w:r>
      <w:hyperlink r:id="rId25" w:history="1">
        <w:r w:rsidRPr="00923A17">
          <w:rPr>
            <w:rStyle w:val="Lienhypertexte"/>
          </w:rPr>
          <w:t>A Deadly Journey For Children: The Central Mediterranean Route</w:t>
        </w:r>
      </w:hyperlink>
      <w:r w:rsidRPr="00923A17">
        <w:t>”</w:t>
      </w:r>
    </w:p>
  </w:footnote>
  <w:footnote w:id="50">
    <w:p w14:paraId="663B0EE4" w14:textId="77777777" w:rsidR="005D70BF" w:rsidRDefault="005D70BF" w:rsidP="00984A6D">
      <w:pPr>
        <w:pStyle w:val="Notedebasdepage"/>
      </w:pPr>
      <w:r>
        <w:rPr>
          <w:rStyle w:val="Appelnotedebasdep"/>
        </w:rPr>
        <w:footnoteRef/>
      </w:r>
      <w:r>
        <w:t xml:space="preserve"> </w:t>
      </w:r>
      <w:r w:rsidRPr="00D64296">
        <w:t>All findings from MSNA 2020 report and dataset.</w:t>
      </w:r>
    </w:p>
  </w:footnote>
  <w:footnote w:id="51">
    <w:p w14:paraId="23E6557F" w14:textId="2089DE3A" w:rsidR="005D70BF" w:rsidRDefault="005D70BF">
      <w:pPr>
        <w:pStyle w:val="Notedebasdepage"/>
      </w:pPr>
      <w:r>
        <w:rPr>
          <w:rStyle w:val="Appelnotedebasdep"/>
        </w:rPr>
        <w:footnoteRef/>
      </w:r>
      <w:r>
        <w:t xml:space="preserve"> WFP, “Socioeconomic Impact of Currency Devaluation”, March 2021. </w:t>
      </w:r>
    </w:p>
  </w:footnote>
  <w:footnote w:id="52">
    <w:p w14:paraId="02B71E6B" w14:textId="5B2F3491" w:rsidR="005D70BF" w:rsidRPr="00923A17" w:rsidRDefault="005D70BF" w:rsidP="00984A6D">
      <w:pPr>
        <w:pStyle w:val="Notedebasdepage"/>
      </w:pPr>
      <w:r w:rsidRPr="00923A17">
        <w:rPr>
          <w:rStyle w:val="Appelnotedebasdep"/>
        </w:rPr>
        <w:footnoteRef/>
      </w:r>
      <w:r w:rsidRPr="00923A17">
        <w:t xml:space="preserve"> UNICEF el al, </w:t>
      </w:r>
      <w:r w:rsidRPr="009B1526">
        <w:t xml:space="preserve">Literature Review to </w:t>
      </w:r>
      <w:r>
        <w:t>M</w:t>
      </w:r>
      <w:r w:rsidRPr="009B1526">
        <w:t xml:space="preserve">ap </w:t>
      </w:r>
      <w:r>
        <w:t>S</w:t>
      </w:r>
      <w:r w:rsidRPr="009B1526">
        <w:t xml:space="preserve">ocial </w:t>
      </w:r>
      <w:r>
        <w:t>P</w:t>
      </w:r>
      <w:r w:rsidRPr="009B1526">
        <w:t xml:space="preserve">rotection </w:t>
      </w:r>
      <w:r>
        <w:t>S</w:t>
      </w:r>
      <w:r w:rsidRPr="009B1526">
        <w:t xml:space="preserve">takeholders and </w:t>
      </w:r>
      <w:r>
        <w:t>P</w:t>
      </w:r>
      <w:r w:rsidRPr="009B1526">
        <w:t>rogrammes in Libya,</w:t>
      </w:r>
      <w:r w:rsidRPr="00923A17">
        <w:rPr>
          <w:b/>
          <w:bCs/>
        </w:rPr>
        <w:t xml:space="preserve"> draft</w:t>
      </w:r>
      <w:r>
        <w:rPr>
          <w:b/>
          <w:bCs/>
        </w:rPr>
        <w:t xml:space="preserve">. </w:t>
      </w:r>
    </w:p>
  </w:footnote>
  <w:footnote w:id="53">
    <w:p w14:paraId="46169D54" w14:textId="77777777" w:rsidR="005D70BF" w:rsidRPr="00923A17" w:rsidRDefault="005D70BF" w:rsidP="00984A6D">
      <w:pPr>
        <w:pStyle w:val="Notedebasdepage"/>
      </w:pPr>
      <w:r w:rsidRPr="00923A17">
        <w:rPr>
          <w:rStyle w:val="Appelnotedebasdep"/>
        </w:rPr>
        <w:footnoteRef/>
      </w:r>
      <w:r w:rsidRPr="00923A17">
        <w:t xml:space="preserve"> Ibid. </w:t>
      </w:r>
    </w:p>
  </w:footnote>
  <w:footnote w:id="54">
    <w:p w14:paraId="247C1FED" w14:textId="5FFDC395" w:rsidR="005D70BF" w:rsidRPr="00312780" w:rsidRDefault="005D70BF">
      <w:pPr>
        <w:pStyle w:val="Notedebasdepage"/>
        <w:rPr>
          <w:lang w:val="en-US"/>
        </w:rPr>
      </w:pPr>
      <w:r>
        <w:rPr>
          <w:rStyle w:val="Appelnotedebasdep"/>
        </w:rPr>
        <w:footnoteRef/>
      </w:r>
      <w:r>
        <w:t xml:space="preserve"> </w:t>
      </w:r>
      <w:r w:rsidRPr="00312780">
        <w:rPr>
          <w:lang w:val="en-US"/>
        </w:rPr>
        <w:t xml:space="preserve">This convention defines the status of refugee and sets out the rights of individuals who are granted asylum and the responsibilities of nations granting asylum. </w:t>
      </w:r>
      <w:r>
        <w:rPr>
          <w:lang w:val="en-US"/>
        </w:rPr>
        <w:t>It was never ratified by Libya.</w:t>
      </w:r>
    </w:p>
  </w:footnote>
  <w:footnote w:id="55">
    <w:p w14:paraId="0292457F" w14:textId="37A0AC4D" w:rsidR="005D70BF" w:rsidRPr="00312780" w:rsidRDefault="005D70BF">
      <w:pPr>
        <w:pStyle w:val="Notedebasdepage"/>
        <w:rPr>
          <w:lang w:val="en-US"/>
        </w:rPr>
      </w:pPr>
      <w:r>
        <w:rPr>
          <w:rStyle w:val="Appelnotedebasdep"/>
        </w:rPr>
        <w:footnoteRef/>
      </w:r>
      <w:r>
        <w:t xml:space="preserve"> </w:t>
      </w:r>
      <w:r w:rsidRPr="00312780">
        <w:rPr>
          <w:lang w:val="en-US"/>
        </w:rPr>
        <w:t xml:space="preserve">OAU, </w:t>
      </w:r>
      <w:hyperlink r:id="rId26" w:history="1">
        <w:r w:rsidRPr="00312780">
          <w:rPr>
            <w:rStyle w:val="Lienhypertexte"/>
            <w:lang w:val="en-US"/>
          </w:rPr>
          <w:t>Convention Governing the S</w:t>
        </w:r>
        <w:r w:rsidRPr="00DA7CAD">
          <w:rPr>
            <w:rStyle w:val="Lienhypertexte"/>
            <w:lang w:val="en-US"/>
          </w:rPr>
          <w:t>pecific Aspects of Refugee Problems in Africa</w:t>
        </w:r>
      </w:hyperlink>
      <w:r>
        <w:rPr>
          <w:lang w:val="en-US"/>
        </w:rPr>
        <w:t>, 1969.</w:t>
      </w:r>
    </w:p>
  </w:footnote>
  <w:footnote w:id="56">
    <w:p w14:paraId="55289EF3" w14:textId="356748BA" w:rsidR="005A3912" w:rsidRDefault="005A3912">
      <w:pPr>
        <w:pStyle w:val="Notedebasdepage"/>
      </w:pPr>
      <w:r>
        <w:rPr>
          <w:rStyle w:val="Appelnotedebasdep"/>
        </w:rPr>
        <w:footnoteRef/>
      </w:r>
      <w:r>
        <w:t xml:space="preserve"> Literature Review, draft. </w:t>
      </w:r>
    </w:p>
  </w:footnote>
  <w:footnote w:id="57">
    <w:p w14:paraId="761988FD" w14:textId="03D0D393" w:rsidR="005D70BF" w:rsidRPr="00312780" w:rsidRDefault="005D70BF">
      <w:pPr>
        <w:pStyle w:val="Notedebasdepage"/>
        <w:rPr>
          <w:lang w:val="fr-FR"/>
        </w:rPr>
      </w:pPr>
      <w:r>
        <w:rPr>
          <w:rStyle w:val="Appelnotedebasdep"/>
        </w:rPr>
        <w:footnoteRef/>
      </w:r>
      <w:r>
        <w:t xml:space="preserve"> </w:t>
      </w:r>
      <w:hyperlink r:id="rId27" w:history="1">
        <w:r>
          <w:rPr>
            <w:rStyle w:val="Lienhypertexte"/>
            <w:rtl/>
          </w:rPr>
          <w:t>قانون رقم ( 5 ) لسنة 1987م بشأن المعاقين – وزارة العدل – دولة ليبيا</w:t>
        </w:r>
        <w:r>
          <w:rPr>
            <w:rStyle w:val="Lienhypertexte"/>
          </w:rPr>
          <w:t xml:space="preserve"> (aladel.gov.ly)</w:t>
        </w:r>
      </w:hyperlink>
    </w:p>
  </w:footnote>
  <w:footnote w:id="58">
    <w:p w14:paraId="04E24CDC" w14:textId="77777777" w:rsidR="00091C90" w:rsidRPr="000E37B7" w:rsidRDefault="00091C90" w:rsidP="00091C90">
      <w:pPr>
        <w:pStyle w:val="Notedebasdepage"/>
        <w:rPr>
          <w:lang w:val="fr-FR"/>
        </w:rPr>
      </w:pPr>
      <w:r>
        <w:rPr>
          <w:rStyle w:val="Appelnotedebasdep"/>
        </w:rPr>
        <w:footnoteRef/>
      </w:r>
      <w:r>
        <w:t xml:space="preserve"> </w:t>
      </w:r>
      <w:hyperlink r:id="rId28" w:history="1">
        <w:r>
          <w:rPr>
            <w:rStyle w:val="Lienhypertexte"/>
            <w:rtl/>
          </w:rPr>
          <w:t>قانون رقم ( 5 ) لسنة 1427 ميلادية بشأن حماية الطفولة – وزارة العدل – دولة ليبيا</w:t>
        </w:r>
        <w:r>
          <w:rPr>
            <w:rStyle w:val="Lienhypertexte"/>
          </w:rPr>
          <w:t xml:space="preserve"> (aladel.gov.ly)</w:t>
        </w:r>
      </w:hyperlink>
    </w:p>
  </w:footnote>
  <w:footnote w:id="59">
    <w:p w14:paraId="08C2E6D2" w14:textId="12A23A65" w:rsidR="00091C90" w:rsidRDefault="00091C90">
      <w:pPr>
        <w:pStyle w:val="Notedebasdepage"/>
      </w:pPr>
      <w:r>
        <w:rPr>
          <w:rStyle w:val="Appelnotedebasdep"/>
        </w:rPr>
        <w:footnoteRef/>
      </w:r>
      <w:r>
        <w:t xml:space="preserve"> Literature Review, draft. </w:t>
      </w:r>
    </w:p>
  </w:footnote>
  <w:footnote w:id="60">
    <w:p w14:paraId="30C0D91A" w14:textId="2F056874" w:rsidR="00091C90" w:rsidRDefault="00091C90" w:rsidP="00312780">
      <w:pPr>
        <w:pStyle w:val="Notedebasdepage"/>
      </w:pPr>
      <w:r>
        <w:rPr>
          <w:rStyle w:val="Appelnotedebasdep"/>
        </w:rPr>
        <w:footnoteRef/>
      </w:r>
      <w:r>
        <w:t xml:space="preserve"> State of Social Assistance in Libya: Review of Current Programs and Their Role in Responding to Crises, draft. </w:t>
      </w:r>
    </w:p>
  </w:footnote>
  <w:footnote w:id="61">
    <w:p w14:paraId="1ECF4F7E" w14:textId="1D9F63FD" w:rsidR="005D70BF" w:rsidRDefault="005D70BF">
      <w:pPr>
        <w:pStyle w:val="Notedebasdepage"/>
      </w:pPr>
      <w:r>
        <w:rPr>
          <w:rStyle w:val="Appelnotedebasdep"/>
        </w:rPr>
        <w:footnoteRef/>
      </w:r>
      <w:r>
        <w:t xml:space="preserve"> Ibid. </w:t>
      </w:r>
    </w:p>
  </w:footnote>
  <w:footnote w:id="62">
    <w:p w14:paraId="57EF6CA6" w14:textId="77777777" w:rsidR="005D70BF" w:rsidRPr="0029034E" w:rsidRDefault="005D70BF" w:rsidP="005B0501">
      <w:pPr>
        <w:pStyle w:val="Notedebasdepage"/>
        <w:contextualSpacing/>
      </w:pPr>
      <w:r w:rsidRPr="0029034E">
        <w:rPr>
          <w:rStyle w:val="Appelnotedebasdep"/>
        </w:rPr>
        <w:footnoteRef/>
      </w:r>
      <w:r w:rsidRPr="0029034E">
        <w:t xml:space="preserve"> Art. 9 Decree no. 120 on the Organizational Structure of the Ministry of Social Affairs (2012)</w:t>
      </w:r>
    </w:p>
  </w:footnote>
  <w:footnote w:id="63">
    <w:p w14:paraId="17280A61" w14:textId="77777777" w:rsidR="005D70BF" w:rsidRPr="0029034E" w:rsidRDefault="005D70BF" w:rsidP="005B0501">
      <w:pPr>
        <w:pStyle w:val="Notedebasdepage"/>
        <w:contextualSpacing/>
      </w:pPr>
      <w:r w:rsidRPr="0029034E">
        <w:rPr>
          <w:rStyle w:val="Appelnotedebasdep"/>
        </w:rPr>
        <w:footnoteRef/>
      </w:r>
      <w:r w:rsidRPr="0029034E">
        <w:t xml:space="preserve"> Art. 10 Decree no. 120 on the Organisational Structure of the Ministry of Social Affairs (2012)</w:t>
      </w:r>
    </w:p>
  </w:footnote>
  <w:footnote w:id="64">
    <w:p w14:paraId="7622D831" w14:textId="77777777" w:rsidR="005D70BF" w:rsidRPr="0029034E" w:rsidRDefault="005D70BF" w:rsidP="005B0501">
      <w:pPr>
        <w:pStyle w:val="Notedebasdepage"/>
        <w:contextualSpacing/>
      </w:pPr>
      <w:r w:rsidRPr="0029034E">
        <w:rPr>
          <w:rStyle w:val="Appelnotedebasdep"/>
        </w:rPr>
        <w:footnoteRef/>
      </w:r>
      <w:r w:rsidRPr="0029034E">
        <w:t xml:space="preserve"> Art. 13 Decree no. 120 on the Organizational Structure of the Ministry of Social Affairs (2012)</w:t>
      </w:r>
    </w:p>
  </w:footnote>
  <w:footnote w:id="65">
    <w:p w14:paraId="603A051F" w14:textId="77777777" w:rsidR="005D70BF" w:rsidRPr="006C360A" w:rsidRDefault="005D70BF" w:rsidP="006E6608">
      <w:pPr>
        <w:pStyle w:val="Notedebasdepage"/>
        <w:rPr>
          <w:sz w:val="16"/>
          <w:szCs w:val="16"/>
        </w:rPr>
      </w:pPr>
      <w:r w:rsidRPr="0029034E">
        <w:rPr>
          <w:rStyle w:val="Appelnotedebasdep"/>
        </w:rPr>
        <w:footnoteRef/>
      </w:r>
      <w:r w:rsidRPr="0029034E">
        <w:t xml:space="preserve"> NOTE: Our stocktaking indicates that only 22 branches are currently active, out of 26.</w:t>
      </w:r>
    </w:p>
  </w:footnote>
  <w:footnote w:id="66">
    <w:p w14:paraId="1E32342C" w14:textId="2B5362EC" w:rsidR="005D70BF" w:rsidRDefault="005D70BF">
      <w:pPr>
        <w:pStyle w:val="Notedebasdepage"/>
      </w:pPr>
      <w:r>
        <w:rPr>
          <w:rStyle w:val="Appelnotedebasdep"/>
        </w:rPr>
        <w:footnoteRef/>
      </w:r>
      <w:r>
        <w:t xml:space="preserve"> </w:t>
      </w:r>
      <w:r w:rsidRPr="007C2AA7">
        <w:t>UNICEF el al, Literature Review to Map Social Protection Stakeholders and Programmes in Libya, draft.</w:t>
      </w:r>
    </w:p>
  </w:footnote>
  <w:footnote w:id="67">
    <w:p w14:paraId="6C9E6AAB" w14:textId="77777777" w:rsidR="005D70BF" w:rsidRPr="00C67F46" w:rsidRDefault="005D70BF" w:rsidP="00984A6D">
      <w:pPr>
        <w:pStyle w:val="Notedebasdepage"/>
      </w:pPr>
      <w:r>
        <w:rPr>
          <w:rStyle w:val="Appelnotedebasdep"/>
        </w:rPr>
        <w:footnoteRef/>
      </w:r>
      <w:r>
        <w:t xml:space="preserve"> </w:t>
      </w:r>
      <w:r w:rsidRPr="00C67F46">
        <w:t>All programs with an asterisk</w:t>
      </w:r>
      <w:r>
        <w:t>*</w:t>
      </w:r>
      <w:r w:rsidRPr="00C67F46">
        <w:t xml:space="preserve"> are those that directly target children.</w:t>
      </w:r>
    </w:p>
  </w:footnote>
  <w:footnote w:id="68">
    <w:p w14:paraId="146F1A16" w14:textId="77777777" w:rsidR="005D70BF" w:rsidRPr="006901D1" w:rsidRDefault="005D70BF" w:rsidP="00984A6D">
      <w:pPr>
        <w:pStyle w:val="Notedebasdepage"/>
      </w:pPr>
      <w:r>
        <w:rPr>
          <w:rStyle w:val="Appelnotedebasdep"/>
        </w:rPr>
        <w:footnoteRef/>
      </w:r>
      <w:r>
        <w:t xml:space="preserve"> </w:t>
      </w:r>
      <w:hyperlink r:id="rId29" w:history="1">
        <w:r>
          <w:rPr>
            <w:rStyle w:val="Lienhypertexte"/>
            <w:rtl/>
          </w:rPr>
          <w:t>موقع تاجوراء للخدمات والمعلومات المجانية: قانون رقم (20) لسنة 2010 بشأن التأمين الصحي-ليبيا</w:t>
        </w:r>
        <w:r>
          <w:rPr>
            <w:rStyle w:val="Lienhypertexte"/>
          </w:rPr>
          <w:t xml:space="preserve"> (tajuraa.blogspot.com)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0155" w14:textId="6D6D616D" w:rsidR="005D70BF" w:rsidRPr="00312780" w:rsidRDefault="008A01FA" w:rsidP="00312780">
    <w:pPr>
      <w:jc w:val="center"/>
      <w:rPr>
        <w:b/>
        <w:i/>
        <w:color w:val="58585A" w:themeColor="background2"/>
        <w:sz w:val="20"/>
      </w:rPr>
    </w:pPr>
    <w:r>
      <w:rPr>
        <w:b/>
        <w:i/>
        <w:color w:val="58585A" w:themeColor="background2"/>
        <w:sz w:val="20"/>
      </w:rPr>
      <w:t xml:space="preserve">                                                   </w:t>
    </w:r>
    <w:r w:rsidR="00C367C0">
      <w:rPr>
        <w:b/>
        <w:i/>
        <w:color w:val="58585A" w:themeColor="background2"/>
        <w:sz w:val="20"/>
      </w:rPr>
      <w:t xml:space="preserve">        </w:t>
    </w:r>
    <w:r>
      <w:rPr>
        <w:b/>
        <w:i/>
        <w:color w:val="58585A" w:themeColor="background2"/>
        <w:sz w:val="20"/>
      </w:rPr>
      <w:t xml:space="preserve"> </w:t>
    </w:r>
    <w:r w:rsidRPr="008A01FA">
      <w:rPr>
        <w:b/>
        <w:i/>
        <w:color w:val="58585A" w:themeColor="background2"/>
        <w:sz w:val="20"/>
      </w:rPr>
      <w:t>Blueprint Initiative: Social Protection Systems for children in Libya LBY2106</w:t>
    </w:r>
    <w:r w:rsidR="00321BBF">
      <w:rPr>
        <w:b/>
        <w:i/>
        <w:color w:val="58585A" w:themeColor="background2"/>
        <w:sz w:val="20"/>
      </w:rPr>
      <w:t xml:space="preserve">, </w:t>
    </w:r>
    <w:r w:rsidR="00C367C0">
      <w:rPr>
        <w:b/>
        <w:i/>
        <w:color w:val="58585A" w:themeColor="background2"/>
        <w:sz w:val="20"/>
      </w:rPr>
      <w:t>August</w:t>
    </w:r>
    <w:r w:rsidR="00321BBF">
      <w:rPr>
        <w:b/>
        <w:i/>
        <w:color w:val="58585A" w:themeColor="background2"/>
        <w:sz w:val="20"/>
      </w:rPr>
      <w:t xml:space="preserv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005D70BF" w14:paraId="010E0E54" w14:textId="77777777" w:rsidTr="00312780">
      <w:tc>
        <w:tcPr>
          <w:tcW w:w="3260" w:type="dxa"/>
        </w:tcPr>
        <w:p w14:paraId="2CF9398F" w14:textId="59F9A5E8" w:rsidR="005D70BF" w:rsidRDefault="005D70BF" w:rsidP="00312780">
          <w:pPr>
            <w:pStyle w:val="En-tte"/>
            <w:ind w:left="-115"/>
            <w:jc w:val="left"/>
          </w:pPr>
        </w:p>
      </w:tc>
      <w:tc>
        <w:tcPr>
          <w:tcW w:w="3260" w:type="dxa"/>
        </w:tcPr>
        <w:p w14:paraId="1AFCB7CA" w14:textId="046AAE71" w:rsidR="005D70BF" w:rsidRDefault="005D70BF" w:rsidP="00312780">
          <w:pPr>
            <w:pStyle w:val="En-tte"/>
            <w:jc w:val="center"/>
          </w:pPr>
        </w:p>
      </w:tc>
      <w:tc>
        <w:tcPr>
          <w:tcW w:w="3260" w:type="dxa"/>
        </w:tcPr>
        <w:p w14:paraId="553688FA" w14:textId="6D16462B" w:rsidR="005D70BF" w:rsidRDefault="005D70BF" w:rsidP="00312780">
          <w:pPr>
            <w:pStyle w:val="En-tte"/>
            <w:ind w:right="-115"/>
            <w:jc w:val="right"/>
          </w:pPr>
        </w:p>
      </w:tc>
    </w:tr>
  </w:tbl>
  <w:p w14:paraId="3CCB6550" w14:textId="1EE108B8" w:rsidR="005D70BF" w:rsidRDefault="005D70BF" w:rsidP="0031278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B2CF" w14:textId="4CCEF3C7" w:rsidR="005D70BF" w:rsidRPr="005B2C32" w:rsidRDefault="005D70BF" w:rsidP="009A7116">
    <w:pPr>
      <w:pStyle w:val="En-tte"/>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0"/>
      <w:gridCol w:w="3130"/>
      <w:gridCol w:w="3130"/>
    </w:tblGrid>
    <w:tr w:rsidR="005D70BF" w14:paraId="3EEBF88D" w14:textId="77777777" w:rsidTr="00312780">
      <w:tc>
        <w:tcPr>
          <w:tcW w:w="3130" w:type="dxa"/>
        </w:tcPr>
        <w:p w14:paraId="3E21929D" w14:textId="3D72057B" w:rsidR="005D70BF" w:rsidRDefault="005D70BF" w:rsidP="00312780">
          <w:pPr>
            <w:pStyle w:val="En-tte"/>
            <w:ind w:left="-115"/>
            <w:jc w:val="left"/>
          </w:pPr>
        </w:p>
      </w:tc>
      <w:tc>
        <w:tcPr>
          <w:tcW w:w="3130" w:type="dxa"/>
        </w:tcPr>
        <w:p w14:paraId="4958B88D" w14:textId="4C565F70" w:rsidR="005D70BF" w:rsidRDefault="005D70BF" w:rsidP="00312780">
          <w:pPr>
            <w:pStyle w:val="En-tte"/>
            <w:jc w:val="center"/>
          </w:pPr>
        </w:p>
      </w:tc>
      <w:tc>
        <w:tcPr>
          <w:tcW w:w="3130" w:type="dxa"/>
        </w:tcPr>
        <w:p w14:paraId="10AEF9BD" w14:textId="322D1240" w:rsidR="005D70BF" w:rsidRDefault="005D70BF" w:rsidP="00312780">
          <w:pPr>
            <w:pStyle w:val="En-tte"/>
            <w:ind w:right="-115"/>
            <w:jc w:val="right"/>
          </w:pPr>
        </w:p>
      </w:tc>
    </w:tr>
  </w:tbl>
  <w:p w14:paraId="6BD8D738" w14:textId="028F305A" w:rsidR="005D70BF" w:rsidRDefault="005D70BF" w:rsidP="00312780">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5"/>
      <w:gridCol w:w="4805"/>
      <w:gridCol w:w="4805"/>
    </w:tblGrid>
    <w:tr w:rsidR="005D70BF" w14:paraId="469D92F0" w14:textId="77777777" w:rsidTr="00312780">
      <w:tc>
        <w:tcPr>
          <w:tcW w:w="4805" w:type="dxa"/>
        </w:tcPr>
        <w:p w14:paraId="4D76FD70" w14:textId="524744B3" w:rsidR="005D70BF" w:rsidRDefault="005D70BF" w:rsidP="00312780">
          <w:pPr>
            <w:pStyle w:val="En-tte"/>
            <w:ind w:left="-115"/>
            <w:jc w:val="left"/>
          </w:pPr>
        </w:p>
      </w:tc>
      <w:tc>
        <w:tcPr>
          <w:tcW w:w="4805" w:type="dxa"/>
        </w:tcPr>
        <w:p w14:paraId="7912183F" w14:textId="257BDED2" w:rsidR="005D70BF" w:rsidRDefault="005D70BF" w:rsidP="00312780">
          <w:pPr>
            <w:pStyle w:val="En-tte"/>
            <w:jc w:val="center"/>
          </w:pPr>
        </w:p>
      </w:tc>
      <w:tc>
        <w:tcPr>
          <w:tcW w:w="4805" w:type="dxa"/>
        </w:tcPr>
        <w:p w14:paraId="7FC2E82B" w14:textId="7DB9319A" w:rsidR="005D70BF" w:rsidRDefault="005D70BF" w:rsidP="00312780">
          <w:pPr>
            <w:pStyle w:val="En-tte"/>
            <w:ind w:right="-115"/>
            <w:jc w:val="right"/>
          </w:pPr>
        </w:p>
      </w:tc>
    </w:tr>
  </w:tbl>
  <w:p w14:paraId="4713AE0B" w14:textId="02FDA7F6" w:rsidR="005D70BF" w:rsidRDefault="005D70BF" w:rsidP="0031278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E7783C"/>
    <w:multiLevelType w:val="hybridMultilevel"/>
    <w:tmpl w:val="6A42EC94"/>
    <w:lvl w:ilvl="0" w:tplc="0AA6FD06">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E635F"/>
    <w:multiLevelType w:val="hybridMultilevel"/>
    <w:tmpl w:val="E2627288"/>
    <w:lvl w:ilvl="0" w:tplc="F27079D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42CE2900">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24ADD"/>
    <w:multiLevelType w:val="hybridMultilevel"/>
    <w:tmpl w:val="78BAFEB4"/>
    <w:lvl w:ilvl="0" w:tplc="A9B8A9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32969"/>
    <w:multiLevelType w:val="hybridMultilevel"/>
    <w:tmpl w:val="196C9582"/>
    <w:lvl w:ilvl="0" w:tplc="47B0B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35149"/>
    <w:multiLevelType w:val="hybridMultilevel"/>
    <w:tmpl w:val="76447438"/>
    <w:lvl w:ilvl="0" w:tplc="9266DD2C">
      <w:start w:val="1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C790E"/>
    <w:multiLevelType w:val="hybridMultilevel"/>
    <w:tmpl w:val="B0064FAE"/>
    <w:lvl w:ilvl="0" w:tplc="A9B8A9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3"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B29E8"/>
    <w:multiLevelType w:val="hybridMultilevel"/>
    <w:tmpl w:val="0E900454"/>
    <w:lvl w:ilvl="0" w:tplc="A9B8A9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7" w15:restartNumberingAfterBreak="0">
    <w:nsid w:val="4BF24D97"/>
    <w:multiLevelType w:val="hybridMultilevel"/>
    <w:tmpl w:val="AA946358"/>
    <w:lvl w:ilvl="0" w:tplc="A8FC4E1A">
      <w:start w:val="1"/>
      <w:numFmt w:val="decimal"/>
      <w:lvlText w:val="%1."/>
      <w:lvlJc w:val="left"/>
      <w:pPr>
        <w:ind w:left="720" w:hanging="360"/>
      </w:pPr>
      <w:rPr>
        <w:rFonts w:hint="default"/>
        <w:b w:val="0"/>
        <w:bCs w:val="0"/>
      </w:rPr>
    </w:lvl>
    <w:lvl w:ilvl="1" w:tplc="00DEADD8">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8A4287F6">
      <w:start w:val="1"/>
      <w:numFmt w:val="bullet"/>
      <w:lvlText w:val="-"/>
      <w:lvlJc w:val="left"/>
      <w:pPr>
        <w:ind w:left="2880" w:hanging="360"/>
      </w:pPr>
      <w:rPr>
        <w:rFonts w:ascii="Arial Narrow" w:eastAsia="Cambria" w:hAnsi="Arial Narrow"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B37187"/>
    <w:multiLevelType w:val="hybridMultilevel"/>
    <w:tmpl w:val="98124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D83A9D"/>
    <w:multiLevelType w:val="hybridMultilevel"/>
    <w:tmpl w:val="0E900454"/>
    <w:lvl w:ilvl="0" w:tplc="A9B8A9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F660F"/>
    <w:multiLevelType w:val="hybridMultilevel"/>
    <w:tmpl w:val="3BAED734"/>
    <w:lvl w:ilvl="0" w:tplc="47B0B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8354B"/>
    <w:multiLevelType w:val="hybridMultilevel"/>
    <w:tmpl w:val="AE5454B2"/>
    <w:lvl w:ilvl="0" w:tplc="F348C2A4">
      <w:start w:val="1"/>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D3CE3"/>
    <w:multiLevelType w:val="hybridMultilevel"/>
    <w:tmpl w:val="0E900454"/>
    <w:lvl w:ilvl="0" w:tplc="A9B8A9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7B1F2577"/>
    <w:multiLevelType w:val="hybridMultilevel"/>
    <w:tmpl w:val="7F78B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3F40B2"/>
    <w:multiLevelType w:val="hybridMultilevel"/>
    <w:tmpl w:val="7C22B6E8"/>
    <w:lvl w:ilvl="0" w:tplc="CDCEE5E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6"/>
  </w:num>
  <w:num w:numId="4">
    <w:abstractNumId w:val="27"/>
  </w:num>
  <w:num w:numId="5">
    <w:abstractNumId w:val="15"/>
  </w:num>
  <w:num w:numId="6">
    <w:abstractNumId w:val="10"/>
  </w:num>
  <w:num w:numId="7">
    <w:abstractNumId w:val="12"/>
  </w:num>
  <w:num w:numId="8">
    <w:abstractNumId w:val="1"/>
  </w:num>
  <w:num w:numId="9">
    <w:abstractNumId w:val="0"/>
  </w:num>
  <w:num w:numId="10">
    <w:abstractNumId w:val="21"/>
  </w:num>
  <w:num w:numId="11">
    <w:abstractNumId w:val="2"/>
  </w:num>
  <w:num w:numId="12">
    <w:abstractNumId w:val="3"/>
  </w:num>
  <w:num w:numId="13">
    <w:abstractNumId w:val="5"/>
  </w:num>
  <w:num w:numId="14">
    <w:abstractNumId w:val="13"/>
  </w:num>
  <w:num w:numId="15">
    <w:abstractNumId w:val="23"/>
  </w:num>
  <w:num w:numId="16">
    <w:abstractNumId w:val="17"/>
  </w:num>
  <w:num w:numId="17">
    <w:abstractNumId w:val="24"/>
  </w:num>
  <w:num w:numId="18">
    <w:abstractNumId w:val="28"/>
  </w:num>
  <w:num w:numId="19">
    <w:abstractNumId w:val="11"/>
  </w:num>
  <w:num w:numId="20">
    <w:abstractNumId w:val="7"/>
  </w:num>
  <w:num w:numId="21">
    <w:abstractNumId w:val="18"/>
  </w:num>
  <w:num w:numId="22">
    <w:abstractNumId w:val="26"/>
  </w:num>
  <w:num w:numId="23">
    <w:abstractNumId w:val="8"/>
  </w:num>
  <w:num w:numId="24">
    <w:abstractNumId w:val="20"/>
  </w:num>
  <w:num w:numId="25">
    <w:abstractNumId w:val="9"/>
  </w:num>
  <w:num w:numId="26">
    <w:abstractNumId w:val="22"/>
  </w:num>
  <w:num w:numId="27">
    <w:abstractNumId w:val="6"/>
  </w:num>
  <w:num w:numId="28">
    <w:abstractNumId w:val="4"/>
  </w:num>
  <w:num w:numId="29">
    <w:abstractNumId w:val="14"/>
  </w:num>
  <w:num w:numId="3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ar-SA" w:vendorID="64" w:dllVersion="6" w:nlCheck="1" w:checkStyle="0"/>
  <w:activeWritingStyle w:appName="MSWord" w:lang="ar-SA"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ar-SA" w:vendorID="64" w:dllVersion="131078" w:nlCheck="1" w:checkStyle="0"/>
  <w:activeWritingStyle w:appName="MSWord" w:lang="fr-CH"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LMwNjM2NzQyNTFU0lEKTi0uzszPAymwrAUAccvQuSwAAAA="/>
  </w:docVars>
  <w:rsids>
    <w:rsidRoot w:val="000D35ED"/>
    <w:rsid w:val="000004A0"/>
    <w:rsid w:val="00001587"/>
    <w:rsid w:val="000018A1"/>
    <w:rsid w:val="00002CF0"/>
    <w:rsid w:val="000056A5"/>
    <w:rsid w:val="00006799"/>
    <w:rsid w:val="00011A90"/>
    <w:rsid w:val="00011F98"/>
    <w:rsid w:val="000120F0"/>
    <w:rsid w:val="000130DD"/>
    <w:rsid w:val="000168A2"/>
    <w:rsid w:val="000179DE"/>
    <w:rsid w:val="0002012D"/>
    <w:rsid w:val="00020769"/>
    <w:rsid w:val="00022CE9"/>
    <w:rsid w:val="0002469F"/>
    <w:rsid w:val="00025671"/>
    <w:rsid w:val="00026501"/>
    <w:rsid w:val="0002762B"/>
    <w:rsid w:val="0003003C"/>
    <w:rsid w:val="00030956"/>
    <w:rsid w:val="00030ADC"/>
    <w:rsid w:val="0003109D"/>
    <w:rsid w:val="00031F28"/>
    <w:rsid w:val="00034792"/>
    <w:rsid w:val="00034C37"/>
    <w:rsid w:val="00035E6C"/>
    <w:rsid w:val="000404D5"/>
    <w:rsid w:val="00040C5D"/>
    <w:rsid w:val="00041F8D"/>
    <w:rsid w:val="000467E5"/>
    <w:rsid w:val="0004692C"/>
    <w:rsid w:val="00046B6F"/>
    <w:rsid w:val="0005308B"/>
    <w:rsid w:val="000533D9"/>
    <w:rsid w:val="00056D59"/>
    <w:rsid w:val="00060B51"/>
    <w:rsid w:val="00060C0C"/>
    <w:rsid w:val="00061CA7"/>
    <w:rsid w:val="00063063"/>
    <w:rsid w:val="0006378F"/>
    <w:rsid w:val="00063C1B"/>
    <w:rsid w:val="00066E8A"/>
    <w:rsid w:val="00067BBC"/>
    <w:rsid w:val="00070D8A"/>
    <w:rsid w:val="00071176"/>
    <w:rsid w:val="00071D19"/>
    <w:rsid w:val="00073D94"/>
    <w:rsid w:val="00073FE1"/>
    <w:rsid w:val="000761AA"/>
    <w:rsid w:val="00076AEF"/>
    <w:rsid w:val="00077577"/>
    <w:rsid w:val="0008007E"/>
    <w:rsid w:val="000810FF"/>
    <w:rsid w:val="00081A57"/>
    <w:rsid w:val="00086667"/>
    <w:rsid w:val="000871E5"/>
    <w:rsid w:val="00090867"/>
    <w:rsid w:val="00091C90"/>
    <w:rsid w:val="00092207"/>
    <w:rsid w:val="000944D7"/>
    <w:rsid w:val="000947F2"/>
    <w:rsid w:val="00095073"/>
    <w:rsid w:val="00096454"/>
    <w:rsid w:val="000A0C7E"/>
    <w:rsid w:val="000A12AA"/>
    <w:rsid w:val="000A465E"/>
    <w:rsid w:val="000A4F92"/>
    <w:rsid w:val="000B09C7"/>
    <w:rsid w:val="000B21F2"/>
    <w:rsid w:val="000B27ED"/>
    <w:rsid w:val="000B3CF5"/>
    <w:rsid w:val="000B5C78"/>
    <w:rsid w:val="000B69C5"/>
    <w:rsid w:val="000C3F55"/>
    <w:rsid w:val="000C4386"/>
    <w:rsid w:val="000D042C"/>
    <w:rsid w:val="000D0BEB"/>
    <w:rsid w:val="000D1E9C"/>
    <w:rsid w:val="000D2B27"/>
    <w:rsid w:val="000D356D"/>
    <w:rsid w:val="000D35ED"/>
    <w:rsid w:val="000D4376"/>
    <w:rsid w:val="000D4873"/>
    <w:rsid w:val="000D48A5"/>
    <w:rsid w:val="000D591D"/>
    <w:rsid w:val="000D6308"/>
    <w:rsid w:val="000D74FF"/>
    <w:rsid w:val="000D75ED"/>
    <w:rsid w:val="000E0DF3"/>
    <w:rsid w:val="000E34EF"/>
    <w:rsid w:val="000E36A7"/>
    <w:rsid w:val="000E664D"/>
    <w:rsid w:val="000F0CC0"/>
    <w:rsid w:val="000F13D1"/>
    <w:rsid w:val="000F2997"/>
    <w:rsid w:val="000F3AA4"/>
    <w:rsid w:val="000F3C76"/>
    <w:rsid w:val="000F4E11"/>
    <w:rsid w:val="000F6EB0"/>
    <w:rsid w:val="000F7ED6"/>
    <w:rsid w:val="00101B6B"/>
    <w:rsid w:val="00103580"/>
    <w:rsid w:val="001036D7"/>
    <w:rsid w:val="00105D7E"/>
    <w:rsid w:val="0011049F"/>
    <w:rsid w:val="00111482"/>
    <w:rsid w:val="001116AC"/>
    <w:rsid w:val="00112CEA"/>
    <w:rsid w:val="00113E38"/>
    <w:rsid w:val="001204E0"/>
    <w:rsid w:val="00123BDE"/>
    <w:rsid w:val="00123E6F"/>
    <w:rsid w:val="001257B2"/>
    <w:rsid w:val="00127083"/>
    <w:rsid w:val="00131EDE"/>
    <w:rsid w:val="00131FB1"/>
    <w:rsid w:val="00133D5F"/>
    <w:rsid w:val="001347EE"/>
    <w:rsid w:val="00135724"/>
    <w:rsid w:val="00140105"/>
    <w:rsid w:val="0014416C"/>
    <w:rsid w:val="00144A18"/>
    <w:rsid w:val="001460BC"/>
    <w:rsid w:val="001470FB"/>
    <w:rsid w:val="00147393"/>
    <w:rsid w:val="00147A7D"/>
    <w:rsid w:val="00150274"/>
    <w:rsid w:val="001530EE"/>
    <w:rsid w:val="00154E01"/>
    <w:rsid w:val="001551E9"/>
    <w:rsid w:val="0015698C"/>
    <w:rsid w:val="00157006"/>
    <w:rsid w:val="001609EB"/>
    <w:rsid w:val="00160D86"/>
    <w:rsid w:val="00160DC7"/>
    <w:rsid w:val="00160EC0"/>
    <w:rsid w:val="0016119D"/>
    <w:rsid w:val="0016159C"/>
    <w:rsid w:val="00166338"/>
    <w:rsid w:val="001715A6"/>
    <w:rsid w:val="001734E8"/>
    <w:rsid w:val="00174C7D"/>
    <w:rsid w:val="0017759C"/>
    <w:rsid w:val="001827EC"/>
    <w:rsid w:val="001851A7"/>
    <w:rsid w:val="00185A9F"/>
    <w:rsid w:val="001877CF"/>
    <w:rsid w:val="0019008C"/>
    <w:rsid w:val="0019020A"/>
    <w:rsid w:val="00190A55"/>
    <w:rsid w:val="00191FB5"/>
    <w:rsid w:val="0019214A"/>
    <w:rsid w:val="00192BF6"/>
    <w:rsid w:val="0019325F"/>
    <w:rsid w:val="00193FB4"/>
    <w:rsid w:val="00197767"/>
    <w:rsid w:val="001A0012"/>
    <w:rsid w:val="001A056D"/>
    <w:rsid w:val="001A0FC2"/>
    <w:rsid w:val="001A10EA"/>
    <w:rsid w:val="001A15B5"/>
    <w:rsid w:val="001A3FED"/>
    <w:rsid w:val="001A492B"/>
    <w:rsid w:val="001A7041"/>
    <w:rsid w:val="001A77AC"/>
    <w:rsid w:val="001A7834"/>
    <w:rsid w:val="001B4037"/>
    <w:rsid w:val="001C1152"/>
    <w:rsid w:val="001C1D6F"/>
    <w:rsid w:val="001C221C"/>
    <w:rsid w:val="001C2240"/>
    <w:rsid w:val="001C3D64"/>
    <w:rsid w:val="001C4CED"/>
    <w:rsid w:val="001C6B83"/>
    <w:rsid w:val="001C773C"/>
    <w:rsid w:val="001C7F15"/>
    <w:rsid w:val="001D1F74"/>
    <w:rsid w:val="001D34CD"/>
    <w:rsid w:val="001D56E0"/>
    <w:rsid w:val="001D5834"/>
    <w:rsid w:val="001D6897"/>
    <w:rsid w:val="001E0F6E"/>
    <w:rsid w:val="001E12B2"/>
    <w:rsid w:val="001E25DE"/>
    <w:rsid w:val="001E293B"/>
    <w:rsid w:val="001E348A"/>
    <w:rsid w:val="001E5952"/>
    <w:rsid w:val="001F1B43"/>
    <w:rsid w:val="001F2C7E"/>
    <w:rsid w:val="001F4753"/>
    <w:rsid w:val="001F50B3"/>
    <w:rsid w:val="00205268"/>
    <w:rsid w:val="002068C0"/>
    <w:rsid w:val="00206C6E"/>
    <w:rsid w:val="00207750"/>
    <w:rsid w:val="002111C0"/>
    <w:rsid w:val="002132E4"/>
    <w:rsid w:val="002156AD"/>
    <w:rsid w:val="00215A37"/>
    <w:rsid w:val="00216643"/>
    <w:rsid w:val="00217AB5"/>
    <w:rsid w:val="00220F77"/>
    <w:rsid w:val="00224BC9"/>
    <w:rsid w:val="00225002"/>
    <w:rsid w:val="00225596"/>
    <w:rsid w:val="00226080"/>
    <w:rsid w:val="002266C4"/>
    <w:rsid w:val="00227BF4"/>
    <w:rsid w:val="00231587"/>
    <w:rsid w:val="0023285C"/>
    <w:rsid w:val="002328F2"/>
    <w:rsid w:val="00234031"/>
    <w:rsid w:val="00234E21"/>
    <w:rsid w:val="00234E9C"/>
    <w:rsid w:val="0023525B"/>
    <w:rsid w:val="0023527F"/>
    <w:rsid w:val="00242C50"/>
    <w:rsid w:val="00244A38"/>
    <w:rsid w:val="0024646C"/>
    <w:rsid w:val="00246B0D"/>
    <w:rsid w:val="002515E6"/>
    <w:rsid w:val="00251BCE"/>
    <w:rsid w:val="0025743D"/>
    <w:rsid w:val="002610ED"/>
    <w:rsid w:val="002619B3"/>
    <w:rsid w:val="00261C13"/>
    <w:rsid w:val="00261E62"/>
    <w:rsid w:val="002630D9"/>
    <w:rsid w:val="002638BC"/>
    <w:rsid w:val="0026465C"/>
    <w:rsid w:val="00264B84"/>
    <w:rsid w:val="00264BF2"/>
    <w:rsid w:val="00264E43"/>
    <w:rsid w:val="00266D77"/>
    <w:rsid w:val="00270313"/>
    <w:rsid w:val="00271CBB"/>
    <w:rsid w:val="00272A6A"/>
    <w:rsid w:val="002744BA"/>
    <w:rsid w:val="002757F6"/>
    <w:rsid w:val="0027639A"/>
    <w:rsid w:val="00276F72"/>
    <w:rsid w:val="002772FF"/>
    <w:rsid w:val="002774BD"/>
    <w:rsid w:val="002779BF"/>
    <w:rsid w:val="00277CD5"/>
    <w:rsid w:val="00280955"/>
    <w:rsid w:val="00284C0C"/>
    <w:rsid w:val="00285238"/>
    <w:rsid w:val="0028644F"/>
    <w:rsid w:val="002870F3"/>
    <w:rsid w:val="0029034E"/>
    <w:rsid w:val="0029104D"/>
    <w:rsid w:val="00291EC6"/>
    <w:rsid w:val="00296D3F"/>
    <w:rsid w:val="00297ED1"/>
    <w:rsid w:val="002A3208"/>
    <w:rsid w:val="002A45D7"/>
    <w:rsid w:val="002A5119"/>
    <w:rsid w:val="002B2A16"/>
    <w:rsid w:val="002B3EEC"/>
    <w:rsid w:val="002B6A7B"/>
    <w:rsid w:val="002C06E3"/>
    <w:rsid w:val="002C13F1"/>
    <w:rsid w:val="002C2F85"/>
    <w:rsid w:val="002C3D54"/>
    <w:rsid w:val="002C4696"/>
    <w:rsid w:val="002C5FAF"/>
    <w:rsid w:val="002C696E"/>
    <w:rsid w:val="002C6DA5"/>
    <w:rsid w:val="002C7BD9"/>
    <w:rsid w:val="002D235D"/>
    <w:rsid w:val="002D661C"/>
    <w:rsid w:val="002E013D"/>
    <w:rsid w:val="002E13DD"/>
    <w:rsid w:val="002E49CD"/>
    <w:rsid w:val="002E4A18"/>
    <w:rsid w:val="002E5651"/>
    <w:rsid w:val="002E7B5C"/>
    <w:rsid w:val="002E7C0B"/>
    <w:rsid w:val="002E7F71"/>
    <w:rsid w:val="002F08DF"/>
    <w:rsid w:val="002F23CA"/>
    <w:rsid w:val="002F2654"/>
    <w:rsid w:val="002F4BC9"/>
    <w:rsid w:val="002F5F53"/>
    <w:rsid w:val="002F61B1"/>
    <w:rsid w:val="002F630B"/>
    <w:rsid w:val="002F7233"/>
    <w:rsid w:val="002F7931"/>
    <w:rsid w:val="002F7B7E"/>
    <w:rsid w:val="0030326A"/>
    <w:rsid w:val="003073FA"/>
    <w:rsid w:val="003110BF"/>
    <w:rsid w:val="00311DAB"/>
    <w:rsid w:val="0031247D"/>
    <w:rsid w:val="00312780"/>
    <w:rsid w:val="00313E4D"/>
    <w:rsid w:val="0031644E"/>
    <w:rsid w:val="00316FDF"/>
    <w:rsid w:val="0031728D"/>
    <w:rsid w:val="003173B3"/>
    <w:rsid w:val="00317591"/>
    <w:rsid w:val="00317F3B"/>
    <w:rsid w:val="00320646"/>
    <w:rsid w:val="0032067E"/>
    <w:rsid w:val="00321318"/>
    <w:rsid w:val="0032185F"/>
    <w:rsid w:val="00321BBF"/>
    <w:rsid w:val="0032208C"/>
    <w:rsid w:val="00323091"/>
    <w:rsid w:val="00323AF1"/>
    <w:rsid w:val="00325016"/>
    <w:rsid w:val="003250C2"/>
    <w:rsid w:val="003271BD"/>
    <w:rsid w:val="00330706"/>
    <w:rsid w:val="00330980"/>
    <w:rsid w:val="00330F08"/>
    <w:rsid w:val="00330F36"/>
    <w:rsid w:val="00332179"/>
    <w:rsid w:val="0033374A"/>
    <w:rsid w:val="003353DE"/>
    <w:rsid w:val="0033624B"/>
    <w:rsid w:val="003362E1"/>
    <w:rsid w:val="00343114"/>
    <w:rsid w:val="00343B1D"/>
    <w:rsid w:val="00344471"/>
    <w:rsid w:val="00345B8C"/>
    <w:rsid w:val="00345C64"/>
    <w:rsid w:val="00346490"/>
    <w:rsid w:val="00346C44"/>
    <w:rsid w:val="003500BA"/>
    <w:rsid w:val="0035280B"/>
    <w:rsid w:val="00353C53"/>
    <w:rsid w:val="00354C8E"/>
    <w:rsid w:val="00364812"/>
    <w:rsid w:val="00364EBF"/>
    <w:rsid w:val="00365D48"/>
    <w:rsid w:val="00365D5C"/>
    <w:rsid w:val="003669C7"/>
    <w:rsid w:val="0037172E"/>
    <w:rsid w:val="00373BF9"/>
    <w:rsid w:val="00375E09"/>
    <w:rsid w:val="00376B9F"/>
    <w:rsid w:val="00377422"/>
    <w:rsid w:val="00380775"/>
    <w:rsid w:val="00380B8B"/>
    <w:rsid w:val="00383CA2"/>
    <w:rsid w:val="0038543C"/>
    <w:rsid w:val="00385F34"/>
    <w:rsid w:val="003865EA"/>
    <w:rsid w:val="00387EDF"/>
    <w:rsid w:val="00391669"/>
    <w:rsid w:val="00391AD6"/>
    <w:rsid w:val="00392419"/>
    <w:rsid w:val="00393061"/>
    <w:rsid w:val="003930B5"/>
    <w:rsid w:val="00393607"/>
    <w:rsid w:val="00395EE5"/>
    <w:rsid w:val="00396BF4"/>
    <w:rsid w:val="003A195C"/>
    <w:rsid w:val="003A2AC3"/>
    <w:rsid w:val="003A32CB"/>
    <w:rsid w:val="003A3B0C"/>
    <w:rsid w:val="003A783E"/>
    <w:rsid w:val="003B040E"/>
    <w:rsid w:val="003B0C0B"/>
    <w:rsid w:val="003B0EC7"/>
    <w:rsid w:val="003B2A99"/>
    <w:rsid w:val="003B3689"/>
    <w:rsid w:val="003B62BF"/>
    <w:rsid w:val="003B664D"/>
    <w:rsid w:val="003C195A"/>
    <w:rsid w:val="003C1BF6"/>
    <w:rsid w:val="003C1F7B"/>
    <w:rsid w:val="003C2ADA"/>
    <w:rsid w:val="003C3C1C"/>
    <w:rsid w:val="003C43B2"/>
    <w:rsid w:val="003C51C6"/>
    <w:rsid w:val="003C5EF8"/>
    <w:rsid w:val="003D2A56"/>
    <w:rsid w:val="003D2B71"/>
    <w:rsid w:val="003D2D09"/>
    <w:rsid w:val="003D317A"/>
    <w:rsid w:val="003D37D5"/>
    <w:rsid w:val="003D4000"/>
    <w:rsid w:val="003D465D"/>
    <w:rsid w:val="003D48E2"/>
    <w:rsid w:val="003D5660"/>
    <w:rsid w:val="003E06D2"/>
    <w:rsid w:val="003E0A22"/>
    <w:rsid w:val="003E0BF2"/>
    <w:rsid w:val="003E1FC6"/>
    <w:rsid w:val="003E2AD3"/>
    <w:rsid w:val="003E3FB0"/>
    <w:rsid w:val="003E68DF"/>
    <w:rsid w:val="003E722D"/>
    <w:rsid w:val="003F36C0"/>
    <w:rsid w:val="003F3B15"/>
    <w:rsid w:val="003F3EA5"/>
    <w:rsid w:val="003F512A"/>
    <w:rsid w:val="003F6784"/>
    <w:rsid w:val="003F6CC2"/>
    <w:rsid w:val="00401CD6"/>
    <w:rsid w:val="004024F8"/>
    <w:rsid w:val="00402B06"/>
    <w:rsid w:val="0040385B"/>
    <w:rsid w:val="00403A7F"/>
    <w:rsid w:val="00403BB1"/>
    <w:rsid w:val="0040407E"/>
    <w:rsid w:val="00405EA5"/>
    <w:rsid w:val="004063A6"/>
    <w:rsid w:val="0040743B"/>
    <w:rsid w:val="00420036"/>
    <w:rsid w:val="004208E3"/>
    <w:rsid w:val="00420F53"/>
    <w:rsid w:val="00424D14"/>
    <w:rsid w:val="00424E92"/>
    <w:rsid w:val="00427E5C"/>
    <w:rsid w:val="004327EF"/>
    <w:rsid w:val="00433486"/>
    <w:rsid w:val="00433F97"/>
    <w:rsid w:val="00434503"/>
    <w:rsid w:val="00436984"/>
    <w:rsid w:val="00437AA8"/>
    <w:rsid w:val="00440B8A"/>
    <w:rsid w:val="00441BAD"/>
    <w:rsid w:val="00443258"/>
    <w:rsid w:val="00444205"/>
    <w:rsid w:val="00445349"/>
    <w:rsid w:val="004476B2"/>
    <w:rsid w:val="00450B92"/>
    <w:rsid w:val="00451296"/>
    <w:rsid w:val="00451CCB"/>
    <w:rsid w:val="0045244E"/>
    <w:rsid w:val="00453350"/>
    <w:rsid w:val="00454274"/>
    <w:rsid w:val="00454A00"/>
    <w:rsid w:val="00455CE1"/>
    <w:rsid w:val="00455F42"/>
    <w:rsid w:val="00456335"/>
    <w:rsid w:val="00456D44"/>
    <w:rsid w:val="00456F0F"/>
    <w:rsid w:val="0045707D"/>
    <w:rsid w:val="00457531"/>
    <w:rsid w:val="0045766B"/>
    <w:rsid w:val="00460607"/>
    <w:rsid w:val="00462CCE"/>
    <w:rsid w:val="004633D9"/>
    <w:rsid w:val="004667D1"/>
    <w:rsid w:val="00471A7F"/>
    <w:rsid w:val="004760B4"/>
    <w:rsid w:val="004761D9"/>
    <w:rsid w:val="0048055E"/>
    <w:rsid w:val="00480F99"/>
    <w:rsid w:val="00481380"/>
    <w:rsid w:val="0048209B"/>
    <w:rsid w:val="004848BB"/>
    <w:rsid w:val="00485D12"/>
    <w:rsid w:val="00485E55"/>
    <w:rsid w:val="00486374"/>
    <w:rsid w:val="004914BD"/>
    <w:rsid w:val="00492576"/>
    <w:rsid w:val="004927A2"/>
    <w:rsid w:val="004930F8"/>
    <w:rsid w:val="00493D1A"/>
    <w:rsid w:val="00494245"/>
    <w:rsid w:val="00495E2D"/>
    <w:rsid w:val="00495F0D"/>
    <w:rsid w:val="00496650"/>
    <w:rsid w:val="00496D0C"/>
    <w:rsid w:val="004A0637"/>
    <w:rsid w:val="004A0EC6"/>
    <w:rsid w:val="004A1EF9"/>
    <w:rsid w:val="004A3810"/>
    <w:rsid w:val="004A496F"/>
    <w:rsid w:val="004A60C0"/>
    <w:rsid w:val="004A63C9"/>
    <w:rsid w:val="004A7014"/>
    <w:rsid w:val="004A7710"/>
    <w:rsid w:val="004B0EBC"/>
    <w:rsid w:val="004B1226"/>
    <w:rsid w:val="004B42F7"/>
    <w:rsid w:val="004B4AFD"/>
    <w:rsid w:val="004B626A"/>
    <w:rsid w:val="004B639D"/>
    <w:rsid w:val="004B6C9B"/>
    <w:rsid w:val="004B70A9"/>
    <w:rsid w:val="004C03A6"/>
    <w:rsid w:val="004C0D67"/>
    <w:rsid w:val="004C12C8"/>
    <w:rsid w:val="004C2FA7"/>
    <w:rsid w:val="004C6476"/>
    <w:rsid w:val="004C6532"/>
    <w:rsid w:val="004D0580"/>
    <w:rsid w:val="004D08B2"/>
    <w:rsid w:val="004D1C8C"/>
    <w:rsid w:val="004D21D8"/>
    <w:rsid w:val="004D5595"/>
    <w:rsid w:val="004D63FC"/>
    <w:rsid w:val="004E27B1"/>
    <w:rsid w:val="004E377B"/>
    <w:rsid w:val="004E5D9F"/>
    <w:rsid w:val="004E6B78"/>
    <w:rsid w:val="004E7AA7"/>
    <w:rsid w:val="004F5B14"/>
    <w:rsid w:val="004F786A"/>
    <w:rsid w:val="004F7A40"/>
    <w:rsid w:val="004F7F45"/>
    <w:rsid w:val="005001FA"/>
    <w:rsid w:val="005022FC"/>
    <w:rsid w:val="005032D1"/>
    <w:rsid w:val="00504FDF"/>
    <w:rsid w:val="005075E6"/>
    <w:rsid w:val="00507AC2"/>
    <w:rsid w:val="005123AE"/>
    <w:rsid w:val="00515150"/>
    <w:rsid w:val="0051553A"/>
    <w:rsid w:val="005163DA"/>
    <w:rsid w:val="005176A3"/>
    <w:rsid w:val="00517957"/>
    <w:rsid w:val="00517F6E"/>
    <w:rsid w:val="00520208"/>
    <w:rsid w:val="00521EEA"/>
    <w:rsid w:val="005236CA"/>
    <w:rsid w:val="00524296"/>
    <w:rsid w:val="005262BD"/>
    <w:rsid w:val="00526980"/>
    <w:rsid w:val="00527E94"/>
    <w:rsid w:val="0053438C"/>
    <w:rsid w:val="0053513A"/>
    <w:rsid w:val="005355CF"/>
    <w:rsid w:val="0053729D"/>
    <w:rsid w:val="00537E54"/>
    <w:rsid w:val="00542B4F"/>
    <w:rsid w:val="00543CAD"/>
    <w:rsid w:val="005460FE"/>
    <w:rsid w:val="0054711E"/>
    <w:rsid w:val="0055163C"/>
    <w:rsid w:val="00551BAD"/>
    <w:rsid w:val="005539FD"/>
    <w:rsid w:val="00555683"/>
    <w:rsid w:val="005563BB"/>
    <w:rsid w:val="0055640C"/>
    <w:rsid w:val="005567AC"/>
    <w:rsid w:val="00556875"/>
    <w:rsid w:val="005570A9"/>
    <w:rsid w:val="0055732B"/>
    <w:rsid w:val="00557A40"/>
    <w:rsid w:val="00557AA5"/>
    <w:rsid w:val="00560674"/>
    <w:rsid w:val="00563420"/>
    <w:rsid w:val="00564141"/>
    <w:rsid w:val="0056424F"/>
    <w:rsid w:val="00564B14"/>
    <w:rsid w:val="0056572D"/>
    <w:rsid w:val="00566C9F"/>
    <w:rsid w:val="00566F89"/>
    <w:rsid w:val="00567EF0"/>
    <w:rsid w:val="005704B0"/>
    <w:rsid w:val="00570DBB"/>
    <w:rsid w:val="0057523F"/>
    <w:rsid w:val="0057724A"/>
    <w:rsid w:val="00581A7C"/>
    <w:rsid w:val="00583780"/>
    <w:rsid w:val="00583D72"/>
    <w:rsid w:val="00584247"/>
    <w:rsid w:val="00584806"/>
    <w:rsid w:val="00584D2E"/>
    <w:rsid w:val="005854F2"/>
    <w:rsid w:val="00585A1E"/>
    <w:rsid w:val="00590035"/>
    <w:rsid w:val="00590C9B"/>
    <w:rsid w:val="005923DB"/>
    <w:rsid w:val="0059445E"/>
    <w:rsid w:val="0059686A"/>
    <w:rsid w:val="00597E93"/>
    <w:rsid w:val="005A0A76"/>
    <w:rsid w:val="005A1501"/>
    <w:rsid w:val="005A196D"/>
    <w:rsid w:val="005A2413"/>
    <w:rsid w:val="005A28A5"/>
    <w:rsid w:val="005A2E88"/>
    <w:rsid w:val="005A3912"/>
    <w:rsid w:val="005B0501"/>
    <w:rsid w:val="005B48A5"/>
    <w:rsid w:val="005B5726"/>
    <w:rsid w:val="005B5BDB"/>
    <w:rsid w:val="005B7EC4"/>
    <w:rsid w:val="005C0DD3"/>
    <w:rsid w:val="005C12E6"/>
    <w:rsid w:val="005C176D"/>
    <w:rsid w:val="005C4839"/>
    <w:rsid w:val="005C5014"/>
    <w:rsid w:val="005C50A7"/>
    <w:rsid w:val="005C596C"/>
    <w:rsid w:val="005C5BBF"/>
    <w:rsid w:val="005C6834"/>
    <w:rsid w:val="005C6845"/>
    <w:rsid w:val="005C724B"/>
    <w:rsid w:val="005C7DEC"/>
    <w:rsid w:val="005C7E7F"/>
    <w:rsid w:val="005D13C0"/>
    <w:rsid w:val="005D281C"/>
    <w:rsid w:val="005D338E"/>
    <w:rsid w:val="005D3AD4"/>
    <w:rsid w:val="005D3DD0"/>
    <w:rsid w:val="005D3F8E"/>
    <w:rsid w:val="005D4D01"/>
    <w:rsid w:val="005D70BF"/>
    <w:rsid w:val="005D74D5"/>
    <w:rsid w:val="005D7F88"/>
    <w:rsid w:val="005E1B62"/>
    <w:rsid w:val="005E2C6B"/>
    <w:rsid w:val="005E2DC4"/>
    <w:rsid w:val="005E322B"/>
    <w:rsid w:val="005E3BAA"/>
    <w:rsid w:val="005E42BF"/>
    <w:rsid w:val="005E67AB"/>
    <w:rsid w:val="005E79F4"/>
    <w:rsid w:val="005F0FCB"/>
    <w:rsid w:val="005F1637"/>
    <w:rsid w:val="005F239B"/>
    <w:rsid w:val="005F3996"/>
    <w:rsid w:val="005F4092"/>
    <w:rsid w:val="005F44FD"/>
    <w:rsid w:val="005F6515"/>
    <w:rsid w:val="005F72DA"/>
    <w:rsid w:val="005F7F83"/>
    <w:rsid w:val="00601F17"/>
    <w:rsid w:val="00602070"/>
    <w:rsid w:val="00602C48"/>
    <w:rsid w:val="00605E53"/>
    <w:rsid w:val="006111F1"/>
    <w:rsid w:val="006114C1"/>
    <w:rsid w:val="006116AF"/>
    <w:rsid w:val="00614030"/>
    <w:rsid w:val="00614F78"/>
    <w:rsid w:val="00615578"/>
    <w:rsid w:val="006159D4"/>
    <w:rsid w:val="00616214"/>
    <w:rsid w:val="00617871"/>
    <w:rsid w:val="00620D75"/>
    <w:rsid w:val="00621857"/>
    <w:rsid w:val="006233B8"/>
    <w:rsid w:val="00623C76"/>
    <w:rsid w:val="00624BB3"/>
    <w:rsid w:val="006257B3"/>
    <w:rsid w:val="00626995"/>
    <w:rsid w:val="00626DFB"/>
    <w:rsid w:val="00627EE3"/>
    <w:rsid w:val="006335C8"/>
    <w:rsid w:val="00634220"/>
    <w:rsid w:val="00634745"/>
    <w:rsid w:val="00636A70"/>
    <w:rsid w:val="006445DA"/>
    <w:rsid w:val="00644783"/>
    <w:rsid w:val="00644E43"/>
    <w:rsid w:val="00647E25"/>
    <w:rsid w:val="00650F96"/>
    <w:rsid w:val="00651DA3"/>
    <w:rsid w:val="00652E83"/>
    <w:rsid w:val="006534EA"/>
    <w:rsid w:val="0065514A"/>
    <w:rsid w:val="00656216"/>
    <w:rsid w:val="0065626F"/>
    <w:rsid w:val="00656B95"/>
    <w:rsid w:val="0066056E"/>
    <w:rsid w:val="006609B7"/>
    <w:rsid w:val="006615B1"/>
    <w:rsid w:val="00662598"/>
    <w:rsid w:val="006632A9"/>
    <w:rsid w:val="00664734"/>
    <w:rsid w:val="00666364"/>
    <w:rsid w:val="006722B4"/>
    <w:rsid w:val="00672625"/>
    <w:rsid w:val="006736CA"/>
    <w:rsid w:val="00674185"/>
    <w:rsid w:val="006766E7"/>
    <w:rsid w:val="006767E9"/>
    <w:rsid w:val="00676805"/>
    <w:rsid w:val="00677D16"/>
    <w:rsid w:val="006812E9"/>
    <w:rsid w:val="00683FE7"/>
    <w:rsid w:val="0068427E"/>
    <w:rsid w:val="006846F9"/>
    <w:rsid w:val="00684C92"/>
    <w:rsid w:val="0068712C"/>
    <w:rsid w:val="006901D1"/>
    <w:rsid w:val="006909B7"/>
    <w:rsid w:val="006922BD"/>
    <w:rsid w:val="006935FC"/>
    <w:rsid w:val="006937E6"/>
    <w:rsid w:val="0069426F"/>
    <w:rsid w:val="006A0A98"/>
    <w:rsid w:val="006A1020"/>
    <w:rsid w:val="006A1E38"/>
    <w:rsid w:val="006A35DB"/>
    <w:rsid w:val="006A62EF"/>
    <w:rsid w:val="006A656F"/>
    <w:rsid w:val="006B04BB"/>
    <w:rsid w:val="006B0C3F"/>
    <w:rsid w:val="006B2899"/>
    <w:rsid w:val="006B36FF"/>
    <w:rsid w:val="006B4EB1"/>
    <w:rsid w:val="006B6016"/>
    <w:rsid w:val="006C1645"/>
    <w:rsid w:val="006C6D96"/>
    <w:rsid w:val="006D0FBD"/>
    <w:rsid w:val="006D22FA"/>
    <w:rsid w:val="006D4BA9"/>
    <w:rsid w:val="006D5060"/>
    <w:rsid w:val="006D5225"/>
    <w:rsid w:val="006D7189"/>
    <w:rsid w:val="006E0A68"/>
    <w:rsid w:val="006E0CE8"/>
    <w:rsid w:val="006E2893"/>
    <w:rsid w:val="006E2A05"/>
    <w:rsid w:val="006E2EBE"/>
    <w:rsid w:val="006E4010"/>
    <w:rsid w:val="006E6608"/>
    <w:rsid w:val="006E71FA"/>
    <w:rsid w:val="006E7C23"/>
    <w:rsid w:val="006F1EDB"/>
    <w:rsid w:val="006F3E44"/>
    <w:rsid w:val="006F471C"/>
    <w:rsid w:val="006F4FB9"/>
    <w:rsid w:val="006F5D97"/>
    <w:rsid w:val="006F6D98"/>
    <w:rsid w:val="006F7CF0"/>
    <w:rsid w:val="006F7EB9"/>
    <w:rsid w:val="00701FCF"/>
    <w:rsid w:val="0070201B"/>
    <w:rsid w:val="00702569"/>
    <w:rsid w:val="00703B0E"/>
    <w:rsid w:val="00703B22"/>
    <w:rsid w:val="0070457F"/>
    <w:rsid w:val="00704656"/>
    <w:rsid w:val="00704903"/>
    <w:rsid w:val="00706B50"/>
    <w:rsid w:val="00711DBF"/>
    <w:rsid w:val="00712308"/>
    <w:rsid w:val="00713FDC"/>
    <w:rsid w:val="00714043"/>
    <w:rsid w:val="00714167"/>
    <w:rsid w:val="00717FD7"/>
    <w:rsid w:val="00721721"/>
    <w:rsid w:val="00721A70"/>
    <w:rsid w:val="00722DC3"/>
    <w:rsid w:val="007246D4"/>
    <w:rsid w:val="00725C17"/>
    <w:rsid w:val="00727E48"/>
    <w:rsid w:val="007310D2"/>
    <w:rsid w:val="00731EC6"/>
    <w:rsid w:val="007322F6"/>
    <w:rsid w:val="00733F00"/>
    <w:rsid w:val="00734A4D"/>
    <w:rsid w:val="00734E99"/>
    <w:rsid w:val="00736E19"/>
    <w:rsid w:val="00740FA7"/>
    <w:rsid w:val="00742BA8"/>
    <w:rsid w:val="0074472E"/>
    <w:rsid w:val="007460D3"/>
    <w:rsid w:val="00747A6E"/>
    <w:rsid w:val="00750700"/>
    <w:rsid w:val="00750B1A"/>
    <w:rsid w:val="00751D21"/>
    <w:rsid w:val="007534A1"/>
    <w:rsid w:val="00753CEB"/>
    <w:rsid w:val="007550C7"/>
    <w:rsid w:val="007579D7"/>
    <w:rsid w:val="00761FE6"/>
    <w:rsid w:val="00762AE9"/>
    <w:rsid w:val="00764205"/>
    <w:rsid w:val="00764D57"/>
    <w:rsid w:val="0076585D"/>
    <w:rsid w:val="00765BF8"/>
    <w:rsid w:val="00765E23"/>
    <w:rsid w:val="00765F6B"/>
    <w:rsid w:val="00766F13"/>
    <w:rsid w:val="0076774D"/>
    <w:rsid w:val="007738F0"/>
    <w:rsid w:val="00773C4F"/>
    <w:rsid w:val="00774029"/>
    <w:rsid w:val="00774AF9"/>
    <w:rsid w:val="00776365"/>
    <w:rsid w:val="0077721D"/>
    <w:rsid w:val="00781C40"/>
    <w:rsid w:val="00782135"/>
    <w:rsid w:val="007826A5"/>
    <w:rsid w:val="00782F30"/>
    <w:rsid w:val="00783BD3"/>
    <w:rsid w:val="00784984"/>
    <w:rsid w:val="00790AB4"/>
    <w:rsid w:val="0079381A"/>
    <w:rsid w:val="00793BE4"/>
    <w:rsid w:val="00794204"/>
    <w:rsid w:val="00796A63"/>
    <w:rsid w:val="007A002A"/>
    <w:rsid w:val="007A063A"/>
    <w:rsid w:val="007A2318"/>
    <w:rsid w:val="007A343C"/>
    <w:rsid w:val="007A397B"/>
    <w:rsid w:val="007A4B18"/>
    <w:rsid w:val="007A4D38"/>
    <w:rsid w:val="007A57EF"/>
    <w:rsid w:val="007A6D37"/>
    <w:rsid w:val="007A7A5B"/>
    <w:rsid w:val="007B080C"/>
    <w:rsid w:val="007B0D3B"/>
    <w:rsid w:val="007B1048"/>
    <w:rsid w:val="007B314E"/>
    <w:rsid w:val="007B502F"/>
    <w:rsid w:val="007B60B5"/>
    <w:rsid w:val="007B6967"/>
    <w:rsid w:val="007C2357"/>
    <w:rsid w:val="007C2AA7"/>
    <w:rsid w:val="007C2FC9"/>
    <w:rsid w:val="007C42AB"/>
    <w:rsid w:val="007C61AD"/>
    <w:rsid w:val="007C6696"/>
    <w:rsid w:val="007C6FD6"/>
    <w:rsid w:val="007C7AB1"/>
    <w:rsid w:val="007D0C2F"/>
    <w:rsid w:val="007D38CC"/>
    <w:rsid w:val="007D4944"/>
    <w:rsid w:val="007D49DC"/>
    <w:rsid w:val="007D4BAC"/>
    <w:rsid w:val="007D4E56"/>
    <w:rsid w:val="007D6E11"/>
    <w:rsid w:val="007E181F"/>
    <w:rsid w:val="007E1FA3"/>
    <w:rsid w:val="007E2D45"/>
    <w:rsid w:val="007E3A15"/>
    <w:rsid w:val="007E3E58"/>
    <w:rsid w:val="007E45A8"/>
    <w:rsid w:val="007E4946"/>
    <w:rsid w:val="007E5771"/>
    <w:rsid w:val="007E5D8B"/>
    <w:rsid w:val="007E7BC2"/>
    <w:rsid w:val="007F186C"/>
    <w:rsid w:val="007F2D3C"/>
    <w:rsid w:val="007F2EFF"/>
    <w:rsid w:val="007F57FD"/>
    <w:rsid w:val="007F5A61"/>
    <w:rsid w:val="007F5B22"/>
    <w:rsid w:val="00802CC6"/>
    <w:rsid w:val="00804706"/>
    <w:rsid w:val="0081005B"/>
    <w:rsid w:val="00811C5F"/>
    <w:rsid w:val="00812749"/>
    <w:rsid w:val="0081400A"/>
    <w:rsid w:val="00815B4A"/>
    <w:rsid w:val="00815C7D"/>
    <w:rsid w:val="008162B8"/>
    <w:rsid w:val="00816DC6"/>
    <w:rsid w:val="0082106F"/>
    <w:rsid w:val="008214A2"/>
    <w:rsid w:val="008242D8"/>
    <w:rsid w:val="00825501"/>
    <w:rsid w:val="008257F4"/>
    <w:rsid w:val="008269B6"/>
    <w:rsid w:val="00826DBA"/>
    <w:rsid w:val="00833BD5"/>
    <w:rsid w:val="00834CF9"/>
    <w:rsid w:val="00834DAB"/>
    <w:rsid w:val="00837EF5"/>
    <w:rsid w:val="00840C11"/>
    <w:rsid w:val="0084124F"/>
    <w:rsid w:val="00841B7C"/>
    <w:rsid w:val="00843523"/>
    <w:rsid w:val="00843DC1"/>
    <w:rsid w:val="0084619D"/>
    <w:rsid w:val="00847A5F"/>
    <w:rsid w:val="008535CD"/>
    <w:rsid w:val="008571CE"/>
    <w:rsid w:val="00861BDC"/>
    <w:rsid w:val="00862C2F"/>
    <w:rsid w:val="00863446"/>
    <w:rsid w:val="00867423"/>
    <w:rsid w:val="00872B4F"/>
    <w:rsid w:val="00872F01"/>
    <w:rsid w:val="00873438"/>
    <w:rsid w:val="008738CF"/>
    <w:rsid w:val="00875910"/>
    <w:rsid w:val="00875A82"/>
    <w:rsid w:val="008778F3"/>
    <w:rsid w:val="00880C87"/>
    <w:rsid w:val="00882B90"/>
    <w:rsid w:val="00885200"/>
    <w:rsid w:val="008858B9"/>
    <w:rsid w:val="00890F88"/>
    <w:rsid w:val="00892F05"/>
    <w:rsid w:val="00893270"/>
    <w:rsid w:val="00894FDC"/>
    <w:rsid w:val="00896D1B"/>
    <w:rsid w:val="0089712B"/>
    <w:rsid w:val="00897E48"/>
    <w:rsid w:val="00897E99"/>
    <w:rsid w:val="008A01FA"/>
    <w:rsid w:val="008A3DA3"/>
    <w:rsid w:val="008A4413"/>
    <w:rsid w:val="008A4C6C"/>
    <w:rsid w:val="008A6601"/>
    <w:rsid w:val="008A712A"/>
    <w:rsid w:val="008A7587"/>
    <w:rsid w:val="008A7612"/>
    <w:rsid w:val="008A773A"/>
    <w:rsid w:val="008B18AF"/>
    <w:rsid w:val="008B686A"/>
    <w:rsid w:val="008B6C2A"/>
    <w:rsid w:val="008B7A44"/>
    <w:rsid w:val="008C5433"/>
    <w:rsid w:val="008C55DD"/>
    <w:rsid w:val="008C7BBA"/>
    <w:rsid w:val="008D4774"/>
    <w:rsid w:val="008D4B39"/>
    <w:rsid w:val="008D5D1C"/>
    <w:rsid w:val="008D6D7A"/>
    <w:rsid w:val="008D6EDB"/>
    <w:rsid w:val="008D7C58"/>
    <w:rsid w:val="008E0963"/>
    <w:rsid w:val="008E1019"/>
    <w:rsid w:val="008E18F4"/>
    <w:rsid w:val="008E21AB"/>
    <w:rsid w:val="008E62AE"/>
    <w:rsid w:val="008F0423"/>
    <w:rsid w:val="008F3F9B"/>
    <w:rsid w:val="008F56DA"/>
    <w:rsid w:val="008F5B82"/>
    <w:rsid w:val="008F7354"/>
    <w:rsid w:val="008F7929"/>
    <w:rsid w:val="008F7C3E"/>
    <w:rsid w:val="00901245"/>
    <w:rsid w:val="009018AF"/>
    <w:rsid w:val="00904DEE"/>
    <w:rsid w:val="0090658F"/>
    <w:rsid w:val="0090668D"/>
    <w:rsid w:val="00906D29"/>
    <w:rsid w:val="0090776B"/>
    <w:rsid w:val="009105A6"/>
    <w:rsid w:val="009117A7"/>
    <w:rsid w:val="00912D31"/>
    <w:rsid w:val="0091392B"/>
    <w:rsid w:val="0091397A"/>
    <w:rsid w:val="00914431"/>
    <w:rsid w:val="009152A5"/>
    <w:rsid w:val="00916B8C"/>
    <w:rsid w:val="0091789E"/>
    <w:rsid w:val="00922D42"/>
    <w:rsid w:val="00923156"/>
    <w:rsid w:val="00923283"/>
    <w:rsid w:val="009241A4"/>
    <w:rsid w:val="009267E3"/>
    <w:rsid w:val="009277A8"/>
    <w:rsid w:val="009325B8"/>
    <w:rsid w:val="00933D8E"/>
    <w:rsid w:val="00933F44"/>
    <w:rsid w:val="009345B1"/>
    <w:rsid w:val="00934B79"/>
    <w:rsid w:val="009362E2"/>
    <w:rsid w:val="00936DB5"/>
    <w:rsid w:val="00937EA5"/>
    <w:rsid w:val="00937ECC"/>
    <w:rsid w:val="00937F17"/>
    <w:rsid w:val="00940516"/>
    <w:rsid w:val="00941178"/>
    <w:rsid w:val="0094224A"/>
    <w:rsid w:val="0095387F"/>
    <w:rsid w:val="00953887"/>
    <w:rsid w:val="00954F02"/>
    <w:rsid w:val="0095550C"/>
    <w:rsid w:val="00957339"/>
    <w:rsid w:val="00957B26"/>
    <w:rsid w:val="009610EC"/>
    <w:rsid w:val="00962712"/>
    <w:rsid w:val="00963AB2"/>
    <w:rsid w:val="009649E1"/>
    <w:rsid w:val="00966059"/>
    <w:rsid w:val="00967B71"/>
    <w:rsid w:val="0097204B"/>
    <w:rsid w:val="00972EBC"/>
    <w:rsid w:val="009742D1"/>
    <w:rsid w:val="00974B4C"/>
    <w:rsid w:val="00974E07"/>
    <w:rsid w:val="009758BC"/>
    <w:rsid w:val="0098011B"/>
    <w:rsid w:val="00980E1E"/>
    <w:rsid w:val="0098142F"/>
    <w:rsid w:val="00981DC7"/>
    <w:rsid w:val="0098257F"/>
    <w:rsid w:val="00982AAA"/>
    <w:rsid w:val="009833AB"/>
    <w:rsid w:val="009835B5"/>
    <w:rsid w:val="00984131"/>
    <w:rsid w:val="00984A6D"/>
    <w:rsid w:val="00985813"/>
    <w:rsid w:val="00986EA3"/>
    <w:rsid w:val="00992DC7"/>
    <w:rsid w:val="00993125"/>
    <w:rsid w:val="009956B9"/>
    <w:rsid w:val="00995A38"/>
    <w:rsid w:val="009978F3"/>
    <w:rsid w:val="009A209C"/>
    <w:rsid w:val="009A7116"/>
    <w:rsid w:val="009B07CF"/>
    <w:rsid w:val="009B0F1B"/>
    <w:rsid w:val="009B12B1"/>
    <w:rsid w:val="009B22A7"/>
    <w:rsid w:val="009B244F"/>
    <w:rsid w:val="009B2EC9"/>
    <w:rsid w:val="009B5077"/>
    <w:rsid w:val="009B53CC"/>
    <w:rsid w:val="009B55FC"/>
    <w:rsid w:val="009C0DBD"/>
    <w:rsid w:val="009C156F"/>
    <w:rsid w:val="009C1A75"/>
    <w:rsid w:val="009C3F3B"/>
    <w:rsid w:val="009C5C12"/>
    <w:rsid w:val="009D197E"/>
    <w:rsid w:val="009D29D8"/>
    <w:rsid w:val="009D4E72"/>
    <w:rsid w:val="009D4FA7"/>
    <w:rsid w:val="009D5C2D"/>
    <w:rsid w:val="009D633F"/>
    <w:rsid w:val="009D6D3C"/>
    <w:rsid w:val="009D7230"/>
    <w:rsid w:val="009E01FE"/>
    <w:rsid w:val="009E1370"/>
    <w:rsid w:val="009E19A6"/>
    <w:rsid w:val="009E2EEE"/>
    <w:rsid w:val="009E3E72"/>
    <w:rsid w:val="009E4502"/>
    <w:rsid w:val="009E4ADB"/>
    <w:rsid w:val="009E511A"/>
    <w:rsid w:val="009E6D31"/>
    <w:rsid w:val="009E7102"/>
    <w:rsid w:val="009E7826"/>
    <w:rsid w:val="009F46D2"/>
    <w:rsid w:val="00A042C2"/>
    <w:rsid w:val="00A0487A"/>
    <w:rsid w:val="00A07943"/>
    <w:rsid w:val="00A07D86"/>
    <w:rsid w:val="00A14541"/>
    <w:rsid w:val="00A14601"/>
    <w:rsid w:val="00A16AD8"/>
    <w:rsid w:val="00A17963"/>
    <w:rsid w:val="00A23B56"/>
    <w:rsid w:val="00A27344"/>
    <w:rsid w:val="00A274C3"/>
    <w:rsid w:val="00A30108"/>
    <w:rsid w:val="00A304C8"/>
    <w:rsid w:val="00A308B8"/>
    <w:rsid w:val="00A30986"/>
    <w:rsid w:val="00A312FC"/>
    <w:rsid w:val="00A315E0"/>
    <w:rsid w:val="00A32D33"/>
    <w:rsid w:val="00A34F8F"/>
    <w:rsid w:val="00A37579"/>
    <w:rsid w:val="00A42195"/>
    <w:rsid w:val="00A43D85"/>
    <w:rsid w:val="00A46E78"/>
    <w:rsid w:val="00A470CD"/>
    <w:rsid w:val="00A50C1F"/>
    <w:rsid w:val="00A51644"/>
    <w:rsid w:val="00A55468"/>
    <w:rsid w:val="00A55613"/>
    <w:rsid w:val="00A56FAC"/>
    <w:rsid w:val="00A638E3"/>
    <w:rsid w:val="00A6576B"/>
    <w:rsid w:val="00A66380"/>
    <w:rsid w:val="00A66EA6"/>
    <w:rsid w:val="00A70CF9"/>
    <w:rsid w:val="00A71A3C"/>
    <w:rsid w:val="00A72186"/>
    <w:rsid w:val="00A80346"/>
    <w:rsid w:val="00A8096F"/>
    <w:rsid w:val="00A8158F"/>
    <w:rsid w:val="00A87BC5"/>
    <w:rsid w:val="00A906F9"/>
    <w:rsid w:val="00A92101"/>
    <w:rsid w:val="00A974A4"/>
    <w:rsid w:val="00AA4546"/>
    <w:rsid w:val="00AA4745"/>
    <w:rsid w:val="00AA620A"/>
    <w:rsid w:val="00AA6AB7"/>
    <w:rsid w:val="00AB1783"/>
    <w:rsid w:val="00AB3594"/>
    <w:rsid w:val="00AB47C7"/>
    <w:rsid w:val="00AB48EA"/>
    <w:rsid w:val="00AB51CC"/>
    <w:rsid w:val="00AB5FAD"/>
    <w:rsid w:val="00AB6B94"/>
    <w:rsid w:val="00AC0FC9"/>
    <w:rsid w:val="00AC158B"/>
    <w:rsid w:val="00AC344C"/>
    <w:rsid w:val="00AC4BEF"/>
    <w:rsid w:val="00AC55AE"/>
    <w:rsid w:val="00AC57C8"/>
    <w:rsid w:val="00AC7294"/>
    <w:rsid w:val="00AC7E42"/>
    <w:rsid w:val="00AD03BF"/>
    <w:rsid w:val="00AD0CC6"/>
    <w:rsid w:val="00AD1C4C"/>
    <w:rsid w:val="00AD2286"/>
    <w:rsid w:val="00AD5201"/>
    <w:rsid w:val="00AD77C0"/>
    <w:rsid w:val="00AE0526"/>
    <w:rsid w:val="00AE0AA3"/>
    <w:rsid w:val="00AE2603"/>
    <w:rsid w:val="00AE3047"/>
    <w:rsid w:val="00AE4964"/>
    <w:rsid w:val="00AE4E85"/>
    <w:rsid w:val="00AF03EE"/>
    <w:rsid w:val="00AF2B99"/>
    <w:rsid w:val="00AF49F3"/>
    <w:rsid w:val="00AF7848"/>
    <w:rsid w:val="00B00F9F"/>
    <w:rsid w:val="00B02A24"/>
    <w:rsid w:val="00B03182"/>
    <w:rsid w:val="00B046CE"/>
    <w:rsid w:val="00B04C58"/>
    <w:rsid w:val="00B064CB"/>
    <w:rsid w:val="00B13675"/>
    <w:rsid w:val="00B13DC9"/>
    <w:rsid w:val="00B15EEA"/>
    <w:rsid w:val="00B16CD0"/>
    <w:rsid w:val="00B17299"/>
    <w:rsid w:val="00B17318"/>
    <w:rsid w:val="00B21ACE"/>
    <w:rsid w:val="00B244C0"/>
    <w:rsid w:val="00B2676B"/>
    <w:rsid w:val="00B27E26"/>
    <w:rsid w:val="00B30546"/>
    <w:rsid w:val="00B32A0D"/>
    <w:rsid w:val="00B336F7"/>
    <w:rsid w:val="00B345F7"/>
    <w:rsid w:val="00B34B77"/>
    <w:rsid w:val="00B4021D"/>
    <w:rsid w:val="00B41777"/>
    <w:rsid w:val="00B425F9"/>
    <w:rsid w:val="00B42A9B"/>
    <w:rsid w:val="00B4386E"/>
    <w:rsid w:val="00B442F3"/>
    <w:rsid w:val="00B4604A"/>
    <w:rsid w:val="00B46327"/>
    <w:rsid w:val="00B46B87"/>
    <w:rsid w:val="00B46BFA"/>
    <w:rsid w:val="00B46F56"/>
    <w:rsid w:val="00B472BF"/>
    <w:rsid w:val="00B519E7"/>
    <w:rsid w:val="00B51EB5"/>
    <w:rsid w:val="00B51FA8"/>
    <w:rsid w:val="00B527FD"/>
    <w:rsid w:val="00B54EB6"/>
    <w:rsid w:val="00B55151"/>
    <w:rsid w:val="00B55B6F"/>
    <w:rsid w:val="00B57803"/>
    <w:rsid w:val="00B6128B"/>
    <w:rsid w:val="00B618D5"/>
    <w:rsid w:val="00B6526F"/>
    <w:rsid w:val="00B658E3"/>
    <w:rsid w:val="00B66B88"/>
    <w:rsid w:val="00B70001"/>
    <w:rsid w:val="00B73810"/>
    <w:rsid w:val="00B7434A"/>
    <w:rsid w:val="00B74A7C"/>
    <w:rsid w:val="00B74D68"/>
    <w:rsid w:val="00B751E7"/>
    <w:rsid w:val="00B764CE"/>
    <w:rsid w:val="00B83756"/>
    <w:rsid w:val="00B8392C"/>
    <w:rsid w:val="00B8417D"/>
    <w:rsid w:val="00B8439A"/>
    <w:rsid w:val="00B9132C"/>
    <w:rsid w:val="00B92226"/>
    <w:rsid w:val="00B92C18"/>
    <w:rsid w:val="00B95416"/>
    <w:rsid w:val="00BA0F1C"/>
    <w:rsid w:val="00BA2748"/>
    <w:rsid w:val="00BA3F02"/>
    <w:rsid w:val="00BA5BE9"/>
    <w:rsid w:val="00BA5CBC"/>
    <w:rsid w:val="00BB0227"/>
    <w:rsid w:val="00BB077B"/>
    <w:rsid w:val="00BB1508"/>
    <w:rsid w:val="00BB30B2"/>
    <w:rsid w:val="00BB37E7"/>
    <w:rsid w:val="00BB4036"/>
    <w:rsid w:val="00BB70AC"/>
    <w:rsid w:val="00BC0AA3"/>
    <w:rsid w:val="00BC1C38"/>
    <w:rsid w:val="00BC46E5"/>
    <w:rsid w:val="00BC5D1F"/>
    <w:rsid w:val="00BC7D2E"/>
    <w:rsid w:val="00BD304A"/>
    <w:rsid w:val="00BD34A8"/>
    <w:rsid w:val="00BD4BC6"/>
    <w:rsid w:val="00BD53BA"/>
    <w:rsid w:val="00BD5B15"/>
    <w:rsid w:val="00BD6EC9"/>
    <w:rsid w:val="00BD7577"/>
    <w:rsid w:val="00BD7E72"/>
    <w:rsid w:val="00BE0AF0"/>
    <w:rsid w:val="00BE0D0A"/>
    <w:rsid w:val="00BE24DD"/>
    <w:rsid w:val="00BF141A"/>
    <w:rsid w:val="00BF15BA"/>
    <w:rsid w:val="00BF3E7A"/>
    <w:rsid w:val="00BF6D69"/>
    <w:rsid w:val="00C010C4"/>
    <w:rsid w:val="00C01529"/>
    <w:rsid w:val="00C01B97"/>
    <w:rsid w:val="00C06AC5"/>
    <w:rsid w:val="00C1189F"/>
    <w:rsid w:val="00C13447"/>
    <w:rsid w:val="00C1527A"/>
    <w:rsid w:val="00C1587B"/>
    <w:rsid w:val="00C17C4A"/>
    <w:rsid w:val="00C17E09"/>
    <w:rsid w:val="00C2161A"/>
    <w:rsid w:val="00C22EEC"/>
    <w:rsid w:val="00C23618"/>
    <w:rsid w:val="00C23F47"/>
    <w:rsid w:val="00C26708"/>
    <w:rsid w:val="00C301C9"/>
    <w:rsid w:val="00C307FB"/>
    <w:rsid w:val="00C315F3"/>
    <w:rsid w:val="00C35156"/>
    <w:rsid w:val="00C367C0"/>
    <w:rsid w:val="00C37BFA"/>
    <w:rsid w:val="00C408CD"/>
    <w:rsid w:val="00C40A76"/>
    <w:rsid w:val="00C40E07"/>
    <w:rsid w:val="00C416A3"/>
    <w:rsid w:val="00C419E8"/>
    <w:rsid w:val="00C41DB6"/>
    <w:rsid w:val="00C42221"/>
    <w:rsid w:val="00C43D50"/>
    <w:rsid w:val="00C45D5C"/>
    <w:rsid w:val="00C50127"/>
    <w:rsid w:val="00C5023C"/>
    <w:rsid w:val="00C50B0E"/>
    <w:rsid w:val="00C56C63"/>
    <w:rsid w:val="00C62AE7"/>
    <w:rsid w:val="00C647B0"/>
    <w:rsid w:val="00C64A15"/>
    <w:rsid w:val="00C65068"/>
    <w:rsid w:val="00C66F7D"/>
    <w:rsid w:val="00C675E2"/>
    <w:rsid w:val="00C723F3"/>
    <w:rsid w:val="00C76554"/>
    <w:rsid w:val="00C8151E"/>
    <w:rsid w:val="00C8202B"/>
    <w:rsid w:val="00C824E6"/>
    <w:rsid w:val="00C825CB"/>
    <w:rsid w:val="00C8385F"/>
    <w:rsid w:val="00C8388C"/>
    <w:rsid w:val="00C87D94"/>
    <w:rsid w:val="00C87E33"/>
    <w:rsid w:val="00C91C4B"/>
    <w:rsid w:val="00C93080"/>
    <w:rsid w:val="00C937B6"/>
    <w:rsid w:val="00CA13C7"/>
    <w:rsid w:val="00CA3D35"/>
    <w:rsid w:val="00CA6A12"/>
    <w:rsid w:val="00CB19ED"/>
    <w:rsid w:val="00CB2C11"/>
    <w:rsid w:val="00CB324D"/>
    <w:rsid w:val="00CB6AA6"/>
    <w:rsid w:val="00CB6AAE"/>
    <w:rsid w:val="00CC14E9"/>
    <w:rsid w:val="00CC3729"/>
    <w:rsid w:val="00CC3F40"/>
    <w:rsid w:val="00CC4F43"/>
    <w:rsid w:val="00CD0C6C"/>
    <w:rsid w:val="00CD4482"/>
    <w:rsid w:val="00CD4552"/>
    <w:rsid w:val="00CD4B23"/>
    <w:rsid w:val="00CD633B"/>
    <w:rsid w:val="00CD6729"/>
    <w:rsid w:val="00CD6C52"/>
    <w:rsid w:val="00CD7786"/>
    <w:rsid w:val="00CD7E3D"/>
    <w:rsid w:val="00CE1ED8"/>
    <w:rsid w:val="00CE36DD"/>
    <w:rsid w:val="00CE37B7"/>
    <w:rsid w:val="00CE3CA0"/>
    <w:rsid w:val="00CE54D0"/>
    <w:rsid w:val="00CE5CEC"/>
    <w:rsid w:val="00CE5FD2"/>
    <w:rsid w:val="00CF2C2D"/>
    <w:rsid w:val="00CF3592"/>
    <w:rsid w:val="00CF7166"/>
    <w:rsid w:val="00CF7471"/>
    <w:rsid w:val="00CF7544"/>
    <w:rsid w:val="00D00AD5"/>
    <w:rsid w:val="00D024A9"/>
    <w:rsid w:val="00D045C2"/>
    <w:rsid w:val="00D04E24"/>
    <w:rsid w:val="00D0599F"/>
    <w:rsid w:val="00D07247"/>
    <w:rsid w:val="00D07AFE"/>
    <w:rsid w:val="00D10A0A"/>
    <w:rsid w:val="00D1339F"/>
    <w:rsid w:val="00D1596D"/>
    <w:rsid w:val="00D15EE8"/>
    <w:rsid w:val="00D16792"/>
    <w:rsid w:val="00D20BFC"/>
    <w:rsid w:val="00D2407C"/>
    <w:rsid w:val="00D25BDA"/>
    <w:rsid w:val="00D269E4"/>
    <w:rsid w:val="00D276BE"/>
    <w:rsid w:val="00D339A4"/>
    <w:rsid w:val="00D33DB2"/>
    <w:rsid w:val="00D36B2B"/>
    <w:rsid w:val="00D415CC"/>
    <w:rsid w:val="00D41A7B"/>
    <w:rsid w:val="00D41BC9"/>
    <w:rsid w:val="00D42C66"/>
    <w:rsid w:val="00D4476A"/>
    <w:rsid w:val="00D44807"/>
    <w:rsid w:val="00D46808"/>
    <w:rsid w:val="00D50AD0"/>
    <w:rsid w:val="00D51E3E"/>
    <w:rsid w:val="00D53983"/>
    <w:rsid w:val="00D5648C"/>
    <w:rsid w:val="00D56808"/>
    <w:rsid w:val="00D578D1"/>
    <w:rsid w:val="00D57DFE"/>
    <w:rsid w:val="00D60025"/>
    <w:rsid w:val="00D619F1"/>
    <w:rsid w:val="00D61A50"/>
    <w:rsid w:val="00D65368"/>
    <w:rsid w:val="00D65AE8"/>
    <w:rsid w:val="00D72058"/>
    <w:rsid w:val="00D726A1"/>
    <w:rsid w:val="00D73647"/>
    <w:rsid w:val="00D73A5F"/>
    <w:rsid w:val="00D74957"/>
    <w:rsid w:val="00D74C00"/>
    <w:rsid w:val="00D75B33"/>
    <w:rsid w:val="00D77572"/>
    <w:rsid w:val="00D807CB"/>
    <w:rsid w:val="00D81454"/>
    <w:rsid w:val="00D81B03"/>
    <w:rsid w:val="00D85395"/>
    <w:rsid w:val="00D85FAB"/>
    <w:rsid w:val="00D86920"/>
    <w:rsid w:val="00D939EB"/>
    <w:rsid w:val="00D97769"/>
    <w:rsid w:val="00DA19CE"/>
    <w:rsid w:val="00DA53F3"/>
    <w:rsid w:val="00DA5D90"/>
    <w:rsid w:val="00DA5F70"/>
    <w:rsid w:val="00DA5FC7"/>
    <w:rsid w:val="00DA7B80"/>
    <w:rsid w:val="00DA7CAD"/>
    <w:rsid w:val="00DB1FD6"/>
    <w:rsid w:val="00DB45F1"/>
    <w:rsid w:val="00DB4852"/>
    <w:rsid w:val="00DB58C8"/>
    <w:rsid w:val="00DC14BD"/>
    <w:rsid w:val="00DC23E4"/>
    <w:rsid w:val="00DC291A"/>
    <w:rsid w:val="00DC4355"/>
    <w:rsid w:val="00DC53BA"/>
    <w:rsid w:val="00DC60EB"/>
    <w:rsid w:val="00DC726E"/>
    <w:rsid w:val="00DC7D15"/>
    <w:rsid w:val="00DD017D"/>
    <w:rsid w:val="00DD1F3F"/>
    <w:rsid w:val="00DD3B8D"/>
    <w:rsid w:val="00DE2948"/>
    <w:rsid w:val="00DE30A8"/>
    <w:rsid w:val="00DE40F7"/>
    <w:rsid w:val="00DE53D4"/>
    <w:rsid w:val="00DF0413"/>
    <w:rsid w:val="00DF2F98"/>
    <w:rsid w:val="00DF45FC"/>
    <w:rsid w:val="00DF4C24"/>
    <w:rsid w:val="00DF58E1"/>
    <w:rsid w:val="00DF5AE0"/>
    <w:rsid w:val="00E02334"/>
    <w:rsid w:val="00E037D8"/>
    <w:rsid w:val="00E0556B"/>
    <w:rsid w:val="00E07BD1"/>
    <w:rsid w:val="00E10A07"/>
    <w:rsid w:val="00E11C60"/>
    <w:rsid w:val="00E1269D"/>
    <w:rsid w:val="00E13510"/>
    <w:rsid w:val="00E13F71"/>
    <w:rsid w:val="00E15F26"/>
    <w:rsid w:val="00E16ED6"/>
    <w:rsid w:val="00E1728C"/>
    <w:rsid w:val="00E17545"/>
    <w:rsid w:val="00E20553"/>
    <w:rsid w:val="00E21AEE"/>
    <w:rsid w:val="00E253BB"/>
    <w:rsid w:val="00E2592F"/>
    <w:rsid w:val="00E262FA"/>
    <w:rsid w:val="00E26BE9"/>
    <w:rsid w:val="00E26BFB"/>
    <w:rsid w:val="00E27C3B"/>
    <w:rsid w:val="00E3040F"/>
    <w:rsid w:val="00E3075C"/>
    <w:rsid w:val="00E315D9"/>
    <w:rsid w:val="00E31660"/>
    <w:rsid w:val="00E36443"/>
    <w:rsid w:val="00E367B3"/>
    <w:rsid w:val="00E37041"/>
    <w:rsid w:val="00E445C6"/>
    <w:rsid w:val="00E44D34"/>
    <w:rsid w:val="00E505C5"/>
    <w:rsid w:val="00E50B80"/>
    <w:rsid w:val="00E51CAD"/>
    <w:rsid w:val="00E54B16"/>
    <w:rsid w:val="00E54D20"/>
    <w:rsid w:val="00E5618A"/>
    <w:rsid w:val="00E57316"/>
    <w:rsid w:val="00E629ED"/>
    <w:rsid w:val="00E64B5C"/>
    <w:rsid w:val="00E65300"/>
    <w:rsid w:val="00E658CF"/>
    <w:rsid w:val="00E666ED"/>
    <w:rsid w:val="00E6685D"/>
    <w:rsid w:val="00E6751E"/>
    <w:rsid w:val="00E7099F"/>
    <w:rsid w:val="00E731D0"/>
    <w:rsid w:val="00E741C9"/>
    <w:rsid w:val="00E76105"/>
    <w:rsid w:val="00E76686"/>
    <w:rsid w:val="00E817FD"/>
    <w:rsid w:val="00E84BE4"/>
    <w:rsid w:val="00E86FED"/>
    <w:rsid w:val="00E908EB"/>
    <w:rsid w:val="00E90BA9"/>
    <w:rsid w:val="00E91865"/>
    <w:rsid w:val="00E92CD4"/>
    <w:rsid w:val="00E939B0"/>
    <w:rsid w:val="00E95089"/>
    <w:rsid w:val="00E95E4D"/>
    <w:rsid w:val="00E961C4"/>
    <w:rsid w:val="00EA0ECC"/>
    <w:rsid w:val="00EA33BC"/>
    <w:rsid w:val="00EA3562"/>
    <w:rsid w:val="00EA4D48"/>
    <w:rsid w:val="00EA4E95"/>
    <w:rsid w:val="00EA54B2"/>
    <w:rsid w:val="00EA6377"/>
    <w:rsid w:val="00EB1D24"/>
    <w:rsid w:val="00EB22D3"/>
    <w:rsid w:val="00EB407A"/>
    <w:rsid w:val="00EB4D39"/>
    <w:rsid w:val="00EC0B70"/>
    <w:rsid w:val="00EC0B75"/>
    <w:rsid w:val="00EC0F23"/>
    <w:rsid w:val="00EC2688"/>
    <w:rsid w:val="00EC27EF"/>
    <w:rsid w:val="00EC2ED8"/>
    <w:rsid w:val="00EC4A67"/>
    <w:rsid w:val="00EC4C84"/>
    <w:rsid w:val="00EC5867"/>
    <w:rsid w:val="00EC5A64"/>
    <w:rsid w:val="00EC7610"/>
    <w:rsid w:val="00ED04DC"/>
    <w:rsid w:val="00ED0887"/>
    <w:rsid w:val="00ED221E"/>
    <w:rsid w:val="00EE0A5C"/>
    <w:rsid w:val="00EE6D93"/>
    <w:rsid w:val="00EE7CA4"/>
    <w:rsid w:val="00EF0CE7"/>
    <w:rsid w:val="00EF313B"/>
    <w:rsid w:val="00EF47D7"/>
    <w:rsid w:val="00EF5E86"/>
    <w:rsid w:val="00EF68CA"/>
    <w:rsid w:val="00EF7FC0"/>
    <w:rsid w:val="00F01B20"/>
    <w:rsid w:val="00F044C6"/>
    <w:rsid w:val="00F04DF4"/>
    <w:rsid w:val="00F101DA"/>
    <w:rsid w:val="00F107B0"/>
    <w:rsid w:val="00F1181B"/>
    <w:rsid w:val="00F11A75"/>
    <w:rsid w:val="00F136C1"/>
    <w:rsid w:val="00F13879"/>
    <w:rsid w:val="00F14697"/>
    <w:rsid w:val="00F14F79"/>
    <w:rsid w:val="00F150E2"/>
    <w:rsid w:val="00F15A3C"/>
    <w:rsid w:val="00F16321"/>
    <w:rsid w:val="00F17C40"/>
    <w:rsid w:val="00F17D3D"/>
    <w:rsid w:val="00F21188"/>
    <w:rsid w:val="00F21933"/>
    <w:rsid w:val="00F22ACC"/>
    <w:rsid w:val="00F2326E"/>
    <w:rsid w:val="00F254D5"/>
    <w:rsid w:val="00F26394"/>
    <w:rsid w:val="00F3020B"/>
    <w:rsid w:val="00F3178C"/>
    <w:rsid w:val="00F342BA"/>
    <w:rsid w:val="00F360B4"/>
    <w:rsid w:val="00F37595"/>
    <w:rsid w:val="00F40935"/>
    <w:rsid w:val="00F41DC8"/>
    <w:rsid w:val="00F433D1"/>
    <w:rsid w:val="00F43A8F"/>
    <w:rsid w:val="00F4557A"/>
    <w:rsid w:val="00F468E2"/>
    <w:rsid w:val="00F52894"/>
    <w:rsid w:val="00F5454E"/>
    <w:rsid w:val="00F5599A"/>
    <w:rsid w:val="00F56D02"/>
    <w:rsid w:val="00F57609"/>
    <w:rsid w:val="00F57FF0"/>
    <w:rsid w:val="00F6023E"/>
    <w:rsid w:val="00F602DC"/>
    <w:rsid w:val="00F6084A"/>
    <w:rsid w:val="00F609C0"/>
    <w:rsid w:val="00F61320"/>
    <w:rsid w:val="00F63DDC"/>
    <w:rsid w:val="00F640BE"/>
    <w:rsid w:val="00F66D06"/>
    <w:rsid w:val="00F72211"/>
    <w:rsid w:val="00F72AA9"/>
    <w:rsid w:val="00F72C70"/>
    <w:rsid w:val="00F73361"/>
    <w:rsid w:val="00F7341A"/>
    <w:rsid w:val="00F7358E"/>
    <w:rsid w:val="00F7436D"/>
    <w:rsid w:val="00F76764"/>
    <w:rsid w:val="00F770B8"/>
    <w:rsid w:val="00F77350"/>
    <w:rsid w:val="00F834ED"/>
    <w:rsid w:val="00F84835"/>
    <w:rsid w:val="00F849F2"/>
    <w:rsid w:val="00F853F7"/>
    <w:rsid w:val="00F866BA"/>
    <w:rsid w:val="00F86E4B"/>
    <w:rsid w:val="00F91513"/>
    <w:rsid w:val="00F92C50"/>
    <w:rsid w:val="00F935E5"/>
    <w:rsid w:val="00F948DB"/>
    <w:rsid w:val="00F94C37"/>
    <w:rsid w:val="00F95360"/>
    <w:rsid w:val="00F95718"/>
    <w:rsid w:val="00F95F36"/>
    <w:rsid w:val="00F9600F"/>
    <w:rsid w:val="00F960C2"/>
    <w:rsid w:val="00F96D51"/>
    <w:rsid w:val="00F9765B"/>
    <w:rsid w:val="00FA076C"/>
    <w:rsid w:val="00FA2016"/>
    <w:rsid w:val="00FA269A"/>
    <w:rsid w:val="00FA275E"/>
    <w:rsid w:val="00FA2C03"/>
    <w:rsid w:val="00FA2C5F"/>
    <w:rsid w:val="00FA4238"/>
    <w:rsid w:val="00FA42BC"/>
    <w:rsid w:val="00FA783F"/>
    <w:rsid w:val="00FB089F"/>
    <w:rsid w:val="00FB3192"/>
    <w:rsid w:val="00FB3E2C"/>
    <w:rsid w:val="00FB4DCF"/>
    <w:rsid w:val="00FB77DE"/>
    <w:rsid w:val="00FB7BBA"/>
    <w:rsid w:val="00FC19DB"/>
    <w:rsid w:val="00FC4F4B"/>
    <w:rsid w:val="00FC7308"/>
    <w:rsid w:val="00FC7601"/>
    <w:rsid w:val="00FD026E"/>
    <w:rsid w:val="00FD1424"/>
    <w:rsid w:val="00FD16EC"/>
    <w:rsid w:val="00FD3B12"/>
    <w:rsid w:val="00FD3B14"/>
    <w:rsid w:val="00FD3EDC"/>
    <w:rsid w:val="00FD580A"/>
    <w:rsid w:val="00FE45CC"/>
    <w:rsid w:val="00FF0085"/>
    <w:rsid w:val="00FF2783"/>
    <w:rsid w:val="00FF3703"/>
    <w:rsid w:val="00FF77ED"/>
    <w:rsid w:val="01046244"/>
    <w:rsid w:val="1CC46C38"/>
    <w:rsid w:val="256ACED9"/>
    <w:rsid w:val="2B695F43"/>
    <w:rsid w:val="2C5A60FA"/>
    <w:rsid w:val="2E7B8A67"/>
    <w:rsid w:val="31AC5900"/>
    <w:rsid w:val="3803E876"/>
    <w:rsid w:val="5F60E3C7"/>
    <w:rsid w:val="63CB7107"/>
    <w:rsid w:val="661C0CA6"/>
    <w:rsid w:val="6B975961"/>
    <w:rsid w:val="7734D659"/>
    <w:rsid w:val="7DC9B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67E6665C-92EA-4B26-8778-16227405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lang w:val="en-GB"/>
    </w:rPr>
  </w:style>
  <w:style w:type="paragraph" w:styleId="Titre1">
    <w:name w:val="heading 1"/>
    <w:basedOn w:val="Normal"/>
    <w:next w:val="Normal"/>
    <w:link w:val="Titre1Car"/>
    <w:uiPriority w:val="9"/>
    <w:qFormat/>
    <w:rsid w:val="006D5060"/>
    <w:pPr>
      <w:keepNext/>
      <w:spacing w:before="200" w:after="120" w:line="240" w:lineRule="auto"/>
      <w:outlineLvl w:val="0"/>
    </w:pPr>
    <w:rPr>
      <w:rFonts w:eastAsia="Times New Roman"/>
      <w:b/>
      <w:color w:val="EE5859" w:themeColor="accent1"/>
      <w:sz w:val="32"/>
      <w:szCs w:val="32"/>
      <w:lang w:val="fr-FR" w:eastAsia="fr-FR"/>
    </w:rPr>
  </w:style>
  <w:style w:type="paragraph" w:styleId="Titre2">
    <w:name w:val="heading 2"/>
    <w:basedOn w:val="Normal"/>
    <w:next w:val="Normal"/>
    <w:link w:val="Titre2Car"/>
    <w:uiPriority w:val="9"/>
    <w:unhideWhenUsed/>
    <w:qFormat/>
    <w:rsid w:val="00CF7544"/>
    <w:pPr>
      <w:keepNext/>
      <w:keepLines/>
      <w:spacing w:after="0"/>
      <w:jc w:val="center"/>
      <w:outlineLvl w:val="1"/>
    </w:pPr>
    <w:rPr>
      <w:rFonts w:eastAsia="MS Gothic"/>
      <w:b/>
      <w:bCs/>
      <w:color w:val="365F91"/>
      <w:sz w:val="20"/>
      <w:szCs w:val="26"/>
    </w:rPr>
  </w:style>
  <w:style w:type="paragraph" w:styleId="Titre3">
    <w:name w:val="heading 3"/>
    <w:basedOn w:val="Normal"/>
    <w:next w:val="Normal"/>
    <w:link w:val="Titre3Car"/>
    <w:uiPriority w:val="9"/>
    <w:unhideWhenUsed/>
    <w:qFormat/>
    <w:rsid w:val="00380B8B"/>
    <w:pPr>
      <w:keepNext/>
      <w:keepLines/>
      <w:spacing w:after="0"/>
      <w:outlineLvl w:val="2"/>
    </w:pPr>
    <w:rPr>
      <w:rFonts w:eastAsia="MS Gothic"/>
      <w:b/>
      <w:bCs/>
      <w:color w:val="244061"/>
      <w:sz w:val="20"/>
      <w:szCs w:val="20"/>
    </w:rPr>
  </w:style>
  <w:style w:type="paragraph" w:styleId="Titre4">
    <w:name w:val="heading 4"/>
    <w:basedOn w:val="Titre1"/>
    <w:next w:val="Normal"/>
    <w:link w:val="Titre4Car"/>
    <w:uiPriority w:val="9"/>
    <w:unhideWhenUsed/>
    <w:qFormat/>
    <w:rsid w:val="008214A2"/>
    <w:pPr>
      <w:keepLines/>
      <w:outlineLvl w:val="3"/>
    </w:pPr>
    <w:rPr>
      <w:bCs/>
      <w:iCs/>
      <w:smallCaps/>
      <w:color w:val="EE5859"/>
      <w:sz w:val="28"/>
    </w:rPr>
  </w:style>
  <w:style w:type="paragraph" w:styleId="Titre5">
    <w:name w:val="heading 5"/>
    <w:basedOn w:val="Normal"/>
    <w:next w:val="Normal"/>
    <w:link w:val="Titre5Car"/>
    <w:uiPriority w:val="9"/>
    <w:unhideWhenUsed/>
    <w:qFormat/>
    <w:rsid w:val="001E12B2"/>
    <w:pPr>
      <w:keepNext/>
      <w:keepLines/>
      <w:spacing w:after="0"/>
      <w:outlineLvl w:val="4"/>
    </w:pPr>
    <w:rPr>
      <w:rFonts w:eastAsiaTheme="majorEastAsia" w:cstheme="majorBidi"/>
      <w:b/>
      <w:color w:val="58585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D5060"/>
    <w:rPr>
      <w:rFonts w:ascii="Arial Narrow" w:eastAsia="Times New Roman" w:hAnsi="Arial Narrow"/>
      <w:b/>
      <w:noProof/>
      <w:color w:val="EE5859" w:themeColor="accent1"/>
      <w:sz w:val="32"/>
      <w:szCs w:val="32"/>
      <w:lang w:val="fr-FR" w:eastAsia="fr-FR"/>
    </w:rPr>
  </w:style>
  <w:style w:type="character" w:customStyle="1" w:styleId="Titre2Car">
    <w:name w:val="Titre 2 Car"/>
    <w:link w:val="Titre2"/>
    <w:uiPriority w:val="9"/>
    <w:rsid w:val="00CF7544"/>
    <w:rPr>
      <w:rFonts w:ascii="Arial Narrow" w:eastAsia="MS Gothic" w:hAnsi="Arial Narrow"/>
      <w:b/>
      <w:bCs/>
      <w:color w:val="365F91"/>
      <w:szCs w:val="26"/>
    </w:rPr>
  </w:style>
  <w:style w:type="character" w:customStyle="1" w:styleId="Titre3Car">
    <w:name w:val="Titre 3 Car"/>
    <w:link w:val="Titre3"/>
    <w:uiPriority w:val="9"/>
    <w:rsid w:val="00380B8B"/>
    <w:rPr>
      <w:rFonts w:ascii="Arial Narrow" w:eastAsia="MS Gothic" w:hAnsi="Arial Narrow"/>
      <w:b/>
      <w:bCs/>
      <w:color w:val="244061"/>
    </w:rPr>
  </w:style>
  <w:style w:type="paragraph" w:styleId="TM1">
    <w:name w:val="toc 1"/>
    <w:basedOn w:val="Normal"/>
    <w:next w:val="Normal"/>
    <w:autoRedefine/>
    <w:uiPriority w:val="39"/>
    <w:unhideWhenUsed/>
    <w:rsid w:val="005D281C"/>
    <w:pPr>
      <w:tabs>
        <w:tab w:val="right" w:leader="dot" w:pos="9737"/>
      </w:tabs>
      <w:spacing w:after="100"/>
    </w:pPr>
    <w:rPr>
      <w:rFonts w:eastAsia="Times New Roman" w:cs="Arial"/>
      <w:b/>
      <w:smallCaps/>
      <w:color w:val="EE5859"/>
      <w:kern w:val="28"/>
    </w:rPr>
  </w:style>
  <w:style w:type="paragraph" w:styleId="TM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rPr>
  </w:style>
  <w:style w:type="paragraph" w:styleId="TM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Lgende">
    <w:name w:val="caption"/>
    <w:basedOn w:val="Normal"/>
    <w:next w:val="Normal"/>
    <w:unhideWhenUsed/>
    <w:qFormat/>
    <w:rsid w:val="0033374A"/>
    <w:rPr>
      <w:b/>
      <w:color w:val="58585A"/>
      <w:sz w:val="20"/>
      <w:szCs w:val="20"/>
    </w:rPr>
  </w:style>
  <w:style w:type="paragraph" w:styleId="Titre">
    <w:name w:val="Title"/>
    <w:basedOn w:val="Normal"/>
    <w:next w:val="Normal"/>
    <w:link w:val="TitreC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reCar">
    <w:name w:val="Titre Car"/>
    <w:link w:val="Titre"/>
    <w:uiPriority w:val="10"/>
    <w:rsid w:val="00496650"/>
    <w:rPr>
      <w:rFonts w:ascii="Arial Narrow" w:eastAsia="MS Gothic" w:hAnsi="Arial Narrow" w:cs="Times New Roman"/>
      <w:b/>
      <w:color w:val="244061"/>
      <w:spacing w:val="5"/>
      <w:kern w:val="28"/>
      <w:sz w:val="44"/>
      <w:szCs w:val="52"/>
    </w:rPr>
  </w:style>
  <w:style w:type="paragraph" w:styleId="Sous-titre">
    <w:name w:val="Subtitle"/>
    <w:basedOn w:val="Normal"/>
    <w:next w:val="Normal"/>
    <w:link w:val="Sous-titreCar"/>
    <w:uiPriority w:val="11"/>
    <w:qFormat/>
    <w:rsid w:val="00496650"/>
    <w:pPr>
      <w:numPr>
        <w:ilvl w:val="1"/>
      </w:numPr>
    </w:pPr>
    <w:rPr>
      <w:rFonts w:eastAsia="Times New Roman"/>
      <w:i/>
      <w:iCs/>
      <w:color w:val="4F81BD"/>
      <w:spacing w:val="15"/>
      <w:sz w:val="24"/>
      <w:szCs w:val="24"/>
    </w:rPr>
  </w:style>
  <w:style w:type="character" w:customStyle="1" w:styleId="Sous-titreCar">
    <w:name w:val="Sous-titre Car"/>
    <w:link w:val="Sous-titre"/>
    <w:uiPriority w:val="11"/>
    <w:rsid w:val="00496650"/>
    <w:rPr>
      <w:rFonts w:ascii="Calibri" w:eastAsia="Times New Roman" w:hAnsi="Calibri" w:cs="Times New Roman"/>
      <w:i/>
      <w:iCs/>
      <w:color w:val="4F81BD"/>
      <w:spacing w:val="15"/>
      <w:sz w:val="24"/>
      <w:szCs w:val="24"/>
    </w:rPr>
  </w:style>
  <w:style w:type="paragraph" w:styleId="Sansinterligne">
    <w:name w:val="No Spacing"/>
    <w:link w:val="SansinterligneCar"/>
    <w:qFormat/>
    <w:rsid w:val="00496650"/>
    <w:rPr>
      <w:sz w:val="22"/>
      <w:szCs w:val="22"/>
      <w:lang w:val="fr-FR"/>
    </w:rPr>
  </w:style>
  <w:style w:type="character" w:customStyle="1" w:styleId="SansinterligneCar">
    <w:name w:val="Sans interligne Car"/>
    <w:link w:val="Sansinterligne"/>
    <w:uiPriority w:val="1"/>
    <w:rsid w:val="00496650"/>
    <w:rPr>
      <w:sz w:val="22"/>
      <w:szCs w:val="22"/>
      <w:lang w:val="fr-FR"/>
    </w:rPr>
  </w:style>
  <w:style w:type="paragraph" w:styleId="Paragraphedeliste">
    <w:name w:val="List Paragraph"/>
    <w:aliases w:val="List Paragraph (numbered (a)),List Paragraph1,Bullets,Numbered Paragraph,Main numbered paragraph,References,Numbered List Paragraph,123 List Paragraph,List Paragraph nowy,Liste 1,List_Paragraph,Multilevel para_II,Bullet paras"/>
    <w:basedOn w:val="Normal"/>
    <w:link w:val="ParagraphedelisteCar"/>
    <w:uiPriority w:val="34"/>
    <w:qFormat/>
    <w:rsid w:val="00496650"/>
    <w:pPr>
      <w:ind w:left="720"/>
      <w:contextualSpacing/>
    </w:pPr>
  </w:style>
  <w:style w:type="paragraph" w:styleId="En-ttedetabledesmatires">
    <w:name w:val="TOC Heading"/>
    <w:basedOn w:val="Titre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Titre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uiPriority w:val="99"/>
    <w:unhideWhenUsed/>
    <w:rsid w:val="00880C87"/>
    <w:pPr>
      <w:tabs>
        <w:tab w:val="center" w:pos="4513"/>
        <w:tab w:val="right" w:pos="9026"/>
      </w:tabs>
      <w:spacing w:after="0" w:line="240" w:lineRule="auto"/>
    </w:pPr>
  </w:style>
  <w:style w:type="character" w:customStyle="1" w:styleId="En-tteCar">
    <w:name w:val="En-tête Car"/>
    <w:link w:val="En-tte"/>
    <w:uiPriority w:val="99"/>
    <w:rsid w:val="00880C87"/>
    <w:rPr>
      <w:sz w:val="22"/>
      <w:szCs w:val="22"/>
    </w:rPr>
  </w:style>
  <w:style w:type="paragraph" w:styleId="Pieddepage">
    <w:name w:val="footer"/>
    <w:basedOn w:val="Normal"/>
    <w:link w:val="PieddepageCar"/>
    <w:uiPriority w:val="99"/>
    <w:unhideWhenUsed/>
    <w:rsid w:val="00880C87"/>
    <w:pPr>
      <w:tabs>
        <w:tab w:val="center" w:pos="4513"/>
        <w:tab w:val="right" w:pos="9026"/>
      </w:tabs>
      <w:spacing w:after="0" w:line="240" w:lineRule="auto"/>
    </w:pPr>
  </w:style>
  <w:style w:type="character" w:customStyle="1" w:styleId="PieddepageCar">
    <w:name w:val="Pied de page Car"/>
    <w:link w:val="Pieddepage"/>
    <w:uiPriority w:val="99"/>
    <w:rsid w:val="00880C87"/>
    <w:rPr>
      <w:sz w:val="22"/>
      <w:szCs w:val="22"/>
    </w:rPr>
  </w:style>
  <w:style w:type="paragraph" w:styleId="Textedebulles">
    <w:name w:val="Balloon Text"/>
    <w:basedOn w:val="Normal"/>
    <w:link w:val="TextedebullesCar"/>
    <w:uiPriority w:val="99"/>
    <w:semiHidden/>
    <w:unhideWhenUsed/>
    <w:rsid w:val="00880C8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Marquedecommentaire">
    <w:name w:val="annotation reference"/>
    <w:uiPriority w:val="99"/>
    <w:semiHidden/>
    <w:unhideWhenUsed/>
    <w:rsid w:val="00AF2B99"/>
    <w:rPr>
      <w:sz w:val="16"/>
      <w:szCs w:val="16"/>
    </w:rPr>
  </w:style>
  <w:style w:type="paragraph" w:styleId="Commentaire">
    <w:name w:val="annotation text"/>
    <w:basedOn w:val="Normal"/>
    <w:link w:val="CommentaireCar"/>
    <w:uiPriority w:val="99"/>
    <w:unhideWhenUsed/>
    <w:rsid w:val="00AF2B99"/>
    <w:pPr>
      <w:spacing w:line="240" w:lineRule="auto"/>
      <w:jc w:val="left"/>
    </w:pPr>
    <w:rPr>
      <w:rFonts w:ascii="Cambria" w:hAnsi="Cambria" w:cs="Arial"/>
      <w:sz w:val="20"/>
      <w:szCs w:val="20"/>
    </w:rPr>
  </w:style>
  <w:style w:type="character" w:customStyle="1" w:styleId="CommentaireCar">
    <w:name w:val="Commentaire Car"/>
    <w:link w:val="Commentaire"/>
    <w:uiPriority w:val="99"/>
    <w:rsid w:val="00AF2B99"/>
    <w:rPr>
      <w:rFonts w:ascii="Cambria" w:hAnsi="Cambria" w:cs="Arial"/>
    </w:rPr>
  </w:style>
  <w:style w:type="character" w:styleId="Lienhypertexte">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Notedebasdepage">
    <w:name w:val="footnote text"/>
    <w:basedOn w:val="Normal"/>
    <w:link w:val="NotedebasdepageCar"/>
    <w:uiPriority w:val="99"/>
    <w:unhideWhenUsed/>
    <w:rsid w:val="00AF2B99"/>
    <w:pPr>
      <w:spacing w:after="0" w:line="240" w:lineRule="auto"/>
    </w:pPr>
    <w:rPr>
      <w:sz w:val="20"/>
      <w:szCs w:val="20"/>
    </w:rPr>
  </w:style>
  <w:style w:type="character" w:customStyle="1" w:styleId="NotedebasdepageCar">
    <w:name w:val="Note de bas de page Car"/>
    <w:basedOn w:val="Policepardfaut"/>
    <w:link w:val="Notedebasdepage"/>
    <w:uiPriority w:val="99"/>
    <w:rsid w:val="00AF2B99"/>
  </w:style>
  <w:style w:type="character" w:styleId="Appelnotedebasdep">
    <w:name w:val="footnote reference"/>
    <w:aliases w:val="16 Point,Superscript 6 Point,ftref"/>
    <w:uiPriority w:val="99"/>
    <w:unhideWhenUsed/>
    <w:qFormat/>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Objetducommentaire">
    <w:name w:val="annotation subject"/>
    <w:basedOn w:val="Commentaire"/>
    <w:next w:val="Commentaire"/>
    <w:link w:val="ObjetducommentaireCar"/>
    <w:uiPriority w:val="99"/>
    <w:semiHidden/>
    <w:unhideWhenUsed/>
    <w:rsid w:val="003C2ADA"/>
    <w:pPr>
      <w:jc w:val="both"/>
    </w:pPr>
    <w:rPr>
      <w:rFonts w:ascii="Calibri" w:hAnsi="Calibri" w:cs="Times New Roman"/>
      <w:b/>
      <w:bCs/>
    </w:rPr>
  </w:style>
  <w:style w:type="character" w:customStyle="1" w:styleId="ObjetducommentaireCar">
    <w:name w:val="Objet du commentaire Car"/>
    <w:link w:val="Objetducommentaire"/>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vision">
    <w:name w:val="Revision"/>
    <w:hidden/>
    <w:uiPriority w:val="71"/>
    <w:rsid w:val="00E54D20"/>
    <w:rPr>
      <w:sz w:val="22"/>
      <w:szCs w:val="22"/>
    </w:rPr>
  </w:style>
  <w:style w:type="character" w:styleId="Emphaseintense">
    <w:name w:val="Intense Emphasis"/>
    <w:uiPriority w:val="21"/>
    <w:qFormat/>
    <w:rsid w:val="00066E8A"/>
    <w:rPr>
      <w:b/>
      <w:bCs/>
      <w:i/>
      <w:iCs/>
      <w:color w:val="4F81BD"/>
    </w:rPr>
  </w:style>
  <w:style w:type="character" w:customStyle="1" w:styleId="Titre4Car">
    <w:name w:val="Titre 4 Car"/>
    <w:link w:val="Titre4"/>
    <w:uiPriority w:val="9"/>
    <w:rsid w:val="008214A2"/>
    <w:rPr>
      <w:rFonts w:ascii="Arial Narrow" w:eastAsia="Times New Roman" w:hAnsi="Arial Narrow"/>
      <w:b/>
      <w:bCs/>
      <w:iCs/>
      <w:noProof/>
      <w:color w:val="EE5859"/>
      <w:sz w:val="28"/>
      <w:szCs w:val="32"/>
      <w:lang w:val="fr-FR" w:eastAsia="fr-FR"/>
    </w:rPr>
  </w:style>
  <w:style w:type="paragraph" w:styleId="TM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character" w:customStyle="1" w:styleId="Titre5Car">
    <w:name w:val="Titre 5 Car"/>
    <w:basedOn w:val="Policepardfaut"/>
    <w:link w:val="Titre5"/>
    <w:uiPriority w:val="9"/>
    <w:rsid w:val="001E12B2"/>
    <w:rPr>
      <w:rFonts w:ascii="Arial Narrow" w:eastAsiaTheme="majorEastAsia" w:hAnsi="Arial Narrow" w:cstheme="majorBidi"/>
      <w:b/>
      <w:color w:val="58585A"/>
      <w:sz w:val="24"/>
      <w:szCs w:val="22"/>
    </w:rPr>
  </w:style>
  <w:style w:type="table" w:styleId="Grilledutableau">
    <w:name w:val="Table Grid"/>
    <w:basedOn w:val="Tableau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desillustrations">
    <w:name w:val="table of figures"/>
    <w:basedOn w:val="Normal"/>
    <w:next w:val="Normal"/>
    <w:uiPriority w:val="99"/>
    <w:unhideWhenUsed/>
    <w:rsid w:val="00CF7544"/>
    <w:pPr>
      <w:spacing w:after="0"/>
    </w:pPr>
  </w:style>
  <w:style w:type="paragraph" w:styleId="TM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Policepardfau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color w:val="000000" w:themeColor="text1"/>
      <w:shd w:val="clear" w:color="auto" w:fill="FFFFFF"/>
    </w:rPr>
  </w:style>
  <w:style w:type="character" w:customStyle="1" w:styleId="BodyCar">
    <w:name w:val="Body Car"/>
    <w:basedOn w:val="Policepardfau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Policepardfau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styleId="TableauGrille1Clair">
    <w:name w:val="Grid Table 1 Light"/>
    <w:basedOn w:val="Tableau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3-Accentuation2">
    <w:name w:val="List Table 3 Accent 2"/>
    <w:basedOn w:val="Tableau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TableauListe7Couleur-Accentuation1">
    <w:name w:val="List Table 7 Colorful Accent 1"/>
    <w:basedOn w:val="Tableau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Rfrenceple">
    <w:name w:val="Subtle Reference"/>
    <w:basedOn w:val="Policepardfau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Numrodepage">
    <w:name w:val="page number"/>
    <w:basedOn w:val="Policepardfaut"/>
    <w:unhideWhenUsed/>
    <w:rsid w:val="0032208C"/>
  </w:style>
  <w:style w:type="table" w:styleId="Tableausimple2">
    <w:name w:val="Plain Table 2"/>
    <w:basedOn w:val="Tableau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auNormal"/>
    <w:next w:val="Grilledutableau"/>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umbered (a)) Car,List Paragraph1 Car,Bullets Car,Numbered Paragraph Car,Main numbered paragraph Car,References Car,Numbered List Paragraph Car,123 List Paragraph Car,List Paragraph nowy Car,Liste 1 Car"/>
    <w:link w:val="Paragraphedeliste"/>
    <w:uiPriority w:val="34"/>
    <w:locked/>
    <w:rsid w:val="00A72186"/>
    <w:rPr>
      <w:rFonts w:ascii="Arial Narrow" w:hAnsi="Arial Narrow"/>
      <w:sz w:val="22"/>
      <w:szCs w:val="22"/>
    </w:rPr>
  </w:style>
  <w:style w:type="character" w:styleId="Lienhypertextesuivivisit">
    <w:name w:val="FollowedHyperlink"/>
    <w:basedOn w:val="Policepardfaut"/>
    <w:uiPriority w:val="99"/>
    <w:semiHidden/>
    <w:unhideWhenUsed/>
    <w:rsid w:val="003E06D2"/>
    <w:rPr>
      <w:color w:val="FFF67A" w:themeColor="followedHyperlink"/>
      <w:u w:val="single"/>
    </w:rPr>
  </w:style>
  <w:style w:type="character" w:customStyle="1" w:styleId="UnresolvedMention">
    <w:name w:val="Unresolved Mention"/>
    <w:basedOn w:val="Policepardfaut"/>
    <w:uiPriority w:val="99"/>
    <w:semiHidden/>
    <w:unhideWhenUsed/>
    <w:rsid w:val="00BD4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319236398">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90057519">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liefweb.int/sites/reliefweb.int/files/resources/UNHCR%20Libya%20Update%202%20April%202021.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splacement.iom.int/system/tdf/reports/DTM-Libya-Migrant_Report-Key-findings-R35.pdf?file=1&amp;type=node&amp;id=11262" TargetMode="External"/><Relationship Id="rId23" Type="http://schemas.openxmlformats.org/officeDocument/2006/relationships/theme" Target="theme/theme1.xml"/><Relationship Id="rId10" Type="http://schemas.openxmlformats.org/officeDocument/2006/relationships/hyperlink" Target="https://www.impact-repository.org/wp-content/uploads/2020/10/IMPACT_Guidance_Qualitative-Data-Analysis-Checklist_October2020_FINAL.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mpact-repository.org/wp-content/uploads/2020/05/IMPACT_COVID-Data-Collection-SOPs_FINAL_TO-SHARE.pdf"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topics/dw4sd/themes/sp-floor/WCMS_558585/lang--en/index.htm" TargetMode="External"/><Relationship Id="rId13" Type="http://schemas.openxmlformats.org/officeDocument/2006/relationships/hyperlink" Target="https://www.ilo.org/global/publications/books/WCMS_604882/lang--en/index.htm" TargetMode="External"/><Relationship Id="rId18" Type="http://schemas.openxmlformats.org/officeDocument/2006/relationships/hyperlink" Target="https://www.unhcr.org/5ad5b4084.pdf" TargetMode="External"/><Relationship Id="rId26" Type="http://schemas.openxmlformats.org/officeDocument/2006/relationships/hyperlink" Target="https://au.int/sites/default/files/treaties/36400-treaty-0005_-_oau_convention_governing_the_specific_aspects_of_refugee_problems_in_africa_e.pdf" TargetMode="External"/><Relationship Id="rId3" Type="http://schemas.openxmlformats.org/officeDocument/2006/relationships/hyperlink" Target="https://www.ilo.org/global/topics/dw4sd/themes/sp-floor/WCMS_558585/lang--en/index.htm" TargetMode="External"/><Relationship Id="rId21" Type="http://schemas.openxmlformats.org/officeDocument/2006/relationships/hyperlink" Target="https://www.unicef.org/turkey/en/conditional-cash-transfer-education-ccte-programme" TargetMode="External"/><Relationship Id="rId7" Type="http://schemas.openxmlformats.org/officeDocument/2006/relationships/hyperlink" Target="https://www.ohchr.org/documents/issues/epoverty/humanrightsapproachtosocialprotection.pdf" TargetMode="External"/><Relationship Id="rId12" Type="http://schemas.openxmlformats.org/officeDocument/2006/relationships/hyperlink" Target="https://www.unicef.org/social-policy/social-protection" TargetMode="External"/><Relationship Id="rId17" Type="http://schemas.openxmlformats.org/officeDocument/2006/relationships/hyperlink" Target="https://www.un.org/development/desa/dspd/wp-content/uploads/sites/22/2018/07/1-1.pdf" TargetMode="External"/><Relationship Id="rId25" Type="http://schemas.openxmlformats.org/officeDocument/2006/relationships/hyperlink" Target="https://resourcecentre.savethechildren.net/node/13907/pdf/en_unicef_central_mediterranean_migration.pdf" TargetMode="External"/><Relationship Id="rId2" Type="http://schemas.openxmlformats.org/officeDocument/2006/relationships/hyperlink" Target="https://www.ilo.org/global/publications/books/WCMS_604882/lang--en/index.htm" TargetMode="External"/><Relationship Id="rId16" Type="http://schemas.openxmlformats.org/officeDocument/2006/relationships/hyperlink" Target="https://www.unicef.org/media/99786/file/Libya%20Situation%20Report%20No.1,%201%20Jan%20-%2031%20Mar%202021.pdf" TargetMode="External"/><Relationship Id="rId20" Type="http://schemas.openxmlformats.org/officeDocument/2006/relationships/hyperlink" Target="https://migrationdataportal.org/sites/default/files/2018-09/Migration%20Governance%20Snapshot%20-%20The%20Federative%20Republic%20of%20Brazil.pdf" TargetMode="External"/><Relationship Id="rId29" Type="http://schemas.openxmlformats.org/officeDocument/2006/relationships/hyperlink" Target="https://tajuraa.blogspot.com/2018/01/20-2010.html" TargetMode="External"/><Relationship Id="rId1" Type="http://schemas.openxmlformats.org/officeDocument/2006/relationships/hyperlink" Target="https://reliefweb.int/sites/reliefweb.int/files/resources/DTM_R36_IDP_Returnee_Report.pdf" TargetMode="External"/><Relationship Id="rId6" Type="http://schemas.openxmlformats.org/officeDocument/2006/relationships/hyperlink" Target="https://www.ilo.org/global/publications/books/WCMS_604882/lang--en/index.htm" TargetMode="External"/><Relationship Id="rId11" Type="http://schemas.openxmlformats.org/officeDocument/2006/relationships/hyperlink" Target="https://documents1.worldbank.org/curated/en/946401542689917993/pdf/Human-itarian-Capital-Lessons-on-Better-Connecting-Humanitarian-Assistance-and-Social-Protection.pdf" TargetMode="External"/><Relationship Id="rId24" Type="http://schemas.openxmlformats.org/officeDocument/2006/relationships/hyperlink" Target="https://www.who.int/bulletin/volumes/95/2/16-179606.pdf" TargetMode="External"/><Relationship Id="rId5" Type="http://schemas.openxmlformats.org/officeDocument/2006/relationships/hyperlink" Target="https://tadamon.gov.ly/" TargetMode="External"/><Relationship Id="rId15" Type="http://schemas.openxmlformats.org/officeDocument/2006/relationships/hyperlink" Target="https://www.humanitarianresponse.info/en/operations/libya/child-protection-working-group" TargetMode="External"/><Relationship Id="rId23" Type="http://schemas.openxmlformats.org/officeDocument/2006/relationships/hyperlink" Target="https://www.unicef-irc.org/files/upload/documents/Min%20Ila%20Overview%20FINAL%20draft.pdf" TargetMode="External"/><Relationship Id="rId28" Type="http://schemas.openxmlformats.org/officeDocument/2006/relationships/hyperlink" Target="https://aladel.gov.ly/home/?p=1231" TargetMode="External"/><Relationship Id="rId10" Type="http://schemas.openxmlformats.org/officeDocument/2006/relationships/hyperlink" Target="https://www.unhcr.org/5ad5b4084.pdf" TargetMode="External"/><Relationship Id="rId19" Type="http://schemas.openxmlformats.org/officeDocument/2006/relationships/hyperlink" Target="https://www.sante.gov.ma/Documents/2018/04/JMS_MIgrants_V2.pdf" TargetMode="External"/><Relationship Id="rId4" Type="http://schemas.openxmlformats.org/officeDocument/2006/relationships/hyperlink" Target="https://www.ilo.org/global/topics/dw4sd/themes/sp-floor/lang--en/index.htm" TargetMode="External"/><Relationship Id="rId9" Type="http://schemas.openxmlformats.org/officeDocument/2006/relationships/hyperlink" Target="https://www.unicef.org/social-policy/social-protection" TargetMode="External"/><Relationship Id="rId14" Type="http://schemas.openxmlformats.org/officeDocument/2006/relationships/hyperlink" Target="https://www.savethechildren.net/sites/default/files/waronchildren/pdf/waronchildren.pdf" TargetMode="External"/><Relationship Id="rId22" Type="http://schemas.openxmlformats.org/officeDocument/2006/relationships/hyperlink" Target="https://www.unhcr.org/news/stories/2018/5/5ad616a44/trailblazing-health-scheme-benefits-refugees-iran.html" TargetMode="External"/><Relationship Id="rId27" Type="http://schemas.openxmlformats.org/officeDocument/2006/relationships/hyperlink" Target="https://aladel.gov.ly/home/?p=1211"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6FDD-61B5-4FB0-BCBF-7FD7C16D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10476</Words>
  <Characters>59715</Characters>
  <Application>Microsoft Office Word</Application>
  <DocSecurity>0</DocSecurity>
  <Lines>497</Lines>
  <Paragraphs>140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Admin</cp:lastModifiedBy>
  <cp:revision>2</cp:revision>
  <cp:lastPrinted>2017-12-28T13:44:00Z</cp:lastPrinted>
  <dcterms:created xsi:type="dcterms:W3CDTF">2021-08-05T10:35:00Z</dcterms:created>
  <dcterms:modified xsi:type="dcterms:W3CDTF">2021-08-05T10:35:00Z</dcterms:modified>
</cp:coreProperties>
</file>